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E1C85" w14:textId="4614628A" w:rsidR="00A40750" w:rsidRPr="00A40750" w:rsidRDefault="00A40750" w:rsidP="00A40750">
      <w:pPr>
        <w:pStyle w:val="TOC1"/>
        <w:rPr>
          <w:sz w:val="32"/>
          <w:szCs w:val="32"/>
        </w:rPr>
      </w:pPr>
      <w:r w:rsidRPr="00A40750">
        <w:rPr>
          <w:sz w:val="32"/>
          <w:szCs w:val="32"/>
        </w:rPr>
        <w:t>Contents</w:t>
      </w:r>
    </w:p>
    <w:p w14:paraId="3A57F975" w14:textId="0D9F0CB0" w:rsidR="00A40750" w:rsidRDefault="00A40750" w:rsidP="00A40750">
      <w:pPr>
        <w:pStyle w:val="TOC1"/>
        <w:rPr>
          <w:rFonts w:asciiTheme="minorHAnsi" w:eastAsiaTheme="minorEastAsia" w:hAnsiTheme="minorHAnsi" w:cstheme="minorBidi"/>
          <w:noProof/>
          <w:sz w:val="22"/>
          <w:szCs w:val="22"/>
          <w:lang w:eastAsia="en-AU"/>
        </w:rPr>
      </w:pPr>
      <w:r>
        <w:fldChar w:fldCharType="begin"/>
      </w:r>
      <w:r>
        <w:instrText xml:space="preserve"> TOC \o "1-2" \h \z \u </w:instrText>
      </w:r>
      <w:r>
        <w:fldChar w:fldCharType="separate"/>
      </w:r>
      <w:hyperlink w:anchor="_Toc63067670" w:history="1">
        <w:r w:rsidRPr="00A04AAB">
          <w:rPr>
            <w:rStyle w:val="Hyperlink"/>
            <w:noProof/>
          </w:rPr>
          <w:t>TRANSPORT CANBERRA AND CITY SERVICES DIRECTORATE</w:t>
        </w:r>
        <w:r>
          <w:rPr>
            <w:noProof/>
            <w:webHidden/>
          </w:rPr>
          <w:tab/>
        </w:r>
        <w:r>
          <w:rPr>
            <w:noProof/>
            <w:webHidden/>
          </w:rPr>
          <w:fldChar w:fldCharType="begin"/>
        </w:r>
        <w:r>
          <w:rPr>
            <w:noProof/>
            <w:webHidden/>
          </w:rPr>
          <w:instrText xml:space="preserve"> PAGEREF _Toc63067670 \h </w:instrText>
        </w:r>
        <w:r>
          <w:rPr>
            <w:noProof/>
            <w:webHidden/>
          </w:rPr>
        </w:r>
        <w:r>
          <w:rPr>
            <w:noProof/>
            <w:webHidden/>
          </w:rPr>
          <w:fldChar w:fldCharType="separate"/>
        </w:r>
        <w:r w:rsidR="00A26F94">
          <w:rPr>
            <w:noProof/>
            <w:webHidden/>
          </w:rPr>
          <w:t>1</w:t>
        </w:r>
        <w:r>
          <w:rPr>
            <w:noProof/>
            <w:webHidden/>
          </w:rPr>
          <w:fldChar w:fldCharType="end"/>
        </w:r>
      </w:hyperlink>
    </w:p>
    <w:p w14:paraId="5C09CFEC" w14:textId="66333E90" w:rsidR="00A40750" w:rsidRDefault="00835300" w:rsidP="00A40750">
      <w:pPr>
        <w:pStyle w:val="TOC2"/>
        <w:rPr>
          <w:rFonts w:asciiTheme="minorHAnsi" w:eastAsiaTheme="minorEastAsia" w:hAnsiTheme="minorHAnsi" w:cstheme="minorBidi"/>
          <w:sz w:val="22"/>
          <w:szCs w:val="22"/>
          <w:lang w:eastAsia="en-AU"/>
        </w:rPr>
      </w:pPr>
      <w:hyperlink w:anchor="_Toc63067671" w:history="1">
        <w:r w:rsidR="00A40750" w:rsidRPr="00A04AAB">
          <w:rPr>
            <w:rStyle w:val="Hyperlink"/>
          </w:rPr>
          <w:t>Purpose</w:t>
        </w:r>
        <w:r w:rsidR="00A40750">
          <w:rPr>
            <w:webHidden/>
          </w:rPr>
          <w:tab/>
        </w:r>
        <w:r w:rsidR="00A40750">
          <w:rPr>
            <w:webHidden/>
          </w:rPr>
          <w:fldChar w:fldCharType="begin"/>
        </w:r>
        <w:r w:rsidR="00A40750">
          <w:rPr>
            <w:webHidden/>
          </w:rPr>
          <w:instrText xml:space="preserve"> PAGEREF _Toc63067671 \h </w:instrText>
        </w:r>
        <w:r w:rsidR="00A40750">
          <w:rPr>
            <w:webHidden/>
          </w:rPr>
        </w:r>
        <w:r w:rsidR="00A40750">
          <w:rPr>
            <w:webHidden/>
          </w:rPr>
          <w:fldChar w:fldCharType="separate"/>
        </w:r>
        <w:r w:rsidR="00A26F94">
          <w:rPr>
            <w:webHidden/>
          </w:rPr>
          <w:t>1</w:t>
        </w:r>
        <w:r w:rsidR="00A40750">
          <w:rPr>
            <w:webHidden/>
          </w:rPr>
          <w:fldChar w:fldCharType="end"/>
        </w:r>
      </w:hyperlink>
    </w:p>
    <w:p w14:paraId="7F7A8971" w14:textId="696128B7" w:rsidR="00A40750" w:rsidRDefault="00835300" w:rsidP="00A40750">
      <w:pPr>
        <w:pStyle w:val="TOC2"/>
        <w:rPr>
          <w:rFonts w:asciiTheme="minorHAnsi" w:eastAsiaTheme="minorEastAsia" w:hAnsiTheme="minorHAnsi" w:cstheme="minorBidi"/>
          <w:sz w:val="22"/>
          <w:szCs w:val="22"/>
          <w:lang w:eastAsia="en-AU"/>
        </w:rPr>
      </w:pPr>
      <w:hyperlink w:anchor="_Toc63067672" w:history="1">
        <w:r w:rsidR="00A40750" w:rsidRPr="00A04AAB">
          <w:rPr>
            <w:rStyle w:val="Hyperlink"/>
          </w:rPr>
          <w:t>2020-21 Priorities</w:t>
        </w:r>
        <w:r w:rsidR="00A40750">
          <w:rPr>
            <w:webHidden/>
          </w:rPr>
          <w:tab/>
        </w:r>
        <w:r w:rsidR="00A40750">
          <w:rPr>
            <w:webHidden/>
          </w:rPr>
          <w:fldChar w:fldCharType="begin"/>
        </w:r>
        <w:r w:rsidR="00A40750">
          <w:rPr>
            <w:webHidden/>
          </w:rPr>
          <w:instrText xml:space="preserve"> PAGEREF _Toc63067672 \h </w:instrText>
        </w:r>
        <w:r w:rsidR="00A40750">
          <w:rPr>
            <w:webHidden/>
          </w:rPr>
        </w:r>
        <w:r w:rsidR="00A40750">
          <w:rPr>
            <w:webHidden/>
          </w:rPr>
          <w:fldChar w:fldCharType="separate"/>
        </w:r>
        <w:r w:rsidR="00A26F94">
          <w:rPr>
            <w:webHidden/>
          </w:rPr>
          <w:t>2</w:t>
        </w:r>
        <w:r w:rsidR="00A40750">
          <w:rPr>
            <w:webHidden/>
          </w:rPr>
          <w:fldChar w:fldCharType="end"/>
        </w:r>
      </w:hyperlink>
    </w:p>
    <w:p w14:paraId="1AF7A5CB" w14:textId="00588F53" w:rsidR="00A40750" w:rsidRDefault="00835300" w:rsidP="00A40750">
      <w:pPr>
        <w:pStyle w:val="TOC2"/>
        <w:rPr>
          <w:rFonts w:asciiTheme="minorHAnsi" w:eastAsiaTheme="minorEastAsia" w:hAnsiTheme="minorHAnsi" w:cstheme="minorBidi"/>
          <w:sz w:val="22"/>
          <w:szCs w:val="22"/>
          <w:lang w:eastAsia="en-AU"/>
        </w:rPr>
      </w:pPr>
      <w:hyperlink w:anchor="_Toc63067673" w:history="1">
        <w:r w:rsidR="00A40750" w:rsidRPr="00A04AAB">
          <w:rPr>
            <w:rStyle w:val="Hyperlink"/>
          </w:rPr>
          <w:t>Estimated Employment Level</w:t>
        </w:r>
        <w:r w:rsidR="00A40750">
          <w:rPr>
            <w:webHidden/>
          </w:rPr>
          <w:tab/>
        </w:r>
        <w:r w:rsidR="00A40750">
          <w:rPr>
            <w:webHidden/>
          </w:rPr>
          <w:fldChar w:fldCharType="begin"/>
        </w:r>
        <w:r w:rsidR="00A40750">
          <w:rPr>
            <w:webHidden/>
          </w:rPr>
          <w:instrText xml:space="preserve"> PAGEREF _Toc63067673 \h </w:instrText>
        </w:r>
        <w:r w:rsidR="00A40750">
          <w:rPr>
            <w:webHidden/>
          </w:rPr>
        </w:r>
        <w:r w:rsidR="00A40750">
          <w:rPr>
            <w:webHidden/>
          </w:rPr>
          <w:fldChar w:fldCharType="separate"/>
        </w:r>
        <w:r w:rsidR="00A26F94">
          <w:rPr>
            <w:webHidden/>
          </w:rPr>
          <w:t>4</w:t>
        </w:r>
        <w:r w:rsidR="00A40750">
          <w:rPr>
            <w:webHidden/>
          </w:rPr>
          <w:fldChar w:fldCharType="end"/>
        </w:r>
      </w:hyperlink>
    </w:p>
    <w:p w14:paraId="29A02C66" w14:textId="0BC061DE" w:rsidR="00A40750" w:rsidRDefault="00835300" w:rsidP="00A40750">
      <w:pPr>
        <w:pStyle w:val="TOC2"/>
        <w:rPr>
          <w:rFonts w:asciiTheme="minorHAnsi" w:eastAsiaTheme="minorEastAsia" w:hAnsiTheme="minorHAnsi" w:cstheme="minorBidi"/>
          <w:sz w:val="22"/>
          <w:szCs w:val="22"/>
          <w:lang w:eastAsia="en-AU"/>
        </w:rPr>
      </w:pPr>
      <w:hyperlink w:anchor="_Toc63067674" w:history="1">
        <w:r w:rsidR="00A40750" w:rsidRPr="00A04AAB">
          <w:rPr>
            <w:rStyle w:val="Hyperlink"/>
          </w:rPr>
          <w:t>Strategic Objectives and Indicators</w:t>
        </w:r>
        <w:r w:rsidR="00A40750">
          <w:rPr>
            <w:webHidden/>
          </w:rPr>
          <w:tab/>
        </w:r>
        <w:r w:rsidR="00A40750">
          <w:rPr>
            <w:webHidden/>
          </w:rPr>
          <w:fldChar w:fldCharType="begin"/>
        </w:r>
        <w:r w:rsidR="00A40750">
          <w:rPr>
            <w:webHidden/>
          </w:rPr>
          <w:instrText xml:space="preserve"> PAGEREF _Toc63067674 \h </w:instrText>
        </w:r>
        <w:r w:rsidR="00A40750">
          <w:rPr>
            <w:webHidden/>
          </w:rPr>
        </w:r>
        <w:r w:rsidR="00A40750">
          <w:rPr>
            <w:webHidden/>
          </w:rPr>
          <w:fldChar w:fldCharType="separate"/>
        </w:r>
        <w:r w:rsidR="00A26F94">
          <w:rPr>
            <w:webHidden/>
          </w:rPr>
          <w:t>5</w:t>
        </w:r>
        <w:r w:rsidR="00A40750">
          <w:rPr>
            <w:webHidden/>
          </w:rPr>
          <w:fldChar w:fldCharType="end"/>
        </w:r>
      </w:hyperlink>
    </w:p>
    <w:p w14:paraId="00D3FBC2" w14:textId="68013EF8" w:rsidR="00A40750" w:rsidRDefault="00835300" w:rsidP="00A40750">
      <w:pPr>
        <w:pStyle w:val="TOC2"/>
        <w:rPr>
          <w:rFonts w:asciiTheme="minorHAnsi" w:eastAsiaTheme="minorEastAsia" w:hAnsiTheme="minorHAnsi" w:cstheme="minorBidi"/>
          <w:sz w:val="22"/>
          <w:szCs w:val="22"/>
          <w:lang w:eastAsia="en-AU"/>
        </w:rPr>
      </w:pPr>
      <w:hyperlink w:anchor="_Toc63067675" w:history="1">
        <w:r w:rsidR="00A40750" w:rsidRPr="00A04AAB">
          <w:rPr>
            <w:rStyle w:val="Hyperlink"/>
          </w:rPr>
          <w:t>Output Classes</w:t>
        </w:r>
        <w:r w:rsidR="00A40750">
          <w:rPr>
            <w:webHidden/>
          </w:rPr>
          <w:tab/>
        </w:r>
        <w:r w:rsidR="00A40750">
          <w:rPr>
            <w:webHidden/>
          </w:rPr>
          <w:fldChar w:fldCharType="begin"/>
        </w:r>
        <w:r w:rsidR="00A40750">
          <w:rPr>
            <w:webHidden/>
          </w:rPr>
          <w:instrText xml:space="preserve"> PAGEREF _Toc63067675 \h </w:instrText>
        </w:r>
        <w:r w:rsidR="00A40750">
          <w:rPr>
            <w:webHidden/>
          </w:rPr>
        </w:r>
        <w:r w:rsidR="00A40750">
          <w:rPr>
            <w:webHidden/>
          </w:rPr>
          <w:fldChar w:fldCharType="separate"/>
        </w:r>
        <w:r w:rsidR="00A26F94">
          <w:rPr>
            <w:webHidden/>
          </w:rPr>
          <w:t>16</w:t>
        </w:r>
        <w:r w:rsidR="00A40750">
          <w:rPr>
            <w:webHidden/>
          </w:rPr>
          <w:fldChar w:fldCharType="end"/>
        </w:r>
      </w:hyperlink>
    </w:p>
    <w:p w14:paraId="5F6DE584" w14:textId="559614A7" w:rsidR="00A40750" w:rsidRDefault="00835300" w:rsidP="00A40750">
      <w:pPr>
        <w:pStyle w:val="TOC2"/>
        <w:rPr>
          <w:rFonts w:asciiTheme="minorHAnsi" w:eastAsiaTheme="minorEastAsia" w:hAnsiTheme="minorHAnsi" w:cstheme="minorBidi"/>
          <w:sz w:val="22"/>
          <w:szCs w:val="22"/>
          <w:lang w:eastAsia="en-AU"/>
        </w:rPr>
      </w:pPr>
      <w:hyperlink w:anchor="_Toc63067676" w:history="1">
        <w:r w:rsidR="00A40750" w:rsidRPr="00A04AAB">
          <w:rPr>
            <w:rStyle w:val="Hyperlink"/>
          </w:rPr>
          <w:t>Accountability Indicators</w:t>
        </w:r>
        <w:r w:rsidR="00A40750">
          <w:rPr>
            <w:webHidden/>
          </w:rPr>
          <w:tab/>
        </w:r>
        <w:r w:rsidR="00A40750">
          <w:rPr>
            <w:webHidden/>
          </w:rPr>
          <w:fldChar w:fldCharType="begin"/>
        </w:r>
        <w:r w:rsidR="00A40750">
          <w:rPr>
            <w:webHidden/>
          </w:rPr>
          <w:instrText xml:space="preserve"> PAGEREF _Toc63067676 \h </w:instrText>
        </w:r>
        <w:r w:rsidR="00A40750">
          <w:rPr>
            <w:webHidden/>
          </w:rPr>
        </w:r>
        <w:r w:rsidR="00A40750">
          <w:rPr>
            <w:webHidden/>
          </w:rPr>
          <w:fldChar w:fldCharType="separate"/>
        </w:r>
        <w:r w:rsidR="00A26F94">
          <w:rPr>
            <w:webHidden/>
          </w:rPr>
          <w:t>19</w:t>
        </w:r>
        <w:r w:rsidR="00A40750">
          <w:rPr>
            <w:webHidden/>
          </w:rPr>
          <w:fldChar w:fldCharType="end"/>
        </w:r>
      </w:hyperlink>
    </w:p>
    <w:p w14:paraId="160AE0F5" w14:textId="5E40FC9A" w:rsidR="00A40750" w:rsidRPr="00A40750" w:rsidRDefault="00835300" w:rsidP="00A40750">
      <w:pPr>
        <w:pStyle w:val="TOC2"/>
        <w:rPr>
          <w:rFonts w:asciiTheme="minorHAnsi" w:eastAsiaTheme="minorEastAsia" w:hAnsiTheme="minorHAnsi" w:cstheme="minorBidi"/>
          <w:sz w:val="22"/>
          <w:szCs w:val="22"/>
          <w:lang w:eastAsia="en-AU"/>
        </w:rPr>
      </w:pPr>
      <w:hyperlink w:anchor="_Toc63067677" w:history="1">
        <w:r w:rsidR="00A40750" w:rsidRPr="00A40750">
          <w:rPr>
            <w:rStyle w:val="Hyperlink"/>
            <w:bdr w:val="none" w:sz="0" w:space="0" w:color="auto" w:frame="1"/>
          </w:rPr>
          <w:t>Changes to Appropriation</w:t>
        </w:r>
        <w:r w:rsidR="00A40750" w:rsidRPr="00A40750">
          <w:rPr>
            <w:webHidden/>
          </w:rPr>
          <w:tab/>
        </w:r>
        <w:r w:rsidR="00A40750" w:rsidRPr="00A40750">
          <w:rPr>
            <w:webHidden/>
          </w:rPr>
          <w:fldChar w:fldCharType="begin"/>
        </w:r>
        <w:r w:rsidR="00A40750" w:rsidRPr="00A40750">
          <w:rPr>
            <w:webHidden/>
          </w:rPr>
          <w:instrText xml:space="preserve"> PAGEREF _Toc63067677 \h </w:instrText>
        </w:r>
        <w:r w:rsidR="00A40750" w:rsidRPr="00A40750">
          <w:rPr>
            <w:webHidden/>
          </w:rPr>
        </w:r>
        <w:r w:rsidR="00A40750" w:rsidRPr="00A40750">
          <w:rPr>
            <w:webHidden/>
          </w:rPr>
          <w:fldChar w:fldCharType="separate"/>
        </w:r>
        <w:r w:rsidR="00A26F94">
          <w:rPr>
            <w:webHidden/>
          </w:rPr>
          <w:t>28</w:t>
        </w:r>
        <w:r w:rsidR="00A40750" w:rsidRPr="00A40750">
          <w:rPr>
            <w:webHidden/>
          </w:rPr>
          <w:fldChar w:fldCharType="end"/>
        </w:r>
      </w:hyperlink>
    </w:p>
    <w:p w14:paraId="3A64DA71" w14:textId="17C01D75" w:rsidR="00A40750" w:rsidRDefault="00835300" w:rsidP="00A40750">
      <w:pPr>
        <w:pStyle w:val="TOC2"/>
        <w:rPr>
          <w:rFonts w:asciiTheme="minorHAnsi" w:eastAsiaTheme="minorEastAsia" w:hAnsiTheme="minorHAnsi" w:cstheme="minorBidi"/>
          <w:sz w:val="22"/>
          <w:szCs w:val="22"/>
          <w:lang w:eastAsia="en-AU"/>
        </w:rPr>
      </w:pPr>
      <w:hyperlink w:anchor="_Toc63067678" w:history="1">
        <w:r w:rsidR="00A40750" w:rsidRPr="00A04AAB">
          <w:rPr>
            <w:rStyle w:val="Hyperlink"/>
          </w:rPr>
          <w:t>Summary of 2020-21 Infrastructure Program</w:t>
        </w:r>
        <w:r w:rsidR="00A40750">
          <w:rPr>
            <w:webHidden/>
          </w:rPr>
          <w:tab/>
        </w:r>
        <w:r w:rsidR="00A40750">
          <w:rPr>
            <w:webHidden/>
          </w:rPr>
          <w:fldChar w:fldCharType="begin"/>
        </w:r>
        <w:r w:rsidR="00A40750">
          <w:rPr>
            <w:webHidden/>
          </w:rPr>
          <w:instrText xml:space="preserve"> PAGEREF _Toc63067678 \h </w:instrText>
        </w:r>
        <w:r w:rsidR="00A40750">
          <w:rPr>
            <w:webHidden/>
          </w:rPr>
        </w:r>
        <w:r w:rsidR="00A40750">
          <w:rPr>
            <w:webHidden/>
          </w:rPr>
          <w:fldChar w:fldCharType="separate"/>
        </w:r>
        <w:r w:rsidR="00A26F94">
          <w:rPr>
            <w:webHidden/>
          </w:rPr>
          <w:t>40</w:t>
        </w:r>
        <w:r w:rsidR="00A40750">
          <w:rPr>
            <w:webHidden/>
          </w:rPr>
          <w:fldChar w:fldCharType="end"/>
        </w:r>
      </w:hyperlink>
    </w:p>
    <w:p w14:paraId="4A1CE6CF" w14:textId="04697F19" w:rsidR="00A40750" w:rsidRDefault="00835300" w:rsidP="00A40750">
      <w:pPr>
        <w:pStyle w:val="TOC2"/>
        <w:rPr>
          <w:rFonts w:asciiTheme="minorHAnsi" w:eastAsiaTheme="minorEastAsia" w:hAnsiTheme="minorHAnsi" w:cstheme="minorBidi"/>
          <w:sz w:val="22"/>
          <w:szCs w:val="22"/>
          <w:lang w:eastAsia="en-AU"/>
        </w:rPr>
      </w:pPr>
      <w:hyperlink w:anchor="_Toc63067679" w:history="1">
        <w:r w:rsidR="00A40750" w:rsidRPr="00A04AAB">
          <w:rPr>
            <w:rStyle w:val="Hyperlink"/>
          </w:rPr>
          <w:t>Financial Statements</w:t>
        </w:r>
        <w:r w:rsidR="00A40750">
          <w:rPr>
            <w:webHidden/>
          </w:rPr>
          <w:tab/>
        </w:r>
        <w:r w:rsidR="00A40750">
          <w:rPr>
            <w:webHidden/>
          </w:rPr>
          <w:fldChar w:fldCharType="begin"/>
        </w:r>
        <w:r w:rsidR="00A40750">
          <w:rPr>
            <w:webHidden/>
          </w:rPr>
          <w:instrText xml:space="preserve"> PAGEREF _Toc63067679 \h </w:instrText>
        </w:r>
        <w:r w:rsidR="00A40750">
          <w:rPr>
            <w:webHidden/>
          </w:rPr>
        </w:r>
        <w:r w:rsidR="00A40750">
          <w:rPr>
            <w:webHidden/>
          </w:rPr>
          <w:fldChar w:fldCharType="separate"/>
        </w:r>
        <w:r w:rsidR="00A26F94">
          <w:rPr>
            <w:webHidden/>
          </w:rPr>
          <w:t>46</w:t>
        </w:r>
        <w:r w:rsidR="00A40750">
          <w:rPr>
            <w:webHidden/>
          </w:rPr>
          <w:fldChar w:fldCharType="end"/>
        </w:r>
      </w:hyperlink>
    </w:p>
    <w:p w14:paraId="1E350332" w14:textId="283E8AD0" w:rsidR="00A40750" w:rsidRDefault="00835300" w:rsidP="00A40750">
      <w:pPr>
        <w:pStyle w:val="TOC2"/>
        <w:rPr>
          <w:rFonts w:asciiTheme="minorHAnsi" w:eastAsiaTheme="minorEastAsia" w:hAnsiTheme="minorHAnsi" w:cstheme="minorBidi"/>
          <w:sz w:val="22"/>
          <w:szCs w:val="22"/>
          <w:lang w:eastAsia="en-AU"/>
        </w:rPr>
      </w:pPr>
      <w:hyperlink w:anchor="_Toc63067681" w:history="1">
        <w:r w:rsidR="00A40750" w:rsidRPr="00A04AAB">
          <w:rPr>
            <w:rStyle w:val="Hyperlink"/>
          </w:rPr>
          <w:t>Financial Statements – Territorial</w:t>
        </w:r>
        <w:r w:rsidR="00A40750">
          <w:rPr>
            <w:webHidden/>
          </w:rPr>
          <w:tab/>
        </w:r>
        <w:r w:rsidR="00A40750">
          <w:rPr>
            <w:webHidden/>
          </w:rPr>
          <w:fldChar w:fldCharType="begin"/>
        </w:r>
        <w:r w:rsidR="00A40750">
          <w:rPr>
            <w:webHidden/>
          </w:rPr>
          <w:instrText xml:space="preserve"> PAGEREF _Toc63067681 \h </w:instrText>
        </w:r>
        <w:r w:rsidR="00A40750">
          <w:rPr>
            <w:webHidden/>
          </w:rPr>
        </w:r>
        <w:r w:rsidR="00A40750">
          <w:rPr>
            <w:webHidden/>
          </w:rPr>
          <w:fldChar w:fldCharType="separate"/>
        </w:r>
        <w:r w:rsidR="00A26F94">
          <w:rPr>
            <w:webHidden/>
          </w:rPr>
          <w:t>55</w:t>
        </w:r>
        <w:r w:rsidR="00A40750">
          <w:rPr>
            <w:webHidden/>
          </w:rPr>
          <w:fldChar w:fldCharType="end"/>
        </w:r>
      </w:hyperlink>
    </w:p>
    <w:p w14:paraId="72C84BB6" w14:textId="21D800DC" w:rsidR="00A40750" w:rsidRDefault="00835300" w:rsidP="00A40750">
      <w:pPr>
        <w:pStyle w:val="TOC1"/>
        <w:rPr>
          <w:rFonts w:asciiTheme="minorHAnsi" w:eastAsiaTheme="minorEastAsia" w:hAnsiTheme="minorHAnsi" w:cstheme="minorBidi"/>
          <w:noProof/>
          <w:sz w:val="22"/>
          <w:szCs w:val="22"/>
          <w:lang w:eastAsia="en-AU"/>
        </w:rPr>
      </w:pPr>
      <w:hyperlink w:anchor="_Toc63067682" w:history="1">
        <w:r w:rsidR="00A40750" w:rsidRPr="00A04AAB">
          <w:rPr>
            <w:rStyle w:val="Hyperlink"/>
            <w:noProof/>
          </w:rPr>
          <w:t>TRANSPORT CANBERRA OPERATIONS</w:t>
        </w:r>
        <w:r w:rsidR="00A40750">
          <w:rPr>
            <w:noProof/>
            <w:webHidden/>
          </w:rPr>
          <w:tab/>
        </w:r>
        <w:r w:rsidR="00A40750">
          <w:rPr>
            <w:noProof/>
            <w:webHidden/>
          </w:rPr>
          <w:fldChar w:fldCharType="begin"/>
        </w:r>
        <w:r w:rsidR="00A40750">
          <w:rPr>
            <w:noProof/>
            <w:webHidden/>
          </w:rPr>
          <w:instrText xml:space="preserve"> PAGEREF _Toc63067682 \h </w:instrText>
        </w:r>
        <w:r w:rsidR="00A40750">
          <w:rPr>
            <w:noProof/>
            <w:webHidden/>
          </w:rPr>
        </w:r>
        <w:r w:rsidR="00A40750">
          <w:rPr>
            <w:noProof/>
            <w:webHidden/>
          </w:rPr>
          <w:fldChar w:fldCharType="separate"/>
        </w:r>
        <w:r w:rsidR="00A26F94">
          <w:rPr>
            <w:noProof/>
            <w:webHidden/>
          </w:rPr>
          <w:t>62</w:t>
        </w:r>
        <w:r w:rsidR="00A40750">
          <w:rPr>
            <w:noProof/>
            <w:webHidden/>
          </w:rPr>
          <w:fldChar w:fldCharType="end"/>
        </w:r>
      </w:hyperlink>
    </w:p>
    <w:p w14:paraId="090D67F4" w14:textId="0490CB20" w:rsidR="00A40750" w:rsidRDefault="00835300" w:rsidP="00A40750">
      <w:pPr>
        <w:pStyle w:val="TOC2"/>
        <w:rPr>
          <w:rFonts w:asciiTheme="minorHAnsi" w:eastAsiaTheme="minorEastAsia" w:hAnsiTheme="minorHAnsi" w:cstheme="minorBidi"/>
          <w:sz w:val="22"/>
          <w:szCs w:val="22"/>
          <w:lang w:eastAsia="en-AU"/>
        </w:rPr>
      </w:pPr>
      <w:hyperlink w:anchor="_Toc63067683" w:history="1">
        <w:r w:rsidR="00A40750" w:rsidRPr="00A04AAB">
          <w:rPr>
            <w:rStyle w:val="Hyperlink"/>
          </w:rPr>
          <w:t>Purpose</w:t>
        </w:r>
        <w:r w:rsidR="00A40750">
          <w:rPr>
            <w:webHidden/>
          </w:rPr>
          <w:tab/>
        </w:r>
        <w:r w:rsidR="00A40750">
          <w:rPr>
            <w:webHidden/>
          </w:rPr>
          <w:fldChar w:fldCharType="begin"/>
        </w:r>
        <w:r w:rsidR="00A40750">
          <w:rPr>
            <w:webHidden/>
          </w:rPr>
          <w:instrText xml:space="preserve"> PAGEREF _Toc63067683 \h </w:instrText>
        </w:r>
        <w:r w:rsidR="00A40750">
          <w:rPr>
            <w:webHidden/>
          </w:rPr>
        </w:r>
        <w:r w:rsidR="00A40750">
          <w:rPr>
            <w:webHidden/>
          </w:rPr>
          <w:fldChar w:fldCharType="separate"/>
        </w:r>
        <w:r w:rsidR="00A26F94">
          <w:rPr>
            <w:webHidden/>
          </w:rPr>
          <w:t>62</w:t>
        </w:r>
        <w:r w:rsidR="00A40750">
          <w:rPr>
            <w:webHidden/>
          </w:rPr>
          <w:fldChar w:fldCharType="end"/>
        </w:r>
      </w:hyperlink>
    </w:p>
    <w:p w14:paraId="62599F3B" w14:textId="4A5ACCE7" w:rsidR="00A40750" w:rsidRDefault="00835300" w:rsidP="00A40750">
      <w:pPr>
        <w:pStyle w:val="TOC2"/>
        <w:rPr>
          <w:rFonts w:asciiTheme="minorHAnsi" w:eastAsiaTheme="minorEastAsia" w:hAnsiTheme="minorHAnsi" w:cstheme="minorBidi"/>
          <w:sz w:val="22"/>
          <w:szCs w:val="22"/>
          <w:lang w:eastAsia="en-AU"/>
        </w:rPr>
      </w:pPr>
      <w:hyperlink w:anchor="_Toc63067684" w:history="1">
        <w:r w:rsidR="00A40750" w:rsidRPr="00A04AAB">
          <w:rPr>
            <w:rStyle w:val="Hyperlink"/>
          </w:rPr>
          <w:t>2020-21 Priorities</w:t>
        </w:r>
        <w:r w:rsidR="00A40750">
          <w:rPr>
            <w:webHidden/>
          </w:rPr>
          <w:tab/>
        </w:r>
        <w:r w:rsidR="00A40750">
          <w:rPr>
            <w:webHidden/>
          </w:rPr>
          <w:fldChar w:fldCharType="begin"/>
        </w:r>
        <w:r w:rsidR="00A40750">
          <w:rPr>
            <w:webHidden/>
          </w:rPr>
          <w:instrText xml:space="preserve"> PAGEREF _Toc63067684 \h </w:instrText>
        </w:r>
        <w:r w:rsidR="00A40750">
          <w:rPr>
            <w:webHidden/>
          </w:rPr>
        </w:r>
        <w:r w:rsidR="00A40750">
          <w:rPr>
            <w:webHidden/>
          </w:rPr>
          <w:fldChar w:fldCharType="separate"/>
        </w:r>
        <w:r w:rsidR="00A26F94">
          <w:rPr>
            <w:webHidden/>
          </w:rPr>
          <w:t>62</w:t>
        </w:r>
        <w:r w:rsidR="00A40750">
          <w:rPr>
            <w:webHidden/>
          </w:rPr>
          <w:fldChar w:fldCharType="end"/>
        </w:r>
      </w:hyperlink>
    </w:p>
    <w:p w14:paraId="233E7EFD" w14:textId="2F985F30" w:rsidR="00A40750" w:rsidRDefault="00835300" w:rsidP="00A40750">
      <w:pPr>
        <w:pStyle w:val="TOC2"/>
        <w:rPr>
          <w:rFonts w:asciiTheme="minorHAnsi" w:eastAsiaTheme="minorEastAsia" w:hAnsiTheme="minorHAnsi" w:cstheme="minorBidi"/>
          <w:sz w:val="22"/>
          <w:szCs w:val="22"/>
          <w:lang w:eastAsia="en-AU"/>
        </w:rPr>
      </w:pPr>
      <w:hyperlink w:anchor="_Toc63067685" w:history="1">
        <w:r w:rsidR="00A40750" w:rsidRPr="00A04AAB">
          <w:rPr>
            <w:rStyle w:val="Hyperlink"/>
          </w:rPr>
          <w:t>Estimated Employment Level</w:t>
        </w:r>
        <w:r w:rsidR="00A40750">
          <w:rPr>
            <w:webHidden/>
          </w:rPr>
          <w:tab/>
        </w:r>
        <w:r w:rsidR="00A40750">
          <w:rPr>
            <w:webHidden/>
          </w:rPr>
          <w:fldChar w:fldCharType="begin"/>
        </w:r>
        <w:r w:rsidR="00A40750">
          <w:rPr>
            <w:webHidden/>
          </w:rPr>
          <w:instrText xml:space="preserve"> PAGEREF _Toc63067685 \h </w:instrText>
        </w:r>
        <w:r w:rsidR="00A40750">
          <w:rPr>
            <w:webHidden/>
          </w:rPr>
        </w:r>
        <w:r w:rsidR="00A40750">
          <w:rPr>
            <w:webHidden/>
          </w:rPr>
          <w:fldChar w:fldCharType="separate"/>
        </w:r>
        <w:r w:rsidR="00A26F94">
          <w:rPr>
            <w:webHidden/>
          </w:rPr>
          <w:t>63</w:t>
        </w:r>
        <w:r w:rsidR="00A40750">
          <w:rPr>
            <w:webHidden/>
          </w:rPr>
          <w:fldChar w:fldCharType="end"/>
        </w:r>
      </w:hyperlink>
    </w:p>
    <w:p w14:paraId="2F9A809C" w14:textId="44080992" w:rsidR="00A40750" w:rsidRDefault="00835300" w:rsidP="00A40750">
      <w:pPr>
        <w:pStyle w:val="TOC2"/>
        <w:rPr>
          <w:rFonts w:asciiTheme="minorHAnsi" w:eastAsiaTheme="minorEastAsia" w:hAnsiTheme="minorHAnsi" w:cstheme="minorBidi"/>
          <w:sz w:val="22"/>
          <w:szCs w:val="22"/>
          <w:lang w:eastAsia="en-AU"/>
        </w:rPr>
      </w:pPr>
      <w:hyperlink w:anchor="_Toc63067686" w:history="1">
        <w:r w:rsidR="00A40750" w:rsidRPr="00A04AAB">
          <w:rPr>
            <w:rStyle w:val="Hyperlink"/>
          </w:rPr>
          <w:t>Output Class</w:t>
        </w:r>
        <w:r w:rsidR="00A40750">
          <w:rPr>
            <w:webHidden/>
          </w:rPr>
          <w:tab/>
        </w:r>
        <w:r w:rsidR="00A40750">
          <w:rPr>
            <w:webHidden/>
          </w:rPr>
          <w:fldChar w:fldCharType="begin"/>
        </w:r>
        <w:r w:rsidR="00A40750">
          <w:rPr>
            <w:webHidden/>
          </w:rPr>
          <w:instrText xml:space="preserve"> PAGEREF _Toc63067686 \h </w:instrText>
        </w:r>
        <w:r w:rsidR="00A40750">
          <w:rPr>
            <w:webHidden/>
          </w:rPr>
        </w:r>
        <w:r w:rsidR="00A40750">
          <w:rPr>
            <w:webHidden/>
          </w:rPr>
          <w:fldChar w:fldCharType="separate"/>
        </w:r>
        <w:r w:rsidR="00A26F94">
          <w:rPr>
            <w:webHidden/>
          </w:rPr>
          <w:t>63</w:t>
        </w:r>
        <w:r w:rsidR="00A40750">
          <w:rPr>
            <w:webHidden/>
          </w:rPr>
          <w:fldChar w:fldCharType="end"/>
        </w:r>
      </w:hyperlink>
    </w:p>
    <w:p w14:paraId="5544AC33" w14:textId="6A2C083F" w:rsidR="00A40750" w:rsidRDefault="00835300" w:rsidP="00A40750">
      <w:pPr>
        <w:pStyle w:val="TOC2"/>
        <w:rPr>
          <w:rFonts w:asciiTheme="minorHAnsi" w:eastAsiaTheme="minorEastAsia" w:hAnsiTheme="minorHAnsi" w:cstheme="minorBidi"/>
          <w:sz w:val="22"/>
          <w:szCs w:val="22"/>
          <w:lang w:eastAsia="en-AU"/>
        </w:rPr>
      </w:pPr>
      <w:hyperlink w:anchor="_Toc63067687" w:history="1">
        <w:r w:rsidR="00A40750" w:rsidRPr="00A04AAB">
          <w:rPr>
            <w:rStyle w:val="Hyperlink"/>
          </w:rPr>
          <w:t>Accountability Indicators</w:t>
        </w:r>
        <w:r w:rsidR="00A40750">
          <w:rPr>
            <w:webHidden/>
          </w:rPr>
          <w:tab/>
        </w:r>
        <w:r w:rsidR="00A40750">
          <w:rPr>
            <w:webHidden/>
          </w:rPr>
          <w:fldChar w:fldCharType="begin"/>
        </w:r>
        <w:r w:rsidR="00A40750">
          <w:rPr>
            <w:webHidden/>
          </w:rPr>
          <w:instrText xml:space="preserve"> PAGEREF _Toc63067687 \h </w:instrText>
        </w:r>
        <w:r w:rsidR="00A40750">
          <w:rPr>
            <w:webHidden/>
          </w:rPr>
        </w:r>
        <w:r w:rsidR="00A40750">
          <w:rPr>
            <w:webHidden/>
          </w:rPr>
          <w:fldChar w:fldCharType="separate"/>
        </w:r>
        <w:r w:rsidR="00A26F94">
          <w:rPr>
            <w:webHidden/>
          </w:rPr>
          <w:t>63</w:t>
        </w:r>
        <w:r w:rsidR="00A40750">
          <w:rPr>
            <w:webHidden/>
          </w:rPr>
          <w:fldChar w:fldCharType="end"/>
        </w:r>
      </w:hyperlink>
    </w:p>
    <w:p w14:paraId="468EFDF6" w14:textId="45A17779" w:rsidR="00A40750" w:rsidRDefault="00835300" w:rsidP="00A40750">
      <w:pPr>
        <w:pStyle w:val="TOC2"/>
        <w:rPr>
          <w:rFonts w:asciiTheme="minorHAnsi" w:eastAsiaTheme="minorEastAsia" w:hAnsiTheme="minorHAnsi" w:cstheme="minorBidi"/>
          <w:sz w:val="22"/>
          <w:szCs w:val="22"/>
          <w:lang w:eastAsia="en-AU"/>
        </w:rPr>
      </w:pPr>
      <w:hyperlink w:anchor="_Toc63067688" w:history="1">
        <w:r w:rsidR="00A40750" w:rsidRPr="00A04AAB">
          <w:rPr>
            <w:rStyle w:val="Hyperlink"/>
          </w:rPr>
          <w:t>Financial Statements</w:t>
        </w:r>
        <w:r w:rsidR="00A40750">
          <w:rPr>
            <w:webHidden/>
          </w:rPr>
          <w:tab/>
        </w:r>
        <w:r w:rsidR="00A40750">
          <w:rPr>
            <w:webHidden/>
          </w:rPr>
          <w:fldChar w:fldCharType="begin"/>
        </w:r>
        <w:r w:rsidR="00A40750">
          <w:rPr>
            <w:webHidden/>
          </w:rPr>
          <w:instrText xml:space="preserve"> PAGEREF _Toc63067688 \h </w:instrText>
        </w:r>
        <w:r w:rsidR="00A40750">
          <w:rPr>
            <w:webHidden/>
          </w:rPr>
        </w:r>
        <w:r w:rsidR="00A40750">
          <w:rPr>
            <w:webHidden/>
          </w:rPr>
          <w:fldChar w:fldCharType="separate"/>
        </w:r>
        <w:r w:rsidR="00A26F94">
          <w:rPr>
            <w:webHidden/>
          </w:rPr>
          <w:t>66</w:t>
        </w:r>
        <w:r w:rsidR="00A40750">
          <w:rPr>
            <w:webHidden/>
          </w:rPr>
          <w:fldChar w:fldCharType="end"/>
        </w:r>
      </w:hyperlink>
    </w:p>
    <w:p w14:paraId="3AEDBB6E" w14:textId="507D90BE" w:rsidR="00A40750" w:rsidRDefault="00835300" w:rsidP="00A40750">
      <w:pPr>
        <w:pStyle w:val="TOC1"/>
        <w:rPr>
          <w:rFonts w:asciiTheme="minorHAnsi" w:eastAsiaTheme="minorEastAsia" w:hAnsiTheme="minorHAnsi" w:cstheme="minorBidi"/>
          <w:noProof/>
          <w:sz w:val="22"/>
          <w:szCs w:val="22"/>
          <w:lang w:eastAsia="en-AU"/>
        </w:rPr>
      </w:pPr>
      <w:hyperlink w:anchor="_Toc63067693" w:history="1">
        <w:r w:rsidR="00A40750" w:rsidRPr="00A04AAB">
          <w:rPr>
            <w:rStyle w:val="Hyperlink"/>
            <w:noProof/>
          </w:rPr>
          <w:t>THE CEMETERIES AND CREMATORIA AUTHORITY – STATEMENT OF INTENT</w:t>
        </w:r>
        <w:r w:rsidR="00A40750">
          <w:rPr>
            <w:noProof/>
            <w:webHidden/>
          </w:rPr>
          <w:tab/>
        </w:r>
        <w:r w:rsidR="00A40750">
          <w:rPr>
            <w:noProof/>
            <w:webHidden/>
          </w:rPr>
          <w:fldChar w:fldCharType="begin"/>
        </w:r>
        <w:r w:rsidR="00A40750">
          <w:rPr>
            <w:noProof/>
            <w:webHidden/>
          </w:rPr>
          <w:instrText xml:space="preserve"> PAGEREF _Toc63067693 \h </w:instrText>
        </w:r>
        <w:r w:rsidR="00A40750">
          <w:rPr>
            <w:noProof/>
            <w:webHidden/>
          </w:rPr>
        </w:r>
        <w:r w:rsidR="00A40750">
          <w:rPr>
            <w:noProof/>
            <w:webHidden/>
          </w:rPr>
          <w:fldChar w:fldCharType="separate"/>
        </w:r>
        <w:r w:rsidR="00A26F94">
          <w:rPr>
            <w:noProof/>
            <w:webHidden/>
          </w:rPr>
          <w:t>73</w:t>
        </w:r>
        <w:r w:rsidR="00A40750">
          <w:rPr>
            <w:noProof/>
            <w:webHidden/>
          </w:rPr>
          <w:fldChar w:fldCharType="end"/>
        </w:r>
      </w:hyperlink>
    </w:p>
    <w:p w14:paraId="4D3C330B" w14:textId="2C8ED0DB" w:rsidR="00A40750" w:rsidRDefault="00835300" w:rsidP="00A40750">
      <w:pPr>
        <w:pStyle w:val="TOC1"/>
        <w:rPr>
          <w:rFonts w:asciiTheme="minorHAnsi" w:eastAsiaTheme="minorEastAsia" w:hAnsiTheme="minorHAnsi" w:cstheme="minorBidi"/>
          <w:noProof/>
          <w:sz w:val="22"/>
          <w:szCs w:val="22"/>
          <w:lang w:eastAsia="en-AU"/>
        </w:rPr>
      </w:pPr>
      <w:hyperlink w:anchor="_Toc63067694" w:history="1">
        <w:r w:rsidR="00A40750" w:rsidRPr="00A04AAB">
          <w:rPr>
            <w:rStyle w:val="Hyperlink"/>
            <w:noProof/>
          </w:rPr>
          <w:t>THE CEMETERIES AND CREMATORIA AUTHORITY</w:t>
        </w:r>
        <w:r w:rsidR="00A40750">
          <w:rPr>
            <w:noProof/>
            <w:webHidden/>
          </w:rPr>
          <w:tab/>
        </w:r>
        <w:r w:rsidR="00A40750">
          <w:rPr>
            <w:noProof/>
            <w:webHidden/>
          </w:rPr>
          <w:fldChar w:fldCharType="begin"/>
        </w:r>
        <w:r w:rsidR="00A40750">
          <w:rPr>
            <w:noProof/>
            <w:webHidden/>
          </w:rPr>
          <w:instrText xml:space="preserve"> PAGEREF _Toc63067694 \h </w:instrText>
        </w:r>
        <w:r w:rsidR="00A40750">
          <w:rPr>
            <w:noProof/>
            <w:webHidden/>
          </w:rPr>
        </w:r>
        <w:r w:rsidR="00A40750">
          <w:rPr>
            <w:noProof/>
            <w:webHidden/>
          </w:rPr>
          <w:fldChar w:fldCharType="separate"/>
        </w:r>
        <w:r w:rsidR="00A26F94">
          <w:rPr>
            <w:noProof/>
            <w:webHidden/>
          </w:rPr>
          <w:t>74</w:t>
        </w:r>
        <w:r w:rsidR="00A40750">
          <w:rPr>
            <w:noProof/>
            <w:webHidden/>
          </w:rPr>
          <w:fldChar w:fldCharType="end"/>
        </w:r>
      </w:hyperlink>
    </w:p>
    <w:p w14:paraId="197EFCCC" w14:textId="760033B8" w:rsidR="00A40750" w:rsidRPr="00A40750" w:rsidRDefault="00835300" w:rsidP="00A40750">
      <w:pPr>
        <w:pStyle w:val="TOC2"/>
        <w:rPr>
          <w:rFonts w:asciiTheme="minorHAnsi" w:eastAsiaTheme="minorEastAsia" w:hAnsiTheme="minorHAnsi" w:cstheme="minorBidi"/>
          <w:sz w:val="22"/>
          <w:szCs w:val="22"/>
          <w:lang w:eastAsia="en-AU"/>
        </w:rPr>
      </w:pPr>
      <w:hyperlink w:anchor="_Toc63067695" w:history="1">
        <w:r w:rsidR="00A40750" w:rsidRPr="00A40750">
          <w:rPr>
            <w:rStyle w:val="Hyperlink"/>
          </w:rPr>
          <w:t>Purpose</w:t>
        </w:r>
        <w:r w:rsidR="00A40750" w:rsidRPr="00A40750">
          <w:rPr>
            <w:webHidden/>
          </w:rPr>
          <w:tab/>
        </w:r>
        <w:r w:rsidR="00A40750" w:rsidRPr="00A40750">
          <w:rPr>
            <w:webHidden/>
          </w:rPr>
          <w:fldChar w:fldCharType="begin"/>
        </w:r>
        <w:r w:rsidR="00A40750" w:rsidRPr="00A40750">
          <w:rPr>
            <w:webHidden/>
          </w:rPr>
          <w:instrText xml:space="preserve"> PAGEREF _Toc63067695 \h </w:instrText>
        </w:r>
        <w:r w:rsidR="00A40750" w:rsidRPr="00A40750">
          <w:rPr>
            <w:webHidden/>
          </w:rPr>
        </w:r>
        <w:r w:rsidR="00A40750" w:rsidRPr="00A40750">
          <w:rPr>
            <w:webHidden/>
          </w:rPr>
          <w:fldChar w:fldCharType="separate"/>
        </w:r>
        <w:r w:rsidR="00A26F94">
          <w:rPr>
            <w:webHidden/>
          </w:rPr>
          <w:t>74</w:t>
        </w:r>
        <w:r w:rsidR="00A40750" w:rsidRPr="00A40750">
          <w:rPr>
            <w:webHidden/>
          </w:rPr>
          <w:fldChar w:fldCharType="end"/>
        </w:r>
      </w:hyperlink>
    </w:p>
    <w:p w14:paraId="37B4E2BF" w14:textId="25FD52C5" w:rsidR="00A40750" w:rsidRPr="00A40750" w:rsidRDefault="00835300" w:rsidP="00A40750">
      <w:pPr>
        <w:pStyle w:val="TOC2"/>
        <w:rPr>
          <w:rFonts w:asciiTheme="minorHAnsi" w:eastAsiaTheme="minorEastAsia" w:hAnsiTheme="minorHAnsi" w:cstheme="minorBidi"/>
          <w:sz w:val="22"/>
          <w:szCs w:val="22"/>
          <w:lang w:eastAsia="en-AU"/>
        </w:rPr>
      </w:pPr>
      <w:hyperlink w:anchor="_Toc63067696" w:history="1">
        <w:r w:rsidR="00A40750" w:rsidRPr="00A40750">
          <w:rPr>
            <w:rStyle w:val="Hyperlink"/>
          </w:rPr>
          <w:t>Nature and Scope of Activities</w:t>
        </w:r>
        <w:r w:rsidR="00A40750" w:rsidRPr="00A40750">
          <w:rPr>
            <w:webHidden/>
          </w:rPr>
          <w:tab/>
        </w:r>
        <w:r w:rsidR="00A40750" w:rsidRPr="00A40750">
          <w:rPr>
            <w:webHidden/>
          </w:rPr>
          <w:fldChar w:fldCharType="begin"/>
        </w:r>
        <w:r w:rsidR="00A40750" w:rsidRPr="00A40750">
          <w:rPr>
            <w:webHidden/>
          </w:rPr>
          <w:instrText xml:space="preserve"> PAGEREF _Toc63067696 \h </w:instrText>
        </w:r>
        <w:r w:rsidR="00A40750" w:rsidRPr="00A40750">
          <w:rPr>
            <w:webHidden/>
          </w:rPr>
        </w:r>
        <w:r w:rsidR="00A40750" w:rsidRPr="00A40750">
          <w:rPr>
            <w:webHidden/>
          </w:rPr>
          <w:fldChar w:fldCharType="separate"/>
        </w:r>
        <w:r w:rsidR="00A26F94">
          <w:rPr>
            <w:webHidden/>
          </w:rPr>
          <w:t>74</w:t>
        </w:r>
        <w:r w:rsidR="00A40750" w:rsidRPr="00A40750">
          <w:rPr>
            <w:webHidden/>
          </w:rPr>
          <w:fldChar w:fldCharType="end"/>
        </w:r>
      </w:hyperlink>
    </w:p>
    <w:p w14:paraId="316B7B8D" w14:textId="2ABEDD71" w:rsidR="00A40750" w:rsidRDefault="00835300" w:rsidP="00A40750">
      <w:pPr>
        <w:pStyle w:val="TOC2"/>
        <w:rPr>
          <w:rFonts w:asciiTheme="minorHAnsi" w:eastAsiaTheme="minorEastAsia" w:hAnsiTheme="minorHAnsi" w:cstheme="minorBidi"/>
          <w:sz w:val="22"/>
          <w:szCs w:val="22"/>
          <w:lang w:eastAsia="en-AU"/>
        </w:rPr>
      </w:pPr>
      <w:hyperlink w:anchor="_Toc63067697" w:history="1">
        <w:r w:rsidR="00A40750" w:rsidRPr="00A04AAB">
          <w:rPr>
            <w:rStyle w:val="Hyperlink"/>
          </w:rPr>
          <w:t>2020-21 Priorities and Next Three Financial Years</w:t>
        </w:r>
        <w:r w:rsidR="00A40750">
          <w:rPr>
            <w:webHidden/>
          </w:rPr>
          <w:tab/>
        </w:r>
        <w:r w:rsidR="00A40750">
          <w:rPr>
            <w:webHidden/>
          </w:rPr>
          <w:fldChar w:fldCharType="begin"/>
        </w:r>
        <w:r w:rsidR="00A40750">
          <w:rPr>
            <w:webHidden/>
          </w:rPr>
          <w:instrText xml:space="preserve"> PAGEREF _Toc63067697 \h </w:instrText>
        </w:r>
        <w:r w:rsidR="00A40750">
          <w:rPr>
            <w:webHidden/>
          </w:rPr>
        </w:r>
        <w:r w:rsidR="00A40750">
          <w:rPr>
            <w:webHidden/>
          </w:rPr>
          <w:fldChar w:fldCharType="separate"/>
        </w:r>
        <w:r w:rsidR="00A26F94">
          <w:rPr>
            <w:webHidden/>
          </w:rPr>
          <w:t>76</w:t>
        </w:r>
        <w:r w:rsidR="00A40750">
          <w:rPr>
            <w:webHidden/>
          </w:rPr>
          <w:fldChar w:fldCharType="end"/>
        </w:r>
      </w:hyperlink>
    </w:p>
    <w:p w14:paraId="036F929D" w14:textId="095741F2" w:rsidR="00A40750" w:rsidRDefault="00835300" w:rsidP="00A40750">
      <w:pPr>
        <w:pStyle w:val="TOC2"/>
        <w:rPr>
          <w:rFonts w:asciiTheme="minorHAnsi" w:eastAsiaTheme="minorEastAsia" w:hAnsiTheme="minorHAnsi" w:cstheme="minorBidi"/>
          <w:sz w:val="22"/>
          <w:szCs w:val="22"/>
          <w:lang w:eastAsia="en-AU"/>
        </w:rPr>
      </w:pPr>
      <w:hyperlink w:anchor="_Toc63067698" w:history="1">
        <w:r w:rsidR="00A40750" w:rsidRPr="00A04AAB">
          <w:rPr>
            <w:rStyle w:val="Hyperlink"/>
          </w:rPr>
          <w:t>Estimated Employment Level and Employment Profile</w:t>
        </w:r>
        <w:r w:rsidR="00A40750">
          <w:rPr>
            <w:webHidden/>
          </w:rPr>
          <w:tab/>
        </w:r>
        <w:r w:rsidR="00A40750">
          <w:rPr>
            <w:webHidden/>
          </w:rPr>
          <w:fldChar w:fldCharType="begin"/>
        </w:r>
        <w:r w:rsidR="00A40750">
          <w:rPr>
            <w:webHidden/>
          </w:rPr>
          <w:instrText xml:space="preserve"> PAGEREF _Toc63067698 \h </w:instrText>
        </w:r>
        <w:r w:rsidR="00A40750">
          <w:rPr>
            <w:webHidden/>
          </w:rPr>
        </w:r>
        <w:r w:rsidR="00A40750">
          <w:rPr>
            <w:webHidden/>
          </w:rPr>
          <w:fldChar w:fldCharType="separate"/>
        </w:r>
        <w:r w:rsidR="00A26F94">
          <w:rPr>
            <w:webHidden/>
          </w:rPr>
          <w:t>76</w:t>
        </w:r>
        <w:r w:rsidR="00A40750">
          <w:rPr>
            <w:webHidden/>
          </w:rPr>
          <w:fldChar w:fldCharType="end"/>
        </w:r>
      </w:hyperlink>
    </w:p>
    <w:p w14:paraId="6A5841F6" w14:textId="1C34772E" w:rsidR="00A40750" w:rsidRDefault="00835300" w:rsidP="00A40750">
      <w:pPr>
        <w:pStyle w:val="TOC2"/>
        <w:rPr>
          <w:rFonts w:asciiTheme="minorHAnsi" w:eastAsiaTheme="minorEastAsia" w:hAnsiTheme="minorHAnsi" w:cstheme="minorBidi"/>
          <w:sz w:val="22"/>
          <w:szCs w:val="22"/>
          <w:lang w:eastAsia="en-AU"/>
        </w:rPr>
      </w:pPr>
      <w:hyperlink w:anchor="_Toc63067699" w:history="1">
        <w:r w:rsidR="00A40750" w:rsidRPr="00A04AAB">
          <w:rPr>
            <w:rStyle w:val="Hyperlink"/>
            <w:bCs/>
          </w:rPr>
          <w:t xml:space="preserve">Key Performance Indicators for </w:t>
        </w:r>
        <w:r w:rsidR="00A40750" w:rsidRPr="00A04AAB">
          <w:rPr>
            <w:rStyle w:val="Hyperlink"/>
          </w:rPr>
          <w:t>2020-21</w:t>
        </w:r>
        <w:r w:rsidR="00A40750">
          <w:rPr>
            <w:webHidden/>
          </w:rPr>
          <w:tab/>
        </w:r>
        <w:r w:rsidR="00A40750">
          <w:rPr>
            <w:webHidden/>
          </w:rPr>
          <w:fldChar w:fldCharType="begin"/>
        </w:r>
        <w:r w:rsidR="00A40750">
          <w:rPr>
            <w:webHidden/>
          </w:rPr>
          <w:instrText xml:space="preserve"> PAGEREF _Toc63067699 \h </w:instrText>
        </w:r>
        <w:r w:rsidR="00A40750">
          <w:rPr>
            <w:webHidden/>
          </w:rPr>
        </w:r>
        <w:r w:rsidR="00A40750">
          <w:rPr>
            <w:webHidden/>
          </w:rPr>
          <w:fldChar w:fldCharType="separate"/>
        </w:r>
        <w:r w:rsidR="00A26F94">
          <w:rPr>
            <w:webHidden/>
          </w:rPr>
          <w:t>77</w:t>
        </w:r>
        <w:r w:rsidR="00A40750">
          <w:rPr>
            <w:webHidden/>
          </w:rPr>
          <w:fldChar w:fldCharType="end"/>
        </w:r>
      </w:hyperlink>
    </w:p>
    <w:p w14:paraId="56E76BA8" w14:textId="7A10F32A" w:rsidR="00A40750" w:rsidRDefault="00835300" w:rsidP="00A40750">
      <w:pPr>
        <w:pStyle w:val="TOC2"/>
        <w:rPr>
          <w:rFonts w:asciiTheme="minorHAnsi" w:eastAsiaTheme="minorEastAsia" w:hAnsiTheme="minorHAnsi" w:cstheme="minorBidi"/>
          <w:sz w:val="22"/>
          <w:szCs w:val="22"/>
          <w:lang w:eastAsia="en-AU"/>
        </w:rPr>
      </w:pPr>
      <w:hyperlink w:anchor="_Toc63067700" w:history="1">
        <w:r w:rsidR="00A40750" w:rsidRPr="00A04AAB">
          <w:rPr>
            <w:rStyle w:val="Hyperlink"/>
            <w:bCs/>
          </w:rPr>
          <w:t xml:space="preserve">Assessment of Performance Against </w:t>
        </w:r>
        <w:r w:rsidR="00A40750" w:rsidRPr="00A04AAB">
          <w:rPr>
            <w:rStyle w:val="Hyperlink"/>
          </w:rPr>
          <w:t xml:space="preserve">2019-20 </w:t>
        </w:r>
        <w:r w:rsidR="00A40750" w:rsidRPr="00A04AAB">
          <w:rPr>
            <w:rStyle w:val="Hyperlink"/>
            <w:bCs/>
          </w:rPr>
          <w:t>Objectives</w:t>
        </w:r>
        <w:r w:rsidR="00A40750">
          <w:rPr>
            <w:webHidden/>
          </w:rPr>
          <w:tab/>
        </w:r>
        <w:r w:rsidR="00A40750">
          <w:rPr>
            <w:webHidden/>
          </w:rPr>
          <w:fldChar w:fldCharType="begin"/>
        </w:r>
        <w:r w:rsidR="00A40750">
          <w:rPr>
            <w:webHidden/>
          </w:rPr>
          <w:instrText xml:space="preserve"> PAGEREF _Toc63067700 \h </w:instrText>
        </w:r>
        <w:r w:rsidR="00A40750">
          <w:rPr>
            <w:webHidden/>
          </w:rPr>
        </w:r>
        <w:r w:rsidR="00A40750">
          <w:rPr>
            <w:webHidden/>
          </w:rPr>
          <w:fldChar w:fldCharType="separate"/>
        </w:r>
        <w:r w:rsidR="00A26F94">
          <w:rPr>
            <w:webHidden/>
          </w:rPr>
          <w:t>77</w:t>
        </w:r>
        <w:r w:rsidR="00A40750">
          <w:rPr>
            <w:webHidden/>
          </w:rPr>
          <w:fldChar w:fldCharType="end"/>
        </w:r>
      </w:hyperlink>
    </w:p>
    <w:p w14:paraId="0719FE73" w14:textId="2A0AE391" w:rsidR="00A40750" w:rsidRDefault="00835300" w:rsidP="00A40750">
      <w:pPr>
        <w:pStyle w:val="TOC2"/>
        <w:rPr>
          <w:rFonts w:asciiTheme="minorHAnsi" w:eastAsiaTheme="minorEastAsia" w:hAnsiTheme="minorHAnsi" w:cstheme="minorBidi"/>
          <w:sz w:val="22"/>
          <w:szCs w:val="22"/>
          <w:lang w:eastAsia="en-AU"/>
        </w:rPr>
      </w:pPr>
      <w:hyperlink w:anchor="_Toc63067701" w:history="1">
        <w:r w:rsidR="00A40750" w:rsidRPr="00A04AAB">
          <w:rPr>
            <w:rStyle w:val="Hyperlink"/>
            <w:lang w:val="en-US"/>
          </w:rPr>
          <w:t>Strategic Asset Management Plan</w:t>
        </w:r>
        <w:r w:rsidR="00A40750">
          <w:rPr>
            <w:webHidden/>
          </w:rPr>
          <w:tab/>
        </w:r>
        <w:r w:rsidR="00A40750">
          <w:rPr>
            <w:webHidden/>
          </w:rPr>
          <w:fldChar w:fldCharType="begin"/>
        </w:r>
        <w:r w:rsidR="00A40750">
          <w:rPr>
            <w:webHidden/>
          </w:rPr>
          <w:instrText xml:space="preserve"> PAGEREF _Toc63067701 \h </w:instrText>
        </w:r>
        <w:r w:rsidR="00A40750">
          <w:rPr>
            <w:webHidden/>
          </w:rPr>
        </w:r>
        <w:r w:rsidR="00A40750">
          <w:rPr>
            <w:webHidden/>
          </w:rPr>
          <w:fldChar w:fldCharType="separate"/>
        </w:r>
        <w:r w:rsidR="00A26F94">
          <w:rPr>
            <w:webHidden/>
          </w:rPr>
          <w:t>79</w:t>
        </w:r>
        <w:r w:rsidR="00A40750">
          <w:rPr>
            <w:webHidden/>
          </w:rPr>
          <w:fldChar w:fldCharType="end"/>
        </w:r>
      </w:hyperlink>
    </w:p>
    <w:p w14:paraId="0B434345" w14:textId="76DD4389" w:rsidR="00A40750" w:rsidRPr="00A40750" w:rsidRDefault="00835300" w:rsidP="00A40750">
      <w:pPr>
        <w:pStyle w:val="TOC2"/>
        <w:rPr>
          <w:rFonts w:asciiTheme="minorHAnsi" w:eastAsiaTheme="minorEastAsia" w:hAnsiTheme="minorHAnsi" w:cstheme="minorBidi"/>
          <w:sz w:val="22"/>
          <w:szCs w:val="22"/>
          <w:lang w:eastAsia="en-AU"/>
        </w:rPr>
      </w:pPr>
      <w:hyperlink w:anchor="_Toc63067702" w:history="1">
        <w:r w:rsidR="00A40750" w:rsidRPr="00A40750">
          <w:rPr>
            <w:rStyle w:val="Hyperlink"/>
          </w:rPr>
          <w:t>Asset Portfolio</w:t>
        </w:r>
        <w:r w:rsidR="00A40750" w:rsidRPr="00A40750">
          <w:rPr>
            <w:webHidden/>
          </w:rPr>
          <w:tab/>
        </w:r>
        <w:r w:rsidR="00A40750" w:rsidRPr="00A40750">
          <w:rPr>
            <w:webHidden/>
          </w:rPr>
          <w:fldChar w:fldCharType="begin"/>
        </w:r>
        <w:r w:rsidR="00A40750" w:rsidRPr="00A40750">
          <w:rPr>
            <w:webHidden/>
          </w:rPr>
          <w:instrText xml:space="preserve"> PAGEREF _Toc63067702 \h </w:instrText>
        </w:r>
        <w:r w:rsidR="00A40750" w:rsidRPr="00A40750">
          <w:rPr>
            <w:webHidden/>
          </w:rPr>
        </w:r>
        <w:r w:rsidR="00A40750" w:rsidRPr="00A40750">
          <w:rPr>
            <w:webHidden/>
          </w:rPr>
          <w:fldChar w:fldCharType="separate"/>
        </w:r>
        <w:r w:rsidR="00A26F94">
          <w:rPr>
            <w:webHidden/>
          </w:rPr>
          <w:t>80</w:t>
        </w:r>
        <w:r w:rsidR="00A40750" w:rsidRPr="00A40750">
          <w:rPr>
            <w:webHidden/>
          </w:rPr>
          <w:fldChar w:fldCharType="end"/>
        </w:r>
      </w:hyperlink>
    </w:p>
    <w:p w14:paraId="2E78581A" w14:textId="6539096E" w:rsidR="00A40750" w:rsidRDefault="00835300" w:rsidP="00A40750">
      <w:pPr>
        <w:pStyle w:val="TOC2"/>
        <w:rPr>
          <w:rFonts w:asciiTheme="minorHAnsi" w:eastAsiaTheme="minorEastAsia" w:hAnsiTheme="minorHAnsi" w:cstheme="minorBidi"/>
          <w:sz w:val="22"/>
          <w:szCs w:val="22"/>
          <w:lang w:eastAsia="en-AU"/>
        </w:rPr>
      </w:pPr>
      <w:hyperlink w:anchor="_Toc63067703" w:history="1">
        <w:r w:rsidR="00A40750" w:rsidRPr="00A04AAB">
          <w:rPr>
            <w:rStyle w:val="Hyperlink"/>
          </w:rPr>
          <w:t>Monitoring and Reporting</w:t>
        </w:r>
        <w:r w:rsidR="00A40750">
          <w:rPr>
            <w:webHidden/>
          </w:rPr>
          <w:tab/>
        </w:r>
        <w:r w:rsidR="00A40750">
          <w:rPr>
            <w:webHidden/>
          </w:rPr>
          <w:fldChar w:fldCharType="begin"/>
        </w:r>
        <w:r w:rsidR="00A40750">
          <w:rPr>
            <w:webHidden/>
          </w:rPr>
          <w:instrText xml:space="preserve"> PAGEREF _Toc63067703 \h </w:instrText>
        </w:r>
        <w:r w:rsidR="00A40750">
          <w:rPr>
            <w:webHidden/>
          </w:rPr>
        </w:r>
        <w:r w:rsidR="00A40750">
          <w:rPr>
            <w:webHidden/>
          </w:rPr>
          <w:fldChar w:fldCharType="separate"/>
        </w:r>
        <w:r w:rsidR="00A26F94">
          <w:rPr>
            <w:webHidden/>
          </w:rPr>
          <w:t>81</w:t>
        </w:r>
        <w:r w:rsidR="00A40750">
          <w:rPr>
            <w:webHidden/>
          </w:rPr>
          <w:fldChar w:fldCharType="end"/>
        </w:r>
      </w:hyperlink>
    </w:p>
    <w:p w14:paraId="59D8B376" w14:textId="61E0D021" w:rsidR="00A40750" w:rsidRDefault="00835300" w:rsidP="00A40750">
      <w:pPr>
        <w:pStyle w:val="TOC2"/>
        <w:rPr>
          <w:rFonts w:asciiTheme="minorHAnsi" w:eastAsiaTheme="minorEastAsia" w:hAnsiTheme="minorHAnsi" w:cstheme="minorBidi"/>
          <w:sz w:val="22"/>
          <w:szCs w:val="22"/>
          <w:lang w:eastAsia="en-AU"/>
        </w:rPr>
      </w:pPr>
      <w:hyperlink w:anchor="_Toc63067704" w:history="1">
        <w:r w:rsidR="00A40750" w:rsidRPr="00A04AAB">
          <w:rPr>
            <w:rStyle w:val="Hyperlink"/>
          </w:rPr>
          <w:t>Financial Arrangements</w:t>
        </w:r>
        <w:r w:rsidR="00A40750">
          <w:rPr>
            <w:webHidden/>
          </w:rPr>
          <w:tab/>
        </w:r>
        <w:r w:rsidR="00A40750">
          <w:rPr>
            <w:webHidden/>
          </w:rPr>
          <w:fldChar w:fldCharType="begin"/>
        </w:r>
        <w:r w:rsidR="00A40750">
          <w:rPr>
            <w:webHidden/>
          </w:rPr>
          <w:instrText xml:space="preserve"> PAGEREF _Toc63067704 \h </w:instrText>
        </w:r>
        <w:r w:rsidR="00A40750">
          <w:rPr>
            <w:webHidden/>
          </w:rPr>
        </w:r>
        <w:r w:rsidR="00A40750">
          <w:rPr>
            <w:webHidden/>
          </w:rPr>
          <w:fldChar w:fldCharType="separate"/>
        </w:r>
        <w:r w:rsidR="00A26F94">
          <w:rPr>
            <w:webHidden/>
          </w:rPr>
          <w:t>82</w:t>
        </w:r>
        <w:r w:rsidR="00A40750">
          <w:rPr>
            <w:webHidden/>
          </w:rPr>
          <w:fldChar w:fldCharType="end"/>
        </w:r>
      </w:hyperlink>
    </w:p>
    <w:p w14:paraId="6969A3C9" w14:textId="1848C9B2" w:rsidR="00A40750" w:rsidRDefault="00835300" w:rsidP="00A40750">
      <w:pPr>
        <w:pStyle w:val="TOC2"/>
        <w:rPr>
          <w:rFonts w:asciiTheme="minorHAnsi" w:eastAsiaTheme="minorEastAsia" w:hAnsiTheme="minorHAnsi" w:cstheme="minorBidi"/>
          <w:sz w:val="22"/>
          <w:szCs w:val="22"/>
          <w:lang w:eastAsia="en-AU"/>
        </w:rPr>
      </w:pPr>
      <w:hyperlink w:anchor="_Toc63067705" w:history="1">
        <w:r w:rsidR="00A40750" w:rsidRPr="00A04AAB">
          <w:rPr>
            <w:rStyle w:val="Hyperlink"/>
          </w:rPr>
          <w:t>Financial Statements</w:t>
        </w:r>
        <w:r w:rsidR="00A40750">
          <w:rPr>
            <w:webHidden/>
          </w:rPr>
          <w:tab/>
        </w:r>
        <w:r w:rsidR="00A40750">
          <w:rPr>
            <w:webHidden/>
          </w:rPr>
          <w:fldChar w:fldCharType="begin"/>
        </w:r>
        <w:r w:rsidR="00A40750">
          <w:rPr>
            <w:webHidden/>
          </w:rPr>
          <w:instrText xml:space="preserve"> PAGEREF _Toc63067705 \h </w:instrText>
        </w:r>
        <w:r w:rsidR="00A40750">
          <w:rPr>
            <w:webHidden/>
          </w:rPr>
        </w:r>
        <w:r w:rsidR="00A40750">
          <w:rPr>
            <w:webHidden/>
          </w:rPr>
          <w:fldChar w:fldCharType="separate"/>
        </w:r>
        <w:r w:rsidR="00A26F94">
          <w:rPr>
            <w:webHidden/>
          </w:rPr>
          <w:t>83</w:t>
        </w:r>
        <w:r w:rsidR="00A40750">
          <w:rPr>
            <w:webHidden/>
          </w:rPr>
          <w:fldChar w:fldCharType="end"/>
        </w:r>
      </w:hyperlink>
    </w:p>
    <w:p w14:paraId="3C4C8CCD" w14:textId="61D5EB5B" w:rsidR="006F1828" w:rsidRDefault="00A40750">
      <w:pPr>
        <w:pBdr>
          <w:top w:val="nil"/>
          <w:left w:val="nil"/>
          <w:bottom w:val="nil"/>
          <w:right w:val="nil"/>
          <w:between w:val="nil"/>
          <w:bar w:val="nil"/>
        </w:pBdr>
        <w:rPr>
          <w:bdr w:val="nil"/>
        </w:rPr>
      </w:pPr>
      <w:r>
        <w:rPr>
          <w:bdr w:val="nil"/>
        </w:rPr>
        <w:fldChar w:fldCharType="end"/>
      </w:r>
    </w:p>
    <w:p w14:paraId="2A06DEC8" w14:textId="77777777" w:rsidR="00913985" w:rsidRPr="0004555B" w:rsidRDefault="00913985" w:rsidP="00A26C4E">
      <w:pPr>
        <w:pStyle w:val="TOC1"/>
        <w:rPr>
          <w:rFonts w:eastAsia="TimesNewRomanPS-ItalicMT"/>
        </w:rPr>
        <w:sectPr w:rsidR="00913985" w:rsidRPr="0004555B" w:rsidSect="0091398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151" w:right="1440" w:bottom="1729" w:left="1440" w:header="720" w:footer="720" w:gutter="0"/>
          <w:cols w:space="720"/>
        </w:sectPr>
      </w:pPr>
      <w:r>
        <w:t xml:space="preserve"> </w:t>
      </w:r>
    </w:p>
    <w:p w14:paraId="649D610A" w14:textId="77777777" w:rsidR="00913985" w:rsidRPr="00AB5AA0" w:rsidRDefault="00913985" w:rsidP="00913985">
      <w:pPr>
        <w:pStyle w:val="Heading1"/>
        <w:pageBreakBefore/>
        <w:pBdr>
          <w:top w:val="nil"/>
          <w:left w:val="nil"/>
          <w:right w:val="nil"/>
          <w:between w:val="nil"/>
          <w:bar w:val="nil"/>
        </w:pBdr>
        <w:rPr>
          <w:bdr w:val="nil"/>
        </w:rPr>
      </w:pPr>
      <w:bookmarkStart w:id="0" w:name="_Toc63066724"/>
      <w:bookmarkStart w:id="1" w:name="_Toc63067670"/>
      <w:r w:rsidRPr="00AB5AA0">
        <w:rPr>
          <w:sz w:val="36"/>
          <w:szCs w:val="36"/>
          <w:bdr w:val="nil"/>
        </w:rPr>
        <w:lastRenderedPageBreak/>
        <w:t>TRANSPORT CANBERRA AND CITY SERVICES DIRECTORATE</w:t>
      </w:r>
      <w:bookmarkEnd w:id="0"/>
      <w:bookmarkEnd w:id="1"/>
    </w:p>
    <w:p w14:paraId="04A0BA4B" w14:textId="77777777" w:rsidR="00913985" w:rsidRDefault="00913985" w:rsidP="00913985">
      <w:pPr>
        <w:pStyle w:val="Heading2"/>
        <w:pBdr>
          <w:top w:val="nil"/>
          <w:left w:val="nil"/>
          <w:bottom w:val="nil"/>
          <w:right w:val="nil"/>
          <w:between w:val="nil"/>
          <w:bar w:val="nil"/>
        </w:pBdr>
        <w:rPr>
          <w:bdr w:val="nil"/>
        </w:rPr>
      </w:pPr>
      <w:bookmarkStart w:id="2" w:name="_Toc452467795"/>
      <w:bookmarkStart w:id="3" w:name="_Toc451895557"/>
      <w:bookmarkStart w:id="4" w:name="_Toc63066725"/>
      <w:bookmarkStart w:id="5" w:name="_Toc63067671"/>
      <w:r>
        <w:rPr>
          <w:bdr w:val="nil"/>
        </w:rPr>
        <w:t>Purpose</w:t>
      </w:r>
      <w:bookmarkEnd w:id="2"/>
      <w:bookmarkEnd w:id="3"/>
      <w:bookmarkEnd w:id="4"/>
      <w:bookmarkEnd w:id="5"/>
    </w:p>
    <w:p w14:paraId="251773D0" w14:textId="77777777" w:rsidR="00913985" w:rsidRPr="003F0992" w:rsidRDefault="00913985" w:rsidP="00913985">
      <w:pPr>
        <w:keepNext/>
        <w:keepLines/>
        <w:pBdr>
          <w:top w:val="nil"/>
          <w:left w:val="nil"/>
          <w:bottom w:val="nil"/>
          <w:right w:val="nil"/>
          <w:between w:val="nil"/>
          <w:bar w:val="nil"/>
        </w:pBdr>
        <w:spacing w:before="199" w:after="120"/>
        <w:ind w:right="96"/>
        <w:rPr>
          <w:color w:val="000000"/>
          <w:bdr w:val="nil"/>
        </w:rPr>
      </w:pPr>
      <w:r w:rsidRPr="003F0992">
        <w:rPr>
          <w:color w:val="000000"/>
          <w:bdr w:val="nil"/>
        </w:rPr>
        <w:t xml:space="preserve">Transport Canberra and City Services Directorate (the </w:t>
      </w:r>
      <w:r>
        <w:rPr>
          <w:color w:val="000000"/>
          <w:bdr w:val="nil"/>
        </w:rPr>
        <w:t>D</w:t>
      </w:r>
      <w:r w:rsidRPr="003F0992">
        <w:rPr>
          <w:color w:val="000000"/>
          <w:bdr w:val="nil"/>
        </w:rPr>
        <w:t xml:space="preserve">irectorate) assists Canberrans </w:t>
      </w:r>
      <w:r>
        <w:rPr>
          <w:color w:val="000000"/>
          <w:bdr w:val="nil"/>
        </w:rPr>
        <w:t xml:space="preserve">to </w:t>
      </w:r>
      <w:r w:rsidRPr="003F0992">
        <w:rPr>
          <w:color w:val="000000"/>
          <w:bdr w:val="nil"/>
        </w:rPr>
        <w:t xml:space="preserve">move around the city and provides high quality city services to the community. Delivery of these services is citizen-focused with a goal of improving </w:t>
      </w:r>
      <w:r>
        <w:rPr>
          <w:color w:val="000000"/>
          <w:bdr w:val="nil"/>
        </w:rPr>
        <w:t xml:space="preserve">the </w:t>
      </w:r>
      <w:r w:rsidRPr="003F0992">
        <w:rPr>
          <w:color w:val="000000"/>
          <w:bdr w:val="nil"/>
        </w:rPr>
        <w:t>liveability of our city through the provision of core services and an integrated transport network, ensuring Canberra remains a great place to live, work and relax.</w:t>
      </w:r>
    </w:p>
    <w:p w14:paraId="0FC2BE9E" w14:textId="77777777" w:rsidR="00913985" w:rsidRPr="003F0992" w:rsidRDefault="00913985" w:rsidP="00913985">
      <w:pPr>
        <w:keepNext/>
        <w:keepLines/>
        <w:pBdr>
          <w:top w:val="nil"/>
          <w:left w:val="nil"/>
          <w:bottom w:val="nil"/>
          <w:right w:val="nil"/>
          <w:between w:val="nil"/>
          <w:bar w:val="nil"/>
        </w:pBdr>
        <w:spacing w:before="199" w:after="120"/>
        <w:ind w:right="96"/>
        <w:rPr>
          <w:color w:val="000000"/>
          <w:bdr w:val="nil"/>
        </w:rPr>
      </w:pPr>
      <w:r w:rsidRPr="003F0992">
        <w:rPr>
          <w:color w:val="000000"/>
          <w:bdr w:val="nil"/>
        </w:rPr>
        <w:t xml:space="preserve">The </w:t>
      </w:r>
      <w:r>
        <w:rPr>
          <w:color w:val="000000"/>
          <w:bdr w:val="nil"/>
        </w:rPr>
        <w:t>D</w:t>
      </w:r>
      <w:r w:rsidRPr="003F0992">
        <w:rPr>
          <w:color w:val="000000"/>
          <w:bdr w:val="nil"/>
        </w:rPr>
        <w:t xml:space="preserve">irectorate delivers services to create an attractive cityscape </w:t>
      </w:r>
      <w:r>
        <w:rPr>
          <w:color w:val="000000"/>
          <w:bdr w:val="nil"/>
        </w:rPr>
        <w:t>filled with high quality</w:t>
      </w:r>
      <w:r w:rsidRPr="003F0992">
        <w:rPr>
          <w:color w:val="000000"/>
          <w:bdr w:val="nil"/>
        </w:rPr>
        <w:t xml:space="preserve"> amenities, an effective road network, an integrated public transports system, and other city services which are necessary to support a growing community as well as attract tourism and business investment to the region.</w:t>
      </w:r>
    </w:p>
    <w:p w14:paraId="3D1774E3" w14:textId="77777777" w:rsidR="00913985" w:rsidRPr="003F0992" w:rsidRDefault="00913985" w:rsidP="00913985">
      <w:pPr>
        <w:keepNext/>
        <w:keepLines/>
        <w:pBdr>
          <w:top w:val="nil"/>
          <w:left w:val="nil"/>
          <w:bottom w:val="nil"/>
          <w:right w:val="nil"/>
          <w:between w:val="nil"/>
          <w:bar w:val="nil"/>
        </w:pBdr>
        <w:spacing w:before="199" w:after="120"/>
        <w:ind w:right="96"/>
        <w:rPr>
          <w:color w:val="000000"/>
          <w:bdr w:val="nil"/>
        </w:rPr>
      </w:pPr>
      <w:r>
        <w:rPr>
          <w:color w:val="000000"/>
          <w:bdr w:val="nil"/>
        </w:rPr>
        <w:t>The Directorate</w:t>
      </w:r>
      <w:r w:rsidRPr="003F0992">
        <w:rPr>
          <w:color w:val="000000"/>
          <w:bdr w:val="nil"/>
        </w:rPr>
        <w:t xml:space="preserve"> is responsible for the planning, building and maintenance of many of the ACT Government’s infrastructure assets such as roads, bridges, cycling and community paths, and the streetlight network. It also plays an important role in managing the city’s open space, parks, neighbourhood play areas and playground equipment, sportsgrounds, recreational facilities, and local shops. The </w:t>
      </w:r>
      <w:r>
        <w:rPr>
          <w:color w:val="000000"/>
          <w:bdr w:val="nil"/>
        </w:rPr>
        <w:t>Di</w:t>
      </w:r>
      <w:r w:rsidRPr="003F0992">
        <w:rPr>
          <w:color w:val="000000"/>
          <w:bdr w:val="nil"/>
        </w:rPr>
        <w:t>rectorate improves community safety by making ACT roads safer for all users including vulnerable users.</w:t>
      </w:r>
    </w:p>
    <w:p w14:paraId="47EBF8DD" w14:textId="77777777" w:rsidR="00913985" w:rsidRPr="003F0992" w:rsidRDefault="00913985" w:rsidP="00913985">
      <w:pPr>
        <w:keepNext/>
        <w:keepLines/>
        <w:pBdr>
          <w:top w:val="nil"/>
          <w:left w:val="nil"/>
          <w:bottom w:val="nil"/>
          <w:right w:val="nil"/>
          <w:between w:val="nil"/>
          <w:bar w:val="nil"/>
        </w:pBdr>
        <w:spacing w:before="199" w:after="120"/>
        <w:ind w:right="96"/>
        <w:rPr>
          <w:color w:val="000000"/>
          <w:bdr w:val="nil"/>
        </w:rPr>
      </w:pPr>
      <w:r w:rsidRPr="003F0992">
        <w:rPr>
          <w:color w:val="000000"/>
          <w:bdr w:val="nil"/>
        </w:rPr>
        <w:t xml:space="preserve">The range of community services delivered by the </w:t>
      </w:r>
      <w:r>
        <w:rPr>
          <w:color w:val="000000"/>
          <w:bdr w:val="nil"/>
        </w:rPr>
        <w:t>D</w:t>
      </w:r>
      <w:r w:rsidRPr="003F0992">
        <w:rPr>
          <w:color w:val="000000"/>
          <w:bdr w:val="nil"/>
        </w:rPr>
        <w:t xml:space="preserve">irectorate includes libraries, waste and recycling services, safer walking and cycling around schools and city amenity. In designing and delivering these services, the </w:t>
      </w:r>
      <w:r>
        <w:rPr>
          <w:color w:val="000000"/>
          <w:bdr w:val="nil"/>
        </w:rPr>
        <w:t>D</w:t>
      </w:r>
      <w:r w:rsidRPr="003F0992">
        <w:rPr>
          <w:color w:val="000000"/>
          <w:bdr w:val="nil"/>
        </w:rPr>
        <w:t xml:space="preserve">irectorate strives to make them accessible for all members of the community. </w:t>
      </w:r>
    </w:p>
    <w:p w14:paraId="42B70C4E" w14:textId="77777777" w:rsidR="00913985" w:rsidRPr="003F0992" w:rsidRDefault="00913985" w:rsidP="00913985">
      <w:pPr>
        <w:keepNext/>
        <w:keepLines/>
        <w:pBdr>
          <w:top w:val="nil"/>
          <w:left w:val="nil"/>
          <w:bottom w:val="nil"/>
          <w:right w:val="nil"/>
          <w:between w:val="nil"/>
          <w:bar w:val="nil"/>
        </w:pBdr>
        <w:spacing w:before="199" w:after="120"/>
        <w:ind w:right="96"/>
        <w:rPr>
          <w:color w:val="000000"/>
          <w:bdr w:val="nil"/>
        </w:rPr>
      </w:pPr>
      <w:r w:rsidRPr="003F0992">
        <w:rPr>
          <w:color w:val="000000"/>
          <w:bdr w:val="nil"/>
        </w:rPr>
        <w:t xml:space="preserve">The </w:t>
      </w:r>
      <w:r>
        <w:rPr>
          <w:color w:val="000000"/>
          <w:bdr w:val="nil"/>
        </w:rPr>
        <w:t>D</w:t>
      </w:r>
      <w:r w:rsidRPr="003F0992">
        <w:rPr>
          <w:color w:val="000000"/>
          <w:bdr w:val="nil"/>
        </w:rPr>
        <w:t xml:space="preserve">irectorate strives to </w:t>
      </w:r>
      <w:r>
        <w:rPr>
          <w:color w:val="000000"/>
          <w:bdr w:val="nil"/>
        </w:rPr>
        <w:t xml:space="preserve">continually </w:t>
      </w:r>
      <w:r w:rsidRPr="003F0992">
        <w:rPr>
          <w:color w:val="000000"/>
          <w:bdr w:val="nil"/>
        </w:rPr>
        <w:t>improve public transport outcomes, providing an integrated light rail and bus network that is convenient, efficient, affordable, sustainable, and reliable.</w:t>
      </w:r>
    </w:p>
    <w:p w14:paraId="035FD3E6" w14:textId="448A5ECF" w:rsidR="00913985" w:rsidRPr="003F0992" w:rsidRDefault="00913985" w:rsidP="00913985">
      <w:pPr>
        <w:keepNext/>
        <w:keepLines/>
        <w:pBdr>
          <w:top w:val="nil"/>
          <w:left w:val="nil"/>
          <w:bottom w:val="nil"/>
          <w:right w:val="nil"/>
          <w:between w:val="nil"/>
          <w:bar w:val="nil"/>
        </w:pBdr>
        <w:spacing w:before="199" w:after="120"/>
        <w:ind w:right="96"/>
        <w:rPr>
          <w:color w:val="000000"/>
          <w:bdr w:val="nil"/>
        </w:rPr>
      </w:pPr>
      <w:r w:rsidRPr="003F0992">
        <w:rPr>
          <w:color w:val="000000"/>
          <w:bdr w:val="nil"/>
        </w:rPr>
        <w:t xml:space="preserve">Capital Linen Service, ACT NoWaste, Domestic Animal Services, Yarralumla Nursery and Birrigai are also managed by the </w:t>
      </w:r>
      <w:r w:rsidR="00786834">
        <w:rPr>
          <w:color w:val="000000"/>
          <w:bdr w:val="nil"/>
        </w:rPr>
        <w:t>Directorate</w:t>
      </w:r>
      <w:r w:rsidRPr="003F0992">
        <w:rPr>
          <w:color w:val="000000"/>
          <w:bdr w:val="nil"/>
        </w:rPr>
        <w:t xml:space="preserve">. The </w:t>
      </w:r>
      <w:r>
        <w:rPr>
          <w:color w:val="000000"/>
          <w:bdr w:val="nil"/>
        </w:rPr>
        <w:t>D</w:t>
      </w:r>
      <w:r w:rsidRPr="003F0992">
        <w:rPr>
          <w:color w:val="000000"/>
          <w:bdr w:val="nil"/>
        </w:rPr>
        <w:t xml:space="preserve">irectorate has administrative oversight responsibility for the </w:t>
      </w:r>
      <w:r w:rsidR="00701E7F">
        <w:rPr>
          <w:bdr w:val="none" w:sz="0" w:space="0" w:color="auto" w:frame="1"/>
        </w:rPr>
        <w:t xml:space="preserve">Cemeteries and Crematoria Authority </w:t>
      </w:r>
      <w:r w:rsidRPr="003F0992">
        <w:rPr>
          <w:color w:val="000000"/>
          <w:bdr w:val="nil"/>
        </w:rPr>
        <w:t>which operates the Woden, Gungahlin, and Hall cemeteries.</w:t>
      </w:r>
    </w:p>
    <w:p w14:paraId="0E50BD94" w14:textId="77777777" w:rsidR="00913985" w:rsidRDefault="00913985" w:rsidP="00913985">
      <w:pPr>
        <w:pStyle w:val="BodyText"/>
        <w:pBdr>
          <w:top w:val="nil"/>
          <w:left w:val="nil"/>
          <w:bottom w:val="nil"/>
          <w:right w:val="nil"/>
          <w:between w:val="nil"/>
          <w:bar w:val="nil"/>
        </w:pBdr>
        <w:spacing w:before="199"/>
        <w:ind w:right="578"/>
        <w:jc w:val="left"/>
        <w:rPr>
          <w:bdr w:val="nil"/>
        </w:rPr>
      </w:pPr>
    </w:p>
    <w:p w14:paraId="4A8591E2" w14:textId="12FE48D5" w:rsidR="00492557" w:rsidRDefault="00913985" w:rsidP="00913985">
      <w:pPr>
        <w:pStyle w:val="BodyText"/>
        <w:pBdr>
          <w:top w:val="nil"/>
          <w:left w:val="nil"/>
          <w:bottom w:val="nil"/>
          <w:right w:val="nil"/>
          <w:between w:val="nil"/>
          <w:bar w:val="nil"/>
        </w:pBdr>
        <w:spacing w:before="199"/>
        <w:ind w:right="578"/>
        <w:jc w:val="left"/>
      </w:pPr>
      <w:r>
        <w:t xml:space="preserve"> </w:t>
      </w:r>
    </w:p>
    <w:p w14:paraId="403CCF3F" w14:textId="77777777" w:rsidR="00492557" w:rsidRDefault="00492557">
      <w:pPr>
        <w:spacing w:before="0" w:after="0"/>
      </w:pPr>
      <w:r>
        <w:br w:type="page"/>
      </w:r>
    </w:p>
    <w:p w14:paraId="25719F70" w14:textId="77777777" w:rsidR="00913985" w:rsidRDefault="00913985" w:rsidP="00913985">
      <w:pPr>
        <w:pStyle w:val="BodyText"/>
        <w:pBdr>
          <w:top w:val="nil"/>
          <w:left w:val="nil"/>
          <w:bottom w:val="nil"/>
          <w:right w:val="nil"/>
          <w:between w:val="nil"/>
          <w:bar w:val="nil"/>
        </w:pBdr>
        <w:spacing w:before="199"/>
        <w:ind w:right="578"/>
        <w:jc w:val="left"/>
        <w:rPr>
          <w:vanish/>
          <w:bdr w:val="nil"/>
        </w:rPr>
      </w:pPr>
    </w:p>
    <w:p w14:paraId="013A7102" w14:textId="77777777" w:rsidR="00913985" w:rsidRDefault="00913985" w:rsidP="00913985">
      <w:pPr>
        <w:pStyle w:val="Heading2"/>
        <w:pBdr>
          <w:top w:val="nil"/>
          <w:left w:val="nil"/>
          <w:bottom w:val="nil"/>
          <w:right w:val="nil"/>
          <w:between w:val="nil"/>
          <w:bar w:val="nil"/>
        </w:pBdr>
        <w:rPr>
          <w:bdr w:val="nil"/>
        </w:rPr>
      </w:pPr>
      <w:bookmarkStart w:id="6" w:name="_Toc452467796"/>
      <w:bookmarkStart w:id="7" w:name="_Toc451895558"/>
      <w:bookmarkStart w:id="8" w:name="_Toc63066726"/>
      <w:bookmarkStart w:id="9" w:name="_Toc63067672"/>
      <w:r>
        <w:rPr>
          <w:bdr w:val="nil"/>
        </w:rPr>
        <w:t>2020-21 Priorities</w:t>
      </w:r>
      <w:bookmarkEnd w:id="6"/>
      <w:bookmarkEnd w:id="7"/>
      <w:bookmarkEnd w:id="8"/>
      <w:bookmarkEnd w:id="9"/>
    </w:p>
    <w:p w14:paraId="3A0E0E67" w14:textId="77777777" w:rsidR="00913985" w:rsidRDefault="00913985" w:rsidP="00913985">
      <w:pPr>
        <w:pStyle w:val="BodyText0"/>
        <w:pBdr>
          <w:top w:val="nil"/>
          <w:left w:val="nil"/>
          <w:bottom w:val="nil"/>
          <w:right w:val="nil"/>
          <w:between w:val="nil"/>
          <w:bar w:val="nil"/>
        </w:pBdr>
        <w:spacing w:before="199"/>
        <w:rPr>
          <w:spacing w:val="-1"/>
          <w:bdr w:val="nil"/>
        </w:rPr>
      </w:pPr>
      <w:r>
        <w:rPr>
          <w:spacing w:val="-1"/>
          <w:bdr w:val="nil"/>
        </w:rPr>
        <w:t>Strategic</w:t>
      </w:r>
      <w:r>
        <w:rPr>
          <w:spacing w:val="-3"/>
          <w:bdr w:val="nil"/>
        </w:rPr>
        <w:t xml:space="preserve"> </w:t>
      </w:r>
      <w:r>
        <w:rPr>
          <w:spacing w:val="-1"/>
          <w:bdr w:val="nil"/>
        </w:rPr>
        <w:t>and operational priorities</w:t>
      </w:r>
      <w:r>
        <w:rPr>
          <w:spacing w:val="-5"/>
          <w:bdr w:val="nil"/>
        </w:rPr>
        <w:t xml:space="preserve"> </w:t>
      </w:r>
      <w:r>
        <w:rPr>
          <w:bdr w:val="nil"/>
        </w:rPr>
        <w:t>to</w:t>
      </w:r>
      <w:r>
        <w:rPr>
          <w:spacing w:val="-3"/>
          <w:bdr w:val="nil"/>
        </w:rPr>
        <w:t xml:space="preserve"> </w:t>
      </w:r>
      <w:r>
        <w:rPr>
          <w:bdr w:val="nil"/>
        </w:rPr>
        <w:t>be</w:t>
      </w:r>
      <w:r>
        <w:rPr>
          <w:spacing w:val="-4"/>
          <w:bdr w:val="nil"/>
        </w:rPr>
        <w:t xml:space="preserve"> </w:t>
      </w:r>
      <w:r>
        <w:rPr>
          <w:spacing w:val="-1"/>
          <w:bdr w:val="nil"/>
        </w:rPr>
        <w:t>pursued</w:t>
      </w:r>
      <w:r>
        <w:rPr>
          <w:spacing w:val="-3"/>
          <w:bdr w:val="nil"/>
        </w:rPr>
        <w:t xml:space="preserve"> </w:t>
      </w:r>
      <w:r>
        <w:rPr>
          <w:bdr w:val="nil"/>
        </w:rPr>
        <w:t>in</w:t>
      </w:r>
      <w:r>
        <w:rPr>
          <w:spacing w:val="-4"/>
          <w:bdr w:val="nil"/>
        </w:rPr>
        <w:t xml:space="preserve"> </w:t>
      </w:r>
      <w:r>
        <w:rPr>
          <w:spacing w:val="-1"/>
          <w:bdr w:val="nil"/>
        </w:rPr>
        <w:t>2020-21 include:</w:t>
      </w:r>
    </w:p>
    <w:p w14:paraId="484B537F" w14:textId="77777777" w:rsidR="00913985" w:rsidRPr="00E12249" w:rsidRDefault="00913985" w:rsidP="00913985">
      <w:pPr>
        <w:pStyle w:val="Heading3"/>
        <w:pBdr>
          <w:top w:val="nil"/>
          <w:left w:val="nil"/>
          <w:bottom w:val="nil"/>
          <w:right w:val="nil"/>
          <w:between w:val="nil"/>
          <w:bar w:val="nil"/>
        </w:pBdr>
        <w:rPr>
          <w:rStyle w:val="Strong"/>
          <w:bdr w:val="nil"/>
        </w:rPr>
      </w:pPr>
      <w:bookmarkStart w:id="10" w:name="_Toc63066727"/>
      <w:r w:rsidRPr="00E12249">
        <w:rPr>
          <w:rStyle w:val="Strong"/>
          <w:b/>
          <w:bdr w:val="nil"/>
        </w:rPr>
        <w:t>Better transport to keep Canberra moving as we grow</w:t>
      </w:r>
      <w:bookmarkEnd w:id="10"/>
    </w:p>
    <w:p w14:paraId="0CCEF86C" w14:textId="43251723" w:rsidR="00913985" w:rsidRDefault="00A26F94" w:rsidP="00492557">
      <w:pPr>
        <w:pStyle w:val="BSbullet1"/>
        <w:pBdr>
          <w:top w:val="nil"/>
          <w:left w:val="nil"/>
          <w:bottom w:val="nil"/>
          <w:right w:val="nil"/>
          <w:between w:val="nil"/>
          <w:bar w:val="nil"/>
        </w:pBdr>
        <w:spacing w:before="360"/>
        <w:rPr>
          <w:color w:val="000000"/>
          <w:bdr w:val="nil"/>
        </w:rPr>
      </w:pPr>
      <w:r>
        <w:rPr>
          <w:color w:val="000000"/>
          <w:bdr w:val="nil"/>
        </w:rPr>
        <w:t>I</w:t>
      </w:r>
      <w:r w:rsidR="00913985">
        <w:rPr>
          <w:color w:val="000000"/>
          <w:bdr w:val="nil"/>
        </w:rPr>
        <w:t>mplementation of the ACT Transport Strategy;</w:t>
      </w:r>
    </w:p>
    <w:p w14:paraId="7B1CED12" w14:textId="0DA368B2" w:rsidR="00913985" w:rsidRDefault="00A26F94" w:rsidP="00913985">
      <w:pPr>
        <w:pStyle w:val="BSbullet1"/>
        <w:pBdr>
          <w:top w:val="nil"/>
          <w:left w:val="nil"/>
          <w:bottom w:val="nil"/>
          <w:right w:val="nil"/>
          <w:between w:val="nil"/>
          <w:bar w:val="nil"/>
        </w:pBdr>
        <w:rPr>
          <w:color w:val="000000"/>
          <w:bdr w:val="nil"/>
        </w:rPr>
      </w:pPr>
      <w:r>
        <w:rPr>
          <w:color w:val="000000"/>
          <w:bdr w:val="nil"/>
        </w:rPr>
        <w:t>I</w:t>
      </w:r>
      <w:r w:rsidR="00913985">
        <w:rPr>
          <w:color w:val="000000"/>
          <w:bdr w:val="nil"/>
        </w:rPr>
        <w:t>mplementation of the Zero Emission Transition Plan to enable a zero-emissions bus fleet by 2040;</w:t>
      </w:r>
    </w:p>
    <w:p w14:paraId="1FBFC154" w14:textId="50F41EFF" w:rsidR="00913985" w:rsidRDefault="00913985" w:rsidP="00913985">
      <w:pPr>
        <w:pStyle w:val="BSbullet1"/>
        <w:pBdr>
          <w:top w:val="nil"/>
          <w:left w:val="nil"/>
          <w:bottom w:val="nil"/>
          <w:right w:val="nil"/>
          <w:between w:val="nil"/>
          <w:bar w:val="nil"/>
        </w:pBdr>
        <w:rPr>
          <w:color w:val="000000"/>
          <w:bdr w:val="nil"/>
        </w:rPr>
      </w:pPr>
      <w:r>
        <w:rPr>
          <w:color w:val="000000"/>
          <w:bdr w:val="nil"/>
        </w:rPr>
        <w:t>Continue the procurement of buses aligned to the Zero Emissions Transition Plan to replace buses beyond their useful life;</w:t>
      </w:r>
    </w:p>
    <w:p w14:paraId="1A687BAD" w14:textId="77777777" w:rsidR="00913985" w:rsidRDefault="00913985" w:rsidP="00913985">
      <w:pPr>
        <w:pStyle w:val="BSbullet1"/>
        <w:pBdr>
          <w:top w:val="nil"/>
          <w:left w:val="nil"/>
          <w:bottom w:val="nil"/>
          <w:right w:val="nil"/>
          <w:between w:val="nil"/>
          <w:bar w:val="nil"/>
        </w:pBdr>
        <w:rPr>
          <w:color w:val="000000"/>
          <w:bdr w:val="nil"/>
        </w:rPr>
      </w:pPr>
      <w:r>
        <w:rPr>
          <w:color w:val="000000"/>
          <w:bdr w:val="nil"/>
        </w:rPr>
        <w:t>Progress procurement of new integrated public transport ticketing system;</w:t>
      </w:r>
    </w:p>
    <w:p w14:paraId="57431A20" w14:textId="6EF7DC40" w:rsidR="00913985" w:rsidRDefault="00A26F94" w:rsidP="00913985">
      <w:pPr>
        <w:pStyle w:val="BSbullet1"/>
        <w:pBdr>
          <w:top w:val="nil"/>
          <w:left w:val="nil"/>
          <w:bottom w:val="nil"/>
          <w:right w:val="nil"/>
          <w:between w:val="nil"/>
          <w:bar w:val="nil"/>
        </w:pBdr>
        <w:rPr>
          <w:color w:val="000000"/>
          <w:bdr w:val="nil"/>
        </w:rPr>
      </w:pPr>
      <w:r>
        <w:rPr>
          <w:color w:val="000000"/>
          <w:bdr w:val="nil"/>
        </w:rPr>
        <w:t>Measures</w:t>
      </w:r>
      <w:r w:rsidR="00913985">
        <w:rPr>
          <w:color w:val="000000"/>
          <w:bdr w:val="nil"/>
        </w:rPr>
        <w:t xml:space="preserve"> to improve road safety and compliance with new standards;</w:t>
      </w:r>
    </w:p>
    <w:p w14:paraId="444E2686" w14:textId="3C74F7B3" w:rsidR="00913985" w:rsidRDefault="00913985" w:rsidP="00913985">
      <w:pPr>
        <w:pStyle w:val="BSbullet1"/>
        <w:pBdr>
          <w:top w:val="nil"/>
          <w:left w:val="nil"/>
          <w:bottom w:val="nil"/>
          <w:right w:val="nil"/>
          <w:between w:val="nil"/>
          <w:bar w:val="nil"/>
        </w:pBdr>
        <w:rPr>
          <w:color w:val="000000"/>
          <w:bdr w:val="nil"/>
        </w:rPr>
      </w:pPr>
      <w:r>
        <w:rPr>
          <w:color w:val="000000"/>
          <w:bdr w:val="nil"/>
        </w:rPr>
        <w:t>Following completion of site preparation works, commence construction of a new Woden Bus Depot;</w:t>
      </w:r>
    </w:p>
    <w:p w14:paraId="0528C7E9" w14:textId="77777777" w:rsidR="00913985" w:rsidRDefault="00913985" w:rsidP="00913985">
      <w:pPr>
        <w:pStyle w:val="BSbullet1"/>
        <w:pBdr>
          <w:top w:val="nil"/>
          <w:left w:val="nil"/>
          <w:bottom w:val="nil"/>
          <w:right w:val="nil"/>
          <w:between w:val="nil"/>
          <w:bar w:val="nil"/>
        </w:pBdr>
        <w:rPr>
          <w:color w:val="000000"/>
          <w:bdr w:val="nil"/>
        </w:rPr>
      </w:pPr>
      <w:r>
        <w:rPr>
          <w:color w:val="000000"/>
          <w:bdr w:val="nil"/>
        </w:rPr>
        <w:t>Complete the Traffic Management Centre to provide a new home for the traffic signals team, enabling a greater focus on the overall operation of the road network; and</w:t>
      </w:r>
    </w:p>
    <w:p w14:paraId="0889F856" w14:textId="215F1D04" w:rsidR="00913985" w:rsidRDefault="00913985" w:rsidP="00913985">
      <w:pPr>
        <w:pStyle w:val="BSbullet1"/>
        <w:pBdr>
          <w:top w:val="nil"/>
          <w:left w:val="nil"/>
          <w:bottom w:val="nil"/>
          <w:right w:val="nil"/>
          <w:between w:val="nil"/>
          <w:bar w:val="nil"/>
        </w:pBdr>
        <w:rPr>
          <w:color w:val="000000"/>
          <w:bdr w:val="nil"/>
        </w:rPr>
      </w:pPr>
      <w:r w:rsidRPr="003E435E">
        <w:rPr>
          <w:color w:val="000000"/>
          <w:bdr w:val="nil"/>
        </w:rPr>
        <w:t xml:space="preserve">Implementing the </w:t>
      </w:r>
      <w:r w:rsidRPr="00B50C9D">
        <w:rPr>
          <w:i/>
          <w:iCs/>
          <w:color w:val="000000"/>
          <w:bdr w:val="nil"/>
        </w:rPr>
        <w:t>ACT Road Safety Strategy 2020-2025</w:t>
      </w:r>
      <w:r w:rsidRPr="003E435E">
        <w:rPr>
          <w:color w:val="000000"/>
          <w:bdr w:val="nil"/>
        </w:rPr>
        <w:t xml:space="preserve"> (the Strategy) and the </w:t>
      </w:r>
      <w:r w:rsidRPr="00B50C9D">
        <w:rPr>
          <w:i/>
          <w:iCs/>
          <w:color w:val="000000"/>
          <w:bdr w:val="nil"/>
        </w:rPr>
        <w:t>ACT Road Safety Action Plan 2020</w:t>
      </w:r>
      <w:r w:rsidRPr="00B50C9D">
        <w:rPr>
          <w:i/>
          <w:iCs/>
          <w:color w:val="000000"/>
          <w:bdr w:val="nil"/>
        </w:rPr>
        <w:noBreakHyphen/>
        <w:t>2023</w:t>
      </w:r>
      <w:r w:rsidRPr="003E435E">
        <w:rPr>
          <w:color w:val="000000"/>
          <w:bdr w:val="nil"/>
        </w:rPr>
        <w:t xml:space="preserve"> (the Action Plan)</w:t>
      </w:r>
      <w:r>
        <w:rPr>
          <w:color w:val="000000"/>
          <w:bdr w:val="nil"/>
        </w:rPr>
        <w:t>.</w:t>
      </w:r>
    </w:p>
    <w:p w14:paraId="3008A1AF" w14:textId="77777777" w:rsidR="00913985" w:rsidRPr="00E12249" w:rsidRDefault="00913985" w:rsidP="00913985">
      <w:pPr>
        <w:pStyle w:val="Heading3"/>
        <w:pBdr>
          <w:top w:val="nil"/>
          <w:left w:val="nil"/>
          <w:bottom w:val="nil"/>
          <w:right w:val="nil"/>
          <w:between w:val="nil"/>
          <w:bar w:val="nil"/>
        </w:pBdr>
        <w:rPr>
          <w:rStyle w:val="Strong"/>
          <w:bdr w:val="nil"/>
        </w:rPr>
      </w:pPr>
      <w:bookmarkStart w:id="11" w:name="_Toc63066728"/>
      <w:r w:rsidRPr="00E12249">
        <w:rPr>
          <w:rStyle w:val="Strong"/>
          <w:b/>
          <w:bdr w:val="nil"/>
        </w:rPr>
        <w:t>Strengthening services for our city and suburbs</w:t>
      </w:r>
      <w:bookmarkEnd w:id="11"/>
    </w:p>
    <w:p w14:paraId="562F7104" w14:textId="0B352EE7" w:rsidR="00913985" w:rsidRDefault="00913985" w:rsidP="00492557">
      <w:pPr>
        <w:pStyle w:val="BSbullet1"/>
        <w:pBdr>
          <w:top w:val="nil"/>
          <w:left w:val="nil"/>
          <w:bottom w:val="nil"/>
          <w:right w:val="nil"/>
          <w:between w:val="nil"/>
          <w:bar w:val="nil"/>
        </w:pBdr>
        <w:spacing w:before="360"/>
        <w:rPr>
          <w:color w:val="000000"/>
          <w:bdr w:val="nil"/>
        </w:rPr>
      </w:pPr>
      <w:r>
        <w:rPr>
          <w:color w:val="000000"/>
          <w:bdr w:val="nil"/>
        </w:rPr>
        <w:t xml:space="preserve">Delivery of large infrastructure projects to keep our city moving and better connected, including upgrades to the Monaro Highway and </w:t>
      </w:r>
      <w:r w:rsidR="00A26F94">
        <w:rPr>
          <w:color w:val="000000"/>
          <w:bdr w:val="nil"/>
        </w:rPr>
        <w:t>the road between Belconnen and Gungahlin</w:t>
      </w:r>
      <w:r>
        <w:rPr>
          <w:color w:val="000000"/>
          <w:bdr w:val="nil"/>
        </w:rPr>
        <w:t>;</w:t>
      </w:r>
    </w:p>
    <w:p w14:paraId="750F9A5D" w14:textId="77777777" w:rsidR="00913985" w:rsidRDefault="00913985" w:rsidP="00913985">
      <w:pPr>
        <w:pStyle w:val="BSbullet1"/>
        <w:pBdr>
          <w:top w:val="nil"/>
          <w:left w:val="nil"/>
          <w:bottom w:val="nil"/>
          <w:right w:val="nil"/>
          <w:between w:val="nil"/>
          <w:bar w:val="nil"/>
        </w:pBdr>
        <w:rPr>
          <w:color w:val="000000"/>
          <w:bdr w:val="nil"/>
        </w:rPr>
      </w:pPr>
      <w:r>
        <w:rPr>
          <w:color w:val="000000"/>
          <w:bdr w:val="nil"/>
        </w:rPr>
        <w:t>Continued development of local infrastructure to support stronger communities and provide stimulus to aid in the economic recovery from COVID-19;</w:t>
      </w:r>
    </w:p>
    <w:p w14:paraId="72A1E1E9" w14:textId="74733A20" w:rsidR="00913985" w:rsidRDefault="00913985" w:rsidP="00913985">
      <w:pPr>
        <w:pStyle w:val="BSbullet1"/>
        <w:pBdr>
          <w:top w:val="nil"/>
          <w:left w:val="nil"/>
          <w:bottom w:val="nil"/>
          <w:right w:val="nil"/>
          <w:between w:val="nil"/>
          <w:bar w:val="nil"/>
        </w:pBdr>
        <w:rPr>
          <w:color w:val="000000"/>
          <w:bdr w:val="nil"/>
        </w:rPr>
      </w:pPr>
      <w:r>
        <w:rPr>
          <w:color w:val="000000"/>
          <w:bdr w:val="nil"/>
        </w:rPr>
        <w:t xml:space="preserve">Implementation of the Urban Forest Strategy to take the city towards </w:t>
      </w:r>
      <w:r w:rsidR="00701E7F">
        <w:rPr>
          <w:color w:val="000000"/>
          <w:bdr w:val="nil"/>
        </w:rPr>
        <w:t>the Government’s</w:t>
      </w:r>
      <w:r>
        <w:rPr>
          <w:color w:val="000000"/>
          <w:bdr w:val="nil"/>
        </w:rPr>
        <w:t xml:space="preserve"> 30</w:t>
      </w:r>
      <w:r w:rsidR="00786834">
        <w:rPr>
          <w:color w:val="000000"/>
          <w:bdr w:val="nil"/>
        </w:rPr>
        <w:t xml:space="preserve"> per</w:t>
      </w:r>
      <w:r w:rsidR="00701E7F">
        <w:rPr>
          <w:color w:val="000000"/>
          <w:bdr w:val="nil"/>
        </w:rPr>
        <w:t xml:space="preserve"> </w:t>
      </w:r>
      <w:r w:rsidR="00786834">
        <w:rPr>
          <w:color w:val="000000"/>
          <w:bdr w:val="nil"/>
        </w:rPr>
        <w:t>cent</w:t>
      </w:r>
      <w:r>
        <w:rPr>
          <w:color w:val="000000"/>
          <w:bdr w:val="nil"/>
        </w:rPr>
        <w:t xml:space="preserve"> canopy target;</w:t>
      </w:r>
    </w:p>
    <w:p w14:paraId="476498DC" w14:textId="77777777" w:rsidR="00913985" w:rsidRDefault="00913985" w:rsidP="00913985">
      <w:pPr>
        <w:pStyle w:val="BSbullet1"/>
        <w:pBdr>
          <w:top w:val="nil"/>
          <w:left w:val="nil"/>
          <w:bottom w:val="nil"/>
          <w:right w:val="nil"/>
          <w:between w:val="nil"/>
          <w:bar w:val="nil"/>
        </w:pBdr>
        <w:rPr>
          <w:color w:val="000000"/>
          <w:bdr w:val="nil"/>
        </w:rPr>
      </w:pPr>
      <w:r>
        <w:rPr>
          <w:color w:val="000000"/>
          <w:bdr w:val="nil"/>
        </w:rPr>
        <w:t>Commence upgrades to Woden Library branch to include the creation of new community spaces;</w:t>
      </w:r>
    </w:p>
    <w:p w14:paraId="2CD924A2" w14:textId="77777777" w:rsidR="00492557" w:rsidRDefault="00913985" w:rsidP="00913985">
      <w:pPr>
        <w:pStyle w:val="BSbullet1"/>
        <w:pBdr>
          <w:top w:val="nil"/>
          <w:left w:val="nil"/>
          <w:bottom w:val="nil"/>
          <w:right w:val="nil"/>
          <w:between w:val="nil"/>
          <w:bar w:val="nil"/>
        </w:pBdr>
        <w:rPr>
          <w:color w:val="000000"/>
          <w:bdr w:val="nil"/>
        </w:rPr>
      </w:pPr>
      <w:r w:rsidRPr="00492557">
        <w:rPr>
          <w:color w:val="000000"/>
          <w:bdr w:val="nil"/>
        </w:rPr>
        <w:t xml:space="preserve">Finalise a </w:t>
      </w:r>
      <w:proofErr w:type="spellStart"/>
      <w:r w:rsidRPr="00492557">
        <w:rPr>
          <w:color w:val="000000"/>
          <w:bdr w:val="nil"/>
        </w:rPr>
        <w:t>Playspace</w:t>
      </w:r>
      <w:proofErr w:type="spellEnd"/>
      <w:r w:rsidRPr="00492557">
        <w:rPr>
          <w:color w:val="000000"/>
          <w:bdr w:val="nil"/>
        </w:rPr>
        <w:t xml:space="preserve"> Strategy to inform future directions and priorities for the management and upgrade of 512 </w:t>
      </w:r>
      <w:proofErr w:type="spellStart"/>
      <w:r w:rsidRPr="00492557">
        <w:rPr>
          <w:color w:val="000000"/>
          <w:bdr w:val="nil"/>
        </w:rPr>
        <w:t>playspaces</w:t>
      </w:r>
      <w:proofErr w:type="spellEnd"/>
      <w:r w:rsidRPr="00492557">
        <w:rPr>
          <w:color w:val="000000"/>
          <w:bdr w:val="nil"/>
        </w:rPr>
        <w:t xml:space="preserve"> across the city;</w:t>
      </w:r>
    </w:p>
    <w:p w14:paraId="04AEB0FF" w14:textId="656FD1B3" w:rsidR="00913985" w:rsidRPr="00492557" w:rsidRDefault="00913985" w:rsidP="00913985">
      <w:pPr>
        <w:pStyle w:val="BSbullet1"/>
        <w:pBdr>
          <w:top w:val="nil"/>
          <w:left w:val="nil"/>
          <w:bottom w:val="nil"/>
          <w:right w:val="nil"/>
          <w:between w:val="nil"/>
          <w:bar w:val="nil"/>
        </w:pBdr>
        <w:rPr>
          <w:color w:val="000000"/>
          <w:bdr w:val="nil"/>
        </w:rPr>
      </w:pPr>
      <w:r w:rsidRPr="00492557">
        <w:rPr>
          <w:color w:val="000000"/>
          <w:bdr w:val="nil"/>
        </w:rPr>
        <w:t>Increase resource recovery through upgrades to recycling infrastructure in response to bans on waste exports, and design a food and garden organics collection and recovery service;</w:t>
      </w:r>
    </w:p>
    <w:p w14:paraId="3CC8CC54" w14:textId="77777777" w:rsidR="00913985" w:rsidRDefault="00913985" w:rsidP="00913985">
      <w:pPr>
        <w:pStyle w:val="BSbullet1"/>
        <w:pBdr>
          <w:top w:val="nil"/>
          <w:left w:val="nil"/>
          <w:bottom w:val="nil"/>
          <w:right w:val="nil"/>
          <w:between w:val="nil"/>
          <w:bar w:val="nil"/>
        </w:pBdr>
        <w:rPr>
          <w:color w:val="000000"/>
          <w:bdr w:val="nil"/>
        </w:rPr>
      </w:pPr>
      <w:r>
        <w:rPr>
          <w:color w:val="000000"/>
          <w:bdr w:val="nil"/>
        </w:rPr>
        <w:lastRenderedPageBreak/>
        <w:t xml:space="preserve">Complete delivery of the More Bins waste initiative by developing a community litter education program; </w:t>
      </w:r>
    </w:p>
    <w:p w14:paraId="7E537400" w14:textId="77777777" w:rsidR="00913985" w:rsidRDefault="00913985" w:rsidP="00913985">
      <w:pPr>
        <w:pStyle w:val="BSbullet1"/>
        <w:pBdr>
          <w:top w:val="nil"/>
          <w:left w:val="nil"/>
          <w:bottom w:val="nil"/>
          <w:right w:val="nil"/>
          <w:between w:val="nil"/>
          <w:bar w:val="nil"/>
        </w:pBdr>
        <w:rPr>
          <w:color w:val="000000"/>
          <w:bdr w:val="nil"/>
        </w:rPr>
      </w:pPr>
      <w:r>
        <w:rPr>
          <w:color w:val="000000"/>
          <w:bdr w:val="nil"/>
        </w:rPr>
        <w:t>Keeping our city looking good by responding to La Nina wet weather impacts on mowing and road surface maintenance;</w:t>
      </w:r>
    </w:p>
    <w:p w14:paraId="62961AC2" w14:textId="77777777" w:rsidR="00913985" w:rsidRDefault="00913985" w:rsidP="00913985">
      <w:pPr>
        <w:pStyle w:val="BSbullet1"/>
        <w:pBdr>
          <w:top w:val="nil"/>
          <w:left w:val="nil"/>
          <w:bottom w:val="nil"/>
          <w:right w:val="nil"/>
          <w:between w:val="nil"/>
          <w:bar w:val="nil"/>
        </w:pBdr>
        <w:rPr>
          <w:color w:val="000000"/>
          <w:bdr w:val="nil"/>
        </w:rPr>
      </w:pPr>
      <w:r>
        <w:rPr>
          <w:color w:val="000000"/>
          <w:bdr w:val="nil"/>
        </w:rPr>
        <w:t>Identify opportunities for Aboriginal and Torres Strait Islander participation in community projects delivery by City Presentation branch including play spaces design and indigenous landscape plantings;</w:t>
      </w:r>
    </w:p>
    <w:p w14:paraId="338D80EF" w14:textId="77777777" w:rsidR="00913985" w:rsidRDefault="00913985" w:rsidP="00913985">
      <w:pPr>
        <w:pStyle w:val="BSbullet1"/>
        <w:pBdr>
          <w:top w:val="nil"/>
          <w:left w:val="nil"/>
          <w:bottom w:val="nil"/>
          <w:right w:val="nil"/>
          <w:between w:val="nil"/>
          <w:bar w:val="nil"/>
        </w:pBdr>
        <w:rPr>
          <w:color w:val="000000"/>
          <w:bdr w:val="nil"/>
        </w:rPr>
      </w:pPr>
      <w:r>
        <w:rPr>
          <w:color w:val="000000"/>
          <w:bdr w:val="nil"/>
        </w:rPr>
        <w:t>Plan for the inaugural Street Art Festival in Canberra in 2020-21, to profile the maturity of the Graffiti Management Program;</w:t>
      </w:r>
    </w:p>
    <w:p w14:paraId="56981F59" w14:textId="77777777" w:rsidR="00913985" w:rsidRDefault="00913985" w:rsidP="00913985">
      <w:pPr>
        <w:pStyle w:val="BSbullet1"/>
        <w:pBdr>
          <w:top w:val="nil"/>
          <w:left w:val="nil"/>
          <w:bottom w:val="nil"/>
          <w:right w:val="nil"/>
          <w:between w:val="nil"/>
          <w:bar w:val="nil"/>
        </w:pBdr>
        <w:rPr>
          <w:color w:val="000000"/>
          <w:bdr w:val="nil"/>
        </w:rPr>
      </w:pPr>
      <w:r>
        <w:rPr>
          <w:color w:val="000000"/>
          <w:bdr w:val="nil"/>
        </w:rPr>
        <w:t>Develop a publicly available Customer Charter for Domestic Animal Services to improve public understanding of the role of Domestic Animal Services and the services provided;</w:t>
      </w:r>
    </w:p>
    <w:p w14:paraId="24F780F6" w14:textId="77777777" w:rsidR="00913985" w:rsidRDefault="00913985" w:rsidP="00913985">
      <w:pPr>
        <w:pStyle w:val="BSbullet1"/>
        <w:pBdr>
          <w:top w:val="nil"/>
          <w:left w:val="nil"/>
          <w:bottom w:val="nil"/>
          <w:right w:val="nil"/>
          <w:between w:val="nil"/>
          <w:bar w:val="nil"/>
        </w:pBdr>
        <w:rPr>
          <w:color w:val="000000"/>
          <w:bdr w:val="nil"/>
        </w:rPr>
      </w:pPr>
      <w:r>
        <w:rPr>
          <w:color w:val="000000"/>
          <w:bdr w:val="nil"/>
        </w:rPr>
        <w:t>Continue delivery of the School Safety Program including the Active Streets for Schools, Ride or Walk to School and It’s Your Move programs, School Crossing Supervisor Program, and other initiatives;</w:t>
      </w:r>
    </w:p>
    <w:p w14:paraId="1895924E" w14:textId="77777777" w:rsidR="00913985" w:rsidRDefault="00913985" w:rsidP="00913985">
      <w:pPr>
        <w:pStyle w:val="BSbullet1"/>
        <w:pBdr>
          <w:top w:val="nil"/>
          <w:left w:val="nil"/>
          <w:bottom w:val="nil"/>
          <w:right w:val="nil"/>
          <w:between w:val="nil"/>
          <w:bar w:val="nil"/>
        </w:pBdr>
        <w:rPr>
          <w:color w:val="000000"/>
          <w:bdr w:val="nil"/>
        </w:rPr>
      </w:pPr>
      <w:r>
        <w:rPr>
          <w:color w:val="000000"/>
          <w:bdr w:val="nil"/>
        </w:rPr>
        <w:t>Continue a rolling program of facility upgrades including making sporting pavilions female friendly to encourage the increased participation of women and girls in organised sport; and</w:t>
      </w:r>
    </w:p>
    <w:p w14:paraId="3D1A80C5" w14:textId="799FE365" w:rsidR="00913985" w:rsidRDefault="00913985" w:rsidP="00913985">
      <w:pPr>
        <w:pStyle w:val="BSbullet1"/>
        <w:pBdr>
          <w:top w:val="nil"/>
          <w:left w:val="nil"/>
          <w:bottom w:val="nil"/>
          <w:right w:val="nil"/>
          <w:between w:val="nil"/>
          <w:bar w:val="nil"/>
        </w:pBdr>
        <w:rPr>
          <w:color w:val="000000"/>
          <w:bdr w:val="nil"/>
        </w:rPr>
      </w:pPr>
      <w:r>
        <w:rPr>
          <w:color w:val="000000"/>
          <w:bdr w:val="nil"/>
        </w:rPr>
        <w:t>Support and facilitate sporting groups to return to community sport in accordance with COVID-19 restrictions.</w:t>
      </w:r>
    </w:p>
    <w:p w14:paraId="05E38AFD" w14:textId="77777777" w:rsidR="00492557" w:rsidRPr="003E435E" w:rsidRDefault="00492557" w:rsidP="00492557">
      <w:pPr>
        <w:pStyle w:val="BSbullet1"/>
        <w:numPr>
          <w:ilvl w:val="0"/>
          <w:numId w:val="0"/>
        </w:numPr>
        <w:pBdr>
          <w:top w:val="nil"/>
          <w:left w:val="nil"/>
          <w:bottom w:val="nil"/>
          <w:right w:val="nil"/>
          <w:between w:val="nil"/>
          <w:bar w:val="nil"/>
        </w:pBdr>
        <w:ind w:left="357"/>
        <w:rPr>
          <w:color w:val="000000"/>
          <w:bdr w:val="nil"/>
        </w:rPr>
      </w:pPr>
    </w:p>
    <w:p w14:paraId="3CCAD584" w14:textId="77777777" w:rsidR="00913985" w:rsidRPr="00E12249" w:rsidRDefault="00913985" w:rsidP="00913985">
      <w:pPr>
        <w:pStyle w:val="Heading3"/>
        <w:pBdr>
          <w:top w:val="nil"/>
          <w:left w:val="nil"/>
          <w:bottom w:val="nil"/>
          <w:right w:val="nil"/>
          <w:between w:val="nil"/>
          <w:bar w:val="nil"/>
        </w:pBdr>
        <w:rPr>
          <w:rStyle w:val="Strong"/>
          <w:bdr w:val="nil"/>
        </w:rPr>
      </w:pPr>
      <w:bookmarkStart w:id="12" w:name="_Toc63066729"/>
      <w:r w:rsidRPr="00E12249">
        <w:rPr>
          <w:rStyle w:val="Strong"/>
          <w:b/>
          <w:bdr w:val="nil"/>
        </w:rPr>
        <w:t>Protecting our environment and leading transition to a zero emissions future</w:t>
      </w:r>
      <w:bookmarkEnd w:id="12"/>
      <w:r w:rsidRPr="00E12249">
        <w:rPr>
          <w:rStyle w:val="Strong"/>
          <w:b/>
          <w:bdr w:val="nil"/>
        </w:rPr>
        <w:t xml:space="preserve"> </w:t>
      </w:r>
    </w:p>
    <w:p w14:paraId="4C6DFB86" w14:textId="77777777" w:rsidR="00913985" w:rsidRDefault="00913985" w:rsidP="00492557">
      <w:pPr>
        <w:pStyle w:val="BSbullet1"/>
        <w:pBdr>
          <w:top w:val="nil"/>
          <w:left w:val="nil"/>
          <w:bottom w:val="nil"/>
          <w:right w:val="nil"/>
          <w:between w:val="nil"/>
          <w:bar w:val="nil"/>
        </w:pBdr>
        <w:spacing w:before="360"/>
        <w:rPr>
          <w:bdr w:val="nil"/>
        </w:rPr>
      </w:pPr>
      <w:r>
        <w:rPr>
          <w:bdr w:val="nil"/>
        </w:rPr>
        <w:t>Grow 25,000 trees over the next four years to meet the ACT Government’s commitment to the Urban Forest;</w:t>
      </w:r>
    </w:p>
    <w:p w14:paraId="325723F7" w14:textId="77777777" w:rsidR="00913985" w:rsidRDefault="00913985" w:rsidP="00913985">
      <w:pPr>
        <w:pStyle w:val="BSbullet1"/>
        <w:pBdr>
          <w:top w:val="nil"/>
          <w:left w:val="nil"/>
          <w:bottom w:val="nil"/>
          <w:right w:val="nil"/>
          <w:between w:val="nil"/>
          <w:bar w:val="nil"/>
        </w:pBdr>
        <w:rPr>
          <w:bdr w:val="nil"/>
        </w:rPr>
      </w:pPr>
      <w:r>
        <w:rPr>
          <w:bdr w:val="nil"/>
        </w:rPr>
        <w:t>Deliver on government policy to enable the phasing out of certain single use plastics;</w:t>
      </w:r>
    </w:p>
    <w:p w14:paraId="540B7DDE" w14:textId="77777777" w:rsidR="00913985" w:rsidRDefault="00913985" w:rsidP="00913985">
      <w:pPr>
        <w:pStyle w:val="BSbullet1"/>
        <w:pBdr>
          <w:top w:val="nil"/>
          <w:left w:val="nil"/>
          <w:bottom w:val="nil"/>
          <w:right w:val="nil"/>
          <w:between w:val="nil"/>
          <w:bar w:val="nil"/>
        </w:pBdr>
        <w:rPr>
          <w:bdr w:val="nil"/>
        </w:rPr>
      </w:pPr>
      <w:r>
        <w:rPr>
          <w:bdr w:val="nil"/>
        </w:rPr>
        <w:t>Complete the Material Recycling Facility storage capacity upgrades;</w:t>
      </w:r>
    </w:p>
    <w:p w14:paraId="57E87DE5" w14:textId="73386D8B" w:rsidR="00913985" w:rsidRDefault="00913985" w:rsidP="00913985">
      <w:pPr>
        <w:pStyle w:val="BSbullet1"/>
        <w:pBdr>
          <w:top w:val="nil"/>
          <w:left w:val="nil"/>
          <w:bottom w:val="nil"/>
          <w:right w:val="nil"/>
          <w:between w:val="nil"/>
          <w:bar w:val="nil"/>
        </w:pBdr>
        <w:rPr>
          <w:bdr w:val="nil"/>
        </w:rPr>
      </w:pPr>
      <w:r>
        <w:rPr>
          <w:bdr w:val="nil"/>
        </w:rPr>
        <w:t xml:space="preserve">Complete the installation of solar photovoltaic cells across </w:t>
      </w:r>
      <w:r w:rsidR="00786834">
        <w:rPr>
          <w:bdr w:val="nil"/>
        </w:rPr>
        <w:t>11</w:t>
      </w:r>
      <w:r>
        <w:rPr>
          <w:bdr w:val="nil"/>
        </w:rPr>
        <w:t xml:space="preserve"> Transport Canberra and City Services’ sites and progress boiler upgrade and solar panel array at the Tuggeranong Bus Depot;</w:t>
      </w:r>
    </w:p>
    <w:p w14:paraId="0D32A8A4" w14:textId="77777777" w:rsidR="00913985" w:rsidRDefault="00913985" w:rsidP="00913985">
      <w:pPr>
        <w:pStyle w:val="BSbullet1"/>
        <w:pBdr>
          <w:top w:val="nil"/>
          <w:left w:val="nil"/>
          <w:bottom w:val="nil"/>
          <w:right w:val="nil"/>
          <w:between w:val="nil"/>
          <w:bar w:val="nil"/>
        </w:pBdr>
        <w:rPr>
          <w:bdr w:val="nil"/>
        </w:rPr>
      </w:pPr>
      <w:r>
        <w:rPr>
          <w:bdr w:val="nil"/>
        </w:rPr>
        <w:t>Commence a twelve-month lease for a trial of a fully electric truck in the Directorate’s fleet; and</w:t>
      </w:r>
    </w:p>
    <w:p w14:paraId="6B7C4503" w14:textId="0557B19A" w:rsidR="00913985" w:rsidRDefault="00913985" w:rsidP="00913985">
      <w:pPr>
        <w:pStyle w:val="BSbullet1"/>
        <w:pBdr>
          <w:top w:val="nil"/>
          <w:left w:val="nil"/>
          <w:bottom w:val="nil"/>
          <w:right w:val="nil"/>
          <w:between w:val="nil"/>
          <w:bar w:val="nil"/>
        </w:pBdr>
        <w:rPr>
          <w:bdr w:val="nil"/>
        </w:rPr>
      </w:pPr>
      <w:r>
        <w:rPr>
          <w:bdr w:val="nil"/>
        </w:rPr>
        <w:t>Begin procurement of the first tranche of zero emissions buses for Transport Canberra Operations.</w:t>
      </w:r>
    </w:p>
    <w:p w14:paraId="10452270" w14:textId="77777777" w:rsidR="00492557" w:rsidRDefault="00492557" w:rsidP="00492557">
      <w:pPr>
        <w:pStyle w:val="BSbullet1"/>
        <w:numPr>
          <w:ilvl w:val="0"/>
          <w:numId w:val="0"/>
        </w:numPr>
        <w:pBdr>
          <w:top w:val="nil"/>
          <w:left w:val="nil"/>
          <w:bottom w:val="nil"/>
          <w:right w:val="nil"/>
          <w:between w:val="nil"/>
          <w:bar w:val="nil"/>
        </w:pBdr>
        <w:ind w:left="357"/>
        <w:rPr>
          <w:bdr w:val="nil"/>
        </w:rPr>
      </w:pPr>
    </w:p>
    <w:p w14:paraId="19706F17" w14:textId="77777777" w:rsidR="00913985" w:rsidRDefault="00913985" w:rsidP="00913985">
      <w:pPr>
        <w:pStyle w:val="Heading2"/>
        <w:pBdr>
          <w:top w:val="nil"/>
          <w:left w:val="nil"/>
          <w:bottom w:val="nil"/>
          <w:right w:val="nil"/>
          <w:between w:val="nil"/>
          <w:bar w:val="nil"/>
        </w:pBdr>
        <w:rPr>
          <w:bdr w:val="nil"/>
        </w:rPr>
      </w:pPr>
      <w:bookmarkStart w:id="13" w:name="_Toc452467797"/>
      <w:bookmarkStart w:id="14" w:name="_Toc451895559"/>
      <w:bookmarkStart w:id="15" w:name="_Toc63066730"/>
      <w:bookmarkStart w:id="16" w:name="_Toc63067673"/>
      <w:r>
        <w:rPr>
          <w:bdr w:val="nil"/>
        </w:rPr>
        <w:lastRenderedPageBreak/>
        <w:t>Estimated Employment Level</w:t>
      </w:r>
      <w:bookmarkEnd w:id="13"/>
      <w:bookmarkEnd w:id="14"/>
      <w:bookmarkEnd w:id="15"/>
      <w:bookmarkEnd w:id="16"/>
    </w:p>
    <w:p w14:paraId="09628785" w14:textId="56D30AD1" w:rsidR="00913985" w:rsidRDefault="00913985" w:rsidP="00913985">
      <w:pPr>
        <w:pStyle w:val="Caption"/>
        <w:pBdr>
          <w:top w:val="nil"/>
          <w:left w:val="nil"/>
          <w:bottom w:val="nil"/>
          <w:right w:val="nil"/>
          <w:between w:val="nil"/>
          <w:bar w:val="nil"/>
        </w:pBdr>
        <w:rPr>
          <w:bdr w:val="nil"/>
        </w:rPr>
      </w:pPr>
      <w:r>
        <w:rPr>
          <w:bdr w:val="nil"/>
        </w:rPr>
        <w:t xml:space="preserve">Table </w:t>
      </w:r>
      <w:r>
        <w:rPr>
          <w:bdr w:val="nil"/>
        </w:rPr>
        <w:fldChar w:fldCharType="begin"/>
      </w:r>
      <w:r>
        <w:rPr>
          <w:bdr w:val="nil"/>
        </w:rPr>
        <w:instrText xml:space="preserve"> SEQ Table \* ARABIC </w:instrText>
      </w:r>
      <w:r>
        <w:rPr>
          <w:bdr w:val="nil"/>
        </w:rPr>
        <w:fldChar w:fldCharType="separate"/>
      </w:r>
      <w:r w:rsidR="009506D3">
        <w:rPr>
          <w:noProof/>
          <w:bdr w:val="nil"/>
        </w:rPr>
        <w:t>1</w:t>
      </w:r>
      <w:r>
        <w:rPr>
          <w:noProof/>
          <w:bdr w:val="nil"/>
        </w:rPr>
        <w:fldChar w:fldCharType="end"/>
      </w:r>
      <w:r>
        <w:rPr>
          <w:bdr w:val="nil"/>
        </w:rPr>
        <w:t>:  Estimated Employment Level</w:t>
      </w:r>
    </w:p>
    <w:tbl>
      <w:tblPr>
        <w:tblW w:w="0" w:type="auto"/>
        <w:tblBorders>
          <w:top w:val="single" w:sz="12" w:space="0" w:color="000000"/>
        </w:tblBorders>
        <w:tblLook w:val="04A0" w:firstRow="1" w:lastRow="0" w:firstColumn="1" w:lastColumn="0" w:noHBand="0" w:noVBand="1"/>
      </w:tblPr>
      <w:tblGrid>
        <w:gridCol w:w="4565"/>
        <w:gridCol w:w="983"/>
        <w:gridCol w:w="886"/>
        <w:gridCol w:w="983"/>
        <w:gridCol w:w="886"/>
      </w:tblGrid>
      <w:tr w:rsidR="006F1828" w14:paraId="71E4C6CB" w14:textId="77777777" w:rsidTr="00913985">
        <w:trPr>
          <w:trHeight w:val="392"/>
          <w:tblHeader/>
        </w:trPr>
        <w:tc>
          <w:tcPr>
            <w:tcW w:w="0" w:type="auto"/>
            <w:tcBorders>
              <w:top w:val="single" w:sz="12" w:space="0" w:color="000000"/>
              <w:left w:val="nil"/>
              <w:bottom w:val="nil"/>
              <w:right w:val="nil"/>
            </w:tcBorders>
            <w:vAlign w:val="bottom"/>
          </w:tcPr>
          <w:p w14:paraId="23F5BBB4" w14:textId="77777777" w:rsidR="00913985" w:rsidRDefault="00913985">
            <w:pPr>
              <w:pStyle w:val="BStabletext"/>
              <w:pBdr>
                <w:top w:val="nil"/>
                <w:left w:val="nil"/>
                <w:bottom w:val="nil"/>
                <w:right w:val="nil"/>
                <w:between w:val="nil"/>
                <w:bar w:val="nil"/>
              </w:pBdr>
              <w:rPr>
                <w:bdr w:val="nil"/>
              </w:rPr>
            </w:pPr>
          </w:p>
        </w:tc>
        <w:tc>
          <w:tcPr>
            <w:tcW w:w="0" w:type="auto"/>
            <w:tcBorders>
              <w:top w:val="single" w:sz="12" w:space="0" w:color="000000"/>
              <w:left w:val="nil"/>
              <w:bottom w:val="nil"/>
              <w:right w:val="nil"/>
            </w:tcBorders>
            <w:hideMark/>
          </w:tcPr>
          <w:p w14:paraId="252EBFAF" w14:textId="77777777" w:rsidR="00913985" w:rsidRDefault="00913985">
            <w:pPr>
              <w:pStyle w:val="BStableheading1"/>
              <w:framePr w:wrap="around"/>
              <w:pBdr>
                <w:top w:val="nil"/>
                <w:left w:val="nil"/>
                <w:bottom w:val="nil"/>
                <w:right w:val="nil"/>
                <w:between w:val="nil"/>
                <w:bar w:val="nil"/>
              </w:pBdr>
              <w:rPr>
                <w:bdr w:val="nil"/>
              </w:rPr>
            </w:pPr>
            <w:r>
              <w:rPr>
                <w:bdr w:val="nil"/>
              </w:rPr>
              <w:t>2018-19</w:t>
            </w:r>
          </w:p>
          <w:p w14:paraId="0D7C6782" w14:textId="77777777" w:rsidR="00913985" w:rsidRDefault="00913985">
            <w:pPr>
              <w:pStyle w:val="BStableheading1"/>
              <w:framePr w:wrap="around"/>
              <w:pBdr>
                <w:top w:val="nil"/>
                <w:left w:val="nil"/>
                <w:bottom w:val="nil"/>
                <w:right w:val="nil"/>
                <w:between w:val="nil"/>
                <w:bar w:val="nil"/>
              </w:pBdr>
              <w:rPr>
                <w:bdr w:val="nil"/>
              </w:rPr>
            </w:pPr>
            <w:r>
              <w:rPr>
                <w:bdr w:val="nil"/>
              </w:rPr>
              <w:t>Actual</w:t>
            </w:r>
          </w:p>
          <w:p w14:paraId="789B8BEA" w14:textId="77777777" w:rsidR="00913985" w:rsidRDefault="00913985">
            <w:pPr>
              <w:pStyle w:val="BStableheading1"/>
              <w:framePr w:wrap="around"/>
              <w:pBdr>
                <w:top w:val="nil"/>
                <w:left w:val="nil"/>
                <w:bottom w:val="nil"/>
                <w:right w:val="nil"/>
                <w:between w:val="nil"/>
                <w:bar w:val="nil"/>
              </w:pBdr>
              <w:rPr>
                <w:bdr w:val="nil"/>
              </w:rPr>
            </w:pPr>
            <w:r>
              <w:rPr>
                <w:bdr w:val="nil"/>
              </w:rPr>
              <w:t>Outcome</w:t>
            </w:r>
          </w:p>
        </w:tc>
        <w:tc>
          <w:tcPr>
            <w:tcW w:w="0" w:type="auto"/>
            <w:tcBorders>
              <w:top w:val="single" w:sz="12" w:space="0" w:color="000000"/>
              <w:left w:val="nil"/>
              <w:bottom w:val="nil"/>
              <w:right w:val="nil"/>
            </w:tcBorders>
            <w:hideMark/>
          </w:tcPr>
          <w:p w14:paraId="025377DD" w14:textId="77777777" w:rsidR="00913985" w:rsidRDefault="00913985" w:rsidP="00913985">
            <w:pPr>
              <w:pStyle w:val="BStableheading1"/>
              <w:framePr w:wrap="auto" w:vAnchor="margin" w:yAlign="inline"/>
              <w:pBdr>
                <w:top w:val="nil"/>
                <w:left w:val="nil"/>
                <w:bottom w:val="nil"/>
                <w:right w:val="nil"/>
                <w:between w:val="nil"/>
                <w:bar w:val="nil"/>
              </w:pBdr>
              <w:rPr>
                <w:bdr w:val="nil"/>
              </w:rPr>
            </w:pPr>
            <w:r>
              <w:rPr>
                <w:bdr w:val="nil"/>
              </w:rPr>
              <w:t>2019-20</w:t>
            </w:r>
          </w:p>
          <w:p w14:paraId="572A0378" w14:textId="77777777" w:rsidR="00913985" w:rsidRDefault="00913985">
            <w:pPr>
              <w:pStyle w:val="BStableheading1"/>
              <w:framePr w:wrap="around"/>
              <w:pBdr>
                <w:top w:val="nil"/>
                <w:left w:val="nil"/>
                <w:bottom w:val="nil"/>
                <w:right w:val="nil"/>
                <w:between w:val="nil"/>
                <w:bar w:val="nil"/>
              </w:pBdr>
              <w:rPr>
                <w:bdr w:val="nil"/>
              </w:rPr>
            </w:pPr>
            <w:r>
              <w:rPr>
                <w:bdr w:val="nil"/>
              </w:rPr>
              <w:t>Budget</w:t>
            </w:r>
          </w:p>
        </w:tc>
        <w:tc>
          <w:tcPr>
            <w:tcW w:w="0" w:type="auto"/>
            <w:tcBorders>
              <w:top w:val="single" w:sz="12" w:space="0" w:color="000000"/>
              <w:left w:val="nil"/>
              <w:bottom w:val="nil"/>
              <w:right w:val="nil"/>
            </w:tcBorders>
            <w:hideMark/>
          </w:tcPr>
          <w:p w14:paraId="01D3F68E" w14:textId="77777777" w:rsidR="00913985" w:rsidRDefault="00913985">
            <w:pPr>
              <w:pStyle w:val="BStableheading1"/>
              <w:framePr w:wrap="around"/>
              <w:pBdr>
                <w:top w:val="nil"/>
                <w:left w:val="nil"/>
                <w:bottom w:val="nil"/>
                <w:right w:val="nil"/>
                <w:between w:val="nil"/>
                <w:bar w:val="nil"/>
              </w:pBdr>
              <w:rPr>
                <w:bdr w:val="nil"/>
              </w:rPr>
            </w:pPr>
            <w:r>
              <w:rPr>
                <w:bdr w:val="nil"/>
              </w:rPr>
              <w:t>2019-20</w:t>
            </w:r>
          </w:p>
          <w:p w14:paraId="3BA6558A" w14:textId="77777777" w:rsidR="00913985" w:rsidRDefault="00913985">
            <w:pPr>
              <w:pStyle w:val="BStableheading1"/>
              <w:framePr w:wrap="around"/>
              <w:pBdr>
                <w:top w:val="nil"/>
                <w:left w:val="nil"/>
                <w:bottom w:val="nil"/>
                <w:right w:val="nil"/>
                <w:between w:val="nil"/>
                <w:bar w:val="nil"/>
              </w:pBdr>
              <w:rPr>
                <w:bdr w:val="nil"/>
              </w:rPr>
            </w:pPr>
            <w:r>
              <w:rPr>
                <w:bdr w:val="nil"/>
              </w:rPr>
              <w:t xml:space="preserve">Actual </w:t>
            </w:r>
          </w:p>
          <w:p w14:paraId="772C7290" w14:textId="77777777" w:rsidR="00913985" w:rsidRDefault="00913985">
            <w:pPr>
              <w:pStyle w:val="BStableheading1"/>
              <w:framePr w:wrap="around"/>
              <w:pBdr>
                <w:top w:val="nil"/>
                <w:left w:val="nil"/>
                <w:bottom w:val="nil"/>
                <w:right w:val="nil"/>
                <w:between w:val="nil"/>
                <w:bar w:val="nil"/>
              </w:pBdr>
              <w:rPr>
                <w:bdr w:val="nil"/>
              </w:rPr>
            </w:pPr>
            <w:r>
              <w:rPr>
                <w:bdr w:val="nil"/>
              </w:rPr>
              <w:t>Outcome</w:t>
            </w:r>
          </w:p>
        </w:tc>
        <w:tc>
          <w:tcPr>
            <w:tcW w:w="0" w:type="auto"/>
            <w:tcBorders>
              <w:top w:val="single" w:sz="12" w:space="0" w:color="000000"/>
              <w:left w:val="nil"/>
              <w:bottom w:val="nil"/>
              <w:right w:val="nil"/>
            </w:tcBorders>
            <w:noWrap/>
            <w:hideMark/>
          </w:tcPr>
          <w:p w14:paraId="7F33F093" w14:textId="77777777" w:rsidR="00913985" w:rsidRDefault="00913985">
            <w:pPr>
              <w:pStyle w:val="BStableheading1"/>
              <w:framePr w:wrap="around"/>
              <w:pBdr>
                <w:top w:val="nil"/>
                <w:left w:val="nil"/>
                <w:bottom w:val="nil"/>
                <w:right w:val="nil"/>
                <w:between w:val="nil"/>
                <w:bar w:val="nil"/>
              </w:pBdr>
              <w:rPr>
                <w:bdr w:val="nil"/>
              </w:rPr>
            </w:pPr>
            <w:r>
              <w:rPr>
                <w:bdr w:val="nil"/>
              </w:rPr>
              <w:t>2020-21</w:t>
            </w:r>
          </w:p>
          <w:p w14:paraId="06A137C2" w14:textId="77777777" w:rsidR="00913985" w:rsidRDefault="00913985">
            <w:pPr>
              <w:pStyle w:val="BStableheading1"/>
              <w:framePr w:wrap="around"/>
              <w:pBdr>
                <w:top w:val="nil"/>
                <w:left w:val="nil"/>
                <w:bottom w:val="nil"/>
                <w:right w:val="nil"/>
                <w:between w:val="nil"/>
                <w:bar w:val="nil"/>
              </w:pBdr>
              <w:rPr>
                <w:bdr w:val="nil"/>
              </w:rPr>
            </w:pPr>
            <w:r>
              <w:rPr>
                <w:bdr w:val="nil"/>
              </w:rPr>
              <w:t>Budget</w:t>
            </w:r>
          </w:p>
        </w:tc>
      </w:tr>
      <w:tr w:rsidR="006F1828" w14:paraId="3FF324FF" w14:textId="77777777" w:rsidTr="00913985">
        <w:trPr>
          <w:trHeight w:val="319"/>
          <w:tblHeader/>
        </w:trPr>
        <w:tc>
          <w:tcPr>
            <w:tcW w:w="0" w:type="auto"/>
            <w:tcBorders>
              <w:top w:val="single" w:sz="6" w:space="0" w:color="000000"/>
              <w:left w:val="nil"/>
              <w:bottom w:val="single" w:sz="6" w:space="0" w:color="000000"/>
              <w:right w:val="nil"/>
            </w:tcBorders>
            <w:vAlign w:val="bottom"/>
            <w:hideMark/>
          </w:tcPr>
          <w:p w14:paraId="70AB5839" w14:textId="77777777" w:rsidR="00913985" w:rsidRDefault="00913985">
            <w:pPr>
              <w:pStyle w:val="BStabletext"/>
              <w:pBdr>
                <w:top w:val="nil"/>
                <w:left w:val="nil"/>
                <w:bottom w:val="nil"/>
                <w:right w:val="nil"/>
                <w:between w:val="nil"/>
                <w:bar w:val="nil"/>
              </w:pBdr>
              <w:rPr>
                <w:rStyle w:val="Strong"/>
                <w:bCs/>
                <w:bdr w:val="nil"/>
              </w:rPr>
            </w:pPr>
            <w:r>
              <w:rPr>
                <w:rStyle w:val="Strong"/>
                <w:bCs/>
                <w:bdr w:val="nil"/>
              </w:rPr>
              <w:t xml:space="preserve">Staffing (FTE) – Transport Canberra and City Services </w:t>
            </w:r>
          </w:p>
          <w:p w14:paraId="786473EC" w14:textId="77777777" w:rsidR="00913985" w:rsidRDefault="00913985" w:rsidP="00913985">
            <w:pPr>
              <w:pStyle w:val="BStabletext"/>
              <w:pBdr>
                <w:top w:val="nil"/>
                <w:left w:val="nil"/>
                <w:bottom w:val="nil"/>
                <w:right w:val="nil"/>
                <w:between w:val="nil"/>
                <w:bar w:val="nil"/>
              </w:pBdr>
              <w:rPr>
                <w:rStyle w:val="Strong"/>
                <w:bCs/>
                <w:bdr w:val="nil"/>
              </w:rPr>
            </w:pPr>
            <w:r>
              <w:rPr>
                <w:rStyle w:val="Strong"/>
                <w:bCs/>
                <w:bdr w:val="nil"/>
              </w:rPr>
              <w:t>(exclude Transport Canberra Operations)</w:t>
            </w:r>
          </w:p>
        </w:tc>
        <w:tc>
          <w:tcPr>
            <w:tcW w:w="0" w:type="auto"/>
            <w:tcBorders>
              <w:top w:val="single" w:sz="6" w:space="0" w:color="000000"/>
              <w:left w:val="nil"/>
              <w:bottom w:val="single" w:sz="6" w:space="0" w:color="000000"/>
              <w:right w:val="nil"/>
            </w:tcBorders>
            <w:vAlign w:val="bottom"/>
            <w:hideMark/>
          </w:tcPr>
          <w:p w14:paraId="40C01042" w14:textId="77777777" w:rsidR="00913985" w:rsidRPr="00066148" w:rsidRDefault="00913985" w:rsidP="00913985">
            <w:pPr>
              <w:pStyle w:val="BStablefigures"/>
              <w:pBdr>
                <w:top w:val="nil"/>
                <w:left w:val="nil"/>
                <w:bottom w:val="nil"/>
                <w:right w:val="nil"/>
                <w:between w:val="nil"/>
                <w:bar w:val="nil"/>
              </w:pBdr>
              <w:rPr>
                <w:bdr w:val="nil"/>
              </w:rPr>
            </w:pPr>
            <w:r>
              <w:rPr>
                <w:bdr w:val="nil"/>
              </w:rPr>
              <w:t>903</w:t>
            </w:r>
          </w:p>
        </w:tc>
        <w:tc>
          <w:tcPr>
            <w:tcW w:w="0" w:type="auto"/>
            <w:tcBorders>
              <w:top w:val="single" w:sz="6" w:space="0" w:color="000000"/>
              <w:left w:val="nil"/>
              <w:bottom w:val="single" w:sz="6" w:space="0" w:color="000000"/>
              <w:right w:val="nil"/>
            </w:tcBorders>
            <w:vAlign w:val="bottom"/>
            <w:hideMark/>
          </w:tcPr>
          <w:p w14:paraId="233C80A1" w14:textId="77777777" w:rsidR="00913985" w:rsidRPr="00066148" w:rsidRDefault="00913985" w:rsidP="00913985">
            <w:pPr>
              <w:pStyle w:val="BStablefigures"/>
              <w:pBdr>
                <w:top w:val="nil"/>
                <w:left w:val="nil"/>
                <w:bottom w:val="nil"/>
                <w:right w:val="nil"/>
                <w:between w:val="nil"/>
                <w:bar w:val="nil"/>
              </w:pBdr>
              <w:rPr>
                <w:bdr w:val="nil"/>
                <w:vertAlign w:val="superscript"/>
              </w:rPr>
            </w:pPr>
            <w:r>
              <w:rPr>
                <w:bdr w:val="nil"/>
              </w:rPr>
              <w:t>888</w:t>
            </w:r>
          </w:p>
        </w:tc>
        <w:tc>
          <w:tcPr>
            <w:tcW w:w="0" w:type="auto"/>
            <w:tcBorders>
              <w:top w:val="single" w:sz="6" w:space="0" w:color="000000"/>
              <w:left w:val="nil"/>
              <w:bottom w:val="single" w:sz="6" w:space="0" w:color="000000"/>
              <w:right w:val="nil"/>
            </w:tcBorders>
            <w:vAlign w:val="bottom"/>
            <w:hideMark/>
          </w:tcPr>
          <w:p w14:paraId="631F735B" w14:textId="77777777" w:rsidR="00913985" w:rsidRPr="00066148" w:rsidRDefault="00913985" w:rsidP="00913985">
            <w:pPr>
              <w:pStyle w:val="BStablefigures"/>
              <w:pBdr>
                <w:top w:val="nil"/>
                <w:left w:val="nil"/>
                <w:bottom w:val="nil"/>
                <w:right w:val="nil"/>
                <w:between w:val="nil"/>
                <w:bar w:val="nil"/>
              </w:pBdr>
              <w:rPr>
                <w:bdr w:val="nil"/>
              </w:rPr>
            </w:pPr>
            <w:r>
              <w:rPr>
                <w:bdr w:val="nil"/>
              </w:rPr>
              <w:t>958</w:t>
            </w:r>
          </w:p>
        </w:tc>
        <w:tc>
          <w:tcPr>
            <w:tcW w:w="0" w:type="auto"/>
            <w:tcBorders>
              <w:top w:val="single" w:sz="6" w:space="0" w:color="000000"/>
              <w:left w:val="nil"/>
              <w:bottom w:val="single" w:sz="6" w:space="0" w:color="000000"/>
              <w:right w:val="nil"/>
            </w:tcBorders>
            <w:noWrap/>
            <w:vAlign w:val="bottom"/>
            <w:hideMark/>
          </w:tcPr>
          <w:p w14:paraId="48996637" w14:textId="77777777" w:rsidR="00913985" w:rsidRPr="00066148" w:rsidRDefault="00913985" w:rsidP="00913985">
            <w:pPr>
              <w:pStyle w:val="BStablefigures"/>
              <w:pBdr>
                <w:top w:val="nil"/>
                <w:left w:val="nil"/>
                <w:bottom w:val="nil"/>
                <w:right w:val="nil"/>
                <w:between w:val="nil"/>
                <w:bar w:val="nil"/>
              </w:pBdr>
              <w:rPr>
                <w:bdr w:val="nil"/>
              </w:rPr>
            </w:pPr>
            <w:r>
              <w:rPr>
                <w:bdr w:val="nil"/>
              </w:rPr>
              <w:t>1,021</w:t>
            </w:r>
            <w:r w:rsidRPr="00066148">
              <w:rPr>
                <w:bdr w:val="nil"/>
                <w:vertAlign w:val="superscript"/>
              </w:rPr>
              <w:t>1</w:t>
            </w:r>
          </w:p>
        </w:tc>
      </w:tr>
      <w:tr w:rsidR="006F1828" w14:paraId="34207834" w14:textId="77777777" w:rsidTr="00913985">
        <w:trPr>
          <w:trHeight w:val="319"/>
          <w:tblHeader/>
        </w:trPr>
        <w:tc>
          <w:tcPr>
            <w:tcW w:w="0" w:type="auto"/>
            <w:tcBorders>
              <w:top w:val="single" w:sz="6" w:space="0" w:color="000000"/>
              <w:left w:val="nil"/>
              <w:bottom w:val="single" w:sz="6" w:space="0" w:color="000000"/>
              <w:right w:val="nil"/>
            </w:tcBorders>
            <w:vAlign w:val="bottom"/>
            <w:hideMark/>
          </w:tcPr>
          <w:p w14:paraId="6DDF1C62" w14:textId="77777777" w:rsidR="00913985" w:rsidRDefault="00913985" w:rsidP="00913985">
            <w:pPr>
              <w:pStyle w:val="BStabletext"/>
              <w:pBdr>
                <w:top w:val="nil"/>
                <w:left w:val="nil"/>
                <w:bottom w:val="nil"/>
                <w:right w:val="nil"/>
                <w:between w:val="nil"/>
                <w:bar w:val="nil"/>
              </w:pBdr>
              <w:rPr>
                <w:rStyle w:val="Strong"/>
                <w:bCs/>
                <w:bdr w:val="nil"/>
              </w:rPr>
            </w:pPr>
            <w:r>
              <w:rPr>
                <w:rStyle w:val="Strong"/>
                <w:bCs/>
                <w:bdr w:val="nil"/>
              </w:rPr>
              <w:t>Staffing (FTE) – Transport Canberra Operations</w:t>
            </w:r>
          </w:p>
        </w:tc>
        <w:tc>
          <w:tcPr>
            <w:tcW w:w="0" w:type="auto"/>
            <w:tcBorders>
              <w:top w:val="single" w:sz="6" w:space="0" w:color="000000"/>
              <w:left w:val="nil"/>
              <w:bottom w:val="single" w:sz="6" w:space="0" w:color="000000"/>
              <w:right w:val="nil"/>
            </w:tcBorders>
            <w:vAlign w:val="bottom"/>
            <w:hideMark/>
          </w:tcPr>
          <w:p w14:paraId="2350BBF6" w14:textId="77777777" w:rsidR="00913985" w:rsidRPr="00066148" w:rsidRDefault="00913985" w:rsidP="00913985">
            <w:pPr>
              <w:pStyle w:val="BStablefigures"/>
              <w:pBdr>
                <w:top w:val="nil"/>
                <w:left w:val="nil"/>
                <w:bottom w:val="nil"/>
                <w:right w:val="nil"/>
                <w:between w:val="nil"/>
                <w:bar w:val="nil"/>
              </w:pBdr>
              <w:rPr>
                <w:bdr w:val="nil"/>
              </w:rPr>
            </w:pPr>
            <w:r>
              <w:rPr>
                <w:bdr w:val="nil"/>
              </w:rPr>
              <w:t>924</w:t>
            </w:r>
          </w:p>
        </w:tc>
        <w:tc>
          <w:tcPr>
            <w:tcW w:w="0" w:type="auto"/>
            <w:tcBorders>
              <w:top w:val="single" w:sz="6" w:space="0" w:color="000000"/>
              <w:left w:val="nil"/>
              <w:bottom w:val="single" w:sz="6" w:space="0" w:color="000000"/>
              <w:right w:val="nil"/>
            </w:tcBorders>
            <w:vAlign w:val="bottom"/>
            <w:hideMark/>
          </w:tcPr>
          <w:p w14:paraId="6B47969E" w14:textId="77777777" w:rsidR="00913985" w:rsidRPr="00066148" w:rsidRDefault="00913985" w:rsidP="00913985">
            <w:pPr>
              <w:pStyle w:val="BStablefigures"/>
              <w:pBdr>
                <w:top w:val="nil"/>
                <w:left w:val="nil"/>
                <w:bottom w:val="nil"/>
                <w:right w:val="nil"/>
                <w:between w:val="nil"/>
                <w:bar w:val="nil"/>
              </w:pBdr>
              <w:rPr>
                <w:bdr w:val="nil"/>
              </w:rPr>
            </w:pPr>
            <w:r>
              <w:rPr>
                <w:bdr w:val="nil"/>
              </w:rPr>
              <w:t>928</w:t>
            </w:r>
          </w:p>
        </w:tc>
        <w:tc>
          <w:tcPr>
            <w:tcW w:w="0" w:type="auto"/>
            <w:tcBorders>
              <w:top w:val="single" w:sz="6" w:space="0" w:color="000000"/>
              <w:left w:val="nil"/>
              <w:bottom w:val="single" w:sz="6" w:space="0" w:color="000000"/>
              <w:right w:val="nil"/>
            </w:tcBorders>
            <w:vAlign w:val="bottom"/>
            <w:hideMark/>
          </w:tcPr>
          <w:p w14:paraId="346A2BD4" w14:textId="77777777" w:rsidR="00913985" w:rsidRPr="00066148" w:rsidRDefault="00913985">
            <w:pPr>
              <w:pStyle w:val="BStablefigures"/>
              <w:pBdr>
                <w:top w:val="nil"/>
                <w:left w:val="nil"/>
                <w:bottom w:val="nil"/>
                <w:right w:val="nil"/>
                <w:between w:val="nil"/>
                <w:bar w:val="nil"/>
              </w:pBdr>
              <w:rPr>
                <w:bdr w:val="nil"/>
              </w:rPr>
            </w:pPr>
            <w:r>
              <w:rPr>
                <w:bdr w:val="nil"/>
              </w:rPr>
              <w:t>929</w:t>
            </w:r>
          </w:p>
        </w:tc>
        <w:tc>
          <w:tcPr>
            <w:tcW w:w="0" w:type="auto"/>
            <w:tcBorders>
              <w:top w:val="single" w:sz="6" w:space="0" w:color="000000"/>
              <w:left w:val="nil"/>
              <w:bottom w:val="single" w:sz="6" w:space="0" w:color="000000"/>
              <w:right w:val="nil"/>
            </w:tcBorders>
            <w:noWrap/>
            <w:vAlign w:val="bottom"/>
            <w:hideMark/>
          </w:tcPr>
          <w:p w14:paraId="68202460" w14:textId="77777777" w:rsidR="00913985" w:rsidRPr="00066148" w:rsidRDefault="00913985">
            <w:pPr>
              <w:pStyle w:val="BStablefigures"/>
              <w:pBdr>
                <w:top w:val="nil"/>
                <w:left w:val="nil"/>
                <w:bottom w:val="nil"/>
                <w:right w:val="nil"/>
                <w:between w:val="nil"/>
                <w:bar w:val="nil"/>
              </w:pBdr>
              <w:rPr>
                <w:bdr w:val="nil"/>
              </w:rPr>
            </w:pPr>
            <w:r>
              <w:rPr>
                <w:bdr w:val="nil"/>
              </w:rPr>
              <w:t>978</w:t>
            </w:r>
            <w:r w:rsidRPr="004D13F9">
              <w:rPr>
                <w:bdr w:val="nil"/>
                <w:vertAlign w:val="superscript"/>
              </w:rPr>
              <w:t>2</w:t>
            </w:r>
          </w:p>
        </w:tc>
      </w:tr>
      <w:tr w:rsidR="006F1828" w14:paraId="15A3755B" w14:textId="77777777" w:rsidTr="00913985">
        <w:trPr>
          <w:trHeight w:val="319"/>
          <w:tblHeader/>
        </w:trPr>
        <w:tc>
          <w:tcPr>
            <w:tcW w:w="0" w:type="auto"/>
            <w:tcBorders>
              <w:top w:val="single" w:sz="6" w:space="0" w:color="000000"/>
              <w:left w:val="nil"/>
              <w:bottom w:val="single" w:sz="12" w:space="0" w:color="000000"/>
              <w:right w:val="nil"/>
            </w:tcBorders>
            <w:vAlign w:val="bottom"/>
            <w:hideMark/>
          </w:tcPr>
          <w:p w14:paraId="5CB029FF" w14:textId="77777777" w:rsidR="00913985" w:rsidRDefault="00913985" w:rsidP="00913985">
            <w:pPr>
              <w:pStyle w:val="BStabletext"/>
              <w:pBdr>
                <w:top w:val="nil"/>
                <w:left w:val="nil"/>
                <w:bottom w:val="nil"/>
                <w:right w:val="nil"/>
                <w:between w:val="nil"/>
                <w:bar w:val="nil"/>
              </w:pBdr>
              <w:rPr>
                <w:rStyle w:val="Strong"/>
                <w:bCs/>
                <w:bdr w:val="nil"/>
              </w:rPr>
            </w:pPr>
            <w:r>
              <w:rPr>
                <w:rStyle w:val="Strong"/>
                <w:bCs/>
                <w:bdr w:val="nil"/>
              </w:rPr>
              <w:t>Staffing (FTE) – Total</w:t>
            </w:r>
          </w:p>
        </w:tc>
        <w:tc>
          <w:tcPr>
            <w:tcW w:w="0" w:type="auto"/>
            <w:tcBorders>
              <w:top w:val="single" w:sz="6" w:space="0" w:color="000000"/>
              <w:left w:val="nil"/>
              <w:bottom w:val="single" w:sz="12" w:space="0" w:color="000000"/>
              <w:right w:val="nil"/>
            </w:tcBorders>
            <w:vAlign w:val="bottom"/>
            <w:hideMark/>
          </w:tcPr>
          <w:p w14:paraId="6D4803EF" w14:textId="77777777" w:rsidR="00913985" w:rsidRPr="00066148" w:rsidRDefault="00913985" w:rsidP="00913985">
            <w:pPr>
              <w:pStyle w:val="BStablefigures"/>
              <w:pBdr>
                <w:top w:val="nil"/>
                <w:left w:val="nil"/>
                <w:bottom w:val="nil"/>
                <w:right w:val="nil"/>
                <w:between w:val="nil"/>
                <w:bar w:val="nil"/>
              </w:pBdr>
              <w:rPr>
                <w:bdr w:val="nil"/>
              </w:rPr>
            </w:pPr>
            <w:r w:rsidRPr="00066148">
              <w:rPr>
                <w:bdr w:val="nil"/>
              </w:rPr>
              <w:t>1,</w:t>
            </w:r>
            <w:r>
              <w:rPr>
                <w:bdr w:val="nil"/>
              </w:rPr>
              <w:t>827</w:t>
            </w:r>
          </w:p>
        </w:tc>
        <w:tc>
          <w:tcPr>
            <w:tcW w:w="0" w:type="auto"/>
            <w:tcBorders>
              <w:top w:val="single" w:sz="6" w:space="0" w:color="000000"/>
              <w:left w:val="nil"/>
              <w:bottom w:val="single" w:sz="12" w:space="0" w:color="000000"/>
              <w:right w:val="nil"/>
            </w:tcBorders>
            <w:vAlign w:val="bottom"/>
            <w:hideMark/>
          </w:tcPr>
          <w:p w14:paraId="7ECBE207" w14:textId="77777777" w:rsidR="00913985" w:rsidRPr="00066148" w:rsidRDefault="00913985" w:rsidP="00913985">
            <w:pPr>
              <w:pStyle w:val="BStablefigures"/>
              <w:pBdr>
                <w:top w:val="nil"/>
                <w:left w:val="nil"/>
                <w:bottom w:val="nil"/>
                <w:right w:val="nil"/>
                <w:between w:val="nil"/>
                <w:bar w:val="nil"/>
              </w:pBdr>
              <w:rPr>
                <w:bdr w:val="nil"/>
              </w:rPr>
            </w:pPr>
            <w:r w:rsidRPr="00066148">
              <w:rPr>
                <w:bdr w:val="nil"/>
              </w:rPr>
              <w:t>1,81</w:t>
            </w:r>
            <w:r>
              <w:rPr>
                <w:bdr w:val="nil"/>
              </w:rPr>
              <w:t>6</w:t>
            </w:r>
          </w:p>
        </w:tc>
        <w:tc>
          <w:tcPr>
            <w:tcW w:w="0" w:type="auto"/>
            <w:tcBorders>
              <w:top w:val="single" w:sz="6" w:space="0" w:color="000000"/>
              <w:left w:val="nil"/>
              <w:bottom w:val="single" w:sz="12" w:space="0" w:color="000000"/>
              <w:right w:val="nil"/>
            </w:tcBorders>
            <w:vAlign w:val="bottom"/>
            <w:hideMark/>
          </w:tcPr>
          <w:p w14:paraId="6EAB30A2" w14:textId="77777777" w:rsidR="00913985" w:rsidRPr="00066148" w:rsidRDefault="00913985">
            <w:pPr>
              <w:pStyle w:val="BStablefigures"/>
              <w:pBdr>
                <w:top w:val="nil"/>
                <w:left w:val="nil"/>
                <w:bottom w:val="nil"/>
                <w:right w:val="nil"/>
                <w:between w:val="nil"/>
                <w:bar w:val="nil"/>
              </w:pBdr>
              <w:rPr>
                <w:bdr w:val="nil"/>
              </w:rPr>
            </w:pPr>
            <w:r>
              <w:rPr>
                <w:bdr w:val="nil"/>
              </w:rPr>
              <w:t>1,887</w:t>
            </w:r>
          </w:p>
        </w:tc>
        <w:tc>
          <w:tcPr>
            <w:tcW w:w="0" w:type="auto"/>
            <w:tcBorders>
              <w:top w:val="single" w:sz="6" w:space="0" w:color="000000"/>
              <w:left w:val="nil"/>
              <w:bottom w:val="single" w:sz="12" w:space="0" w:color="000000"/>
              <w:right w:val="nil"/>
            </w:tcBorders>
            <w:noWrap/>
            <w:vAlign w:val="bottom"/>
            <w:hideMark/>
          </w:tcPr>
          <w:p w14:paraId="3875AE10" w14:textId="77777777" w:rsidR="00913985" w:rsidRPr="00066148" w:rsidRDefault="00913985" w:rsidP="00913985">
            <w:pPr>
              <w:pStyle w:val="BStablefigures"/>
              <w:pBdr>
                <w:top w:val="nil"/>
                <w:left w:val="nil"/>
                <w:bottom w:val="nil"/>
                <w:right w:val="nil"/>
                <w:between w:val="nil"/>
                <w:bar w:val="nil"/>
              </w:pBdr>
              <w:rPr>
                <w:bdr w:val="nil"/>
              </w:rPr>
            </w:pPr>
            <w:r>
              <w:rPr>
                <w:bdr w:val="nil"/>
              </w:rPr>
              <w:t>1,999</w:t>
            </w:r>
          </w:p>
        </w:tc>
      </w:tr>
    </w:tbl>
    <w:p w14:paraId="3AD9D9DC" w14:textId="77777777" w:rsidR="00913985" w:rsidRDefault="00913985" w:rsidP="00913985">
      <w:pPr>
        <w:pStyle w:val="BSnote"/>
        <w:pBdr>
          <w:top w:val="nil"/>
          <w:left w:val="nil"/>
          <w:bottom w:val="nil"/>
          <w:right w:val="nil"/>
          <w:between w:val="nil"/>
          <w:bar w:val="nil"/>
        </w:pBdr>
        <w:rPr>
          <w:bdr w:val="nil"/>
        </w:rPr>
      </w:pPr>
      <w:r>
        <w:rPr>
          <w:bdr w:val="nil"/>
        </w:rPr>
        <w:t>Notes:</w:t>
      </w:r>
    </w:p>
    <w:p w14:paraId="5287906E" w14:textId="00BAA1C7" w:rsidR="00913985" w:rsidRPr="000822F3" w:rsidRDefault="00913985" w:rsidP="00A2292F">
      <w:pPr>
        <w:pStyle w:val="ListParagraph"/>
        <w:numPr>
          <w:ilvl w:val="0"/>
          <w:numId w:val="57"/>
        </w:numPr>
        <w:rPr>
          <w:bdr w:val="nil"/>
        </w:rPr>
      </w:pPr>
      <w:r w:rsidRPr="000822F3">
        <w:rPr>
          <w:bdr w:val="nil"/>
        </w:rPr>
        <w:t>The variance between the 2019-20 Budget and the 2020-21 Budget is due to new and prior year initiatives 136 FTEs; offset by ceasing initiatives 13 FTEs and finalisation of staff transfer to Transport Canberra Operations 4 FTEs; and an increase due to the transfer in of the Parking Policy 1 FTE and Road Transport Policy 13 FTEs.</w:t>
      </w:r>
    </w:p>
    <w:p w14:paraId="35BCBF0D" w14:textId="63FC7166" w:rsidR="00913985" w:rsidRPr="000822F3" w:rsidRDefault="00913985" w:rsidP="00A2292F">
      <w:pPr>
        <w:pStyle w:val="ListParagraph"/>
        <w:numPr>
          <w:ilvl w:val="0"/>
          <w:numId w:val="57"/>
        </w:numPr>
        <w:rPr>
          <w:bdr w:val="nil"/>
        </w:rPr>
      </w:pPr>
      <w:r w:rsidRPr="000822F3">
        <w:rPr>
          <w:bdr w:val="nil"/>
        </w:rPr>
        <w:t>The variance between the 2019-20 Budget and the 2020-21 Budget is due to prior year initiative impacts 46 FTEs, new initiatives 8 FTEs, transfer in of staff from Transport Canberra and City Services Directorate 4 FTEs, offset by ceasing initiatives 8</w:t>
      </w:r>
      <w:r w:rsidR="00D9175A">
        <w:rPr>
          <w:bdr w:val="nil"/>
        </w:rPr>
        <w:t> </w:t>
      </w:r>
      <w:r w:rsidRPr="000822F3">
        <w:rPr>
          <w:bdr w:val="nil"/>
        </w:rPr>
        <w:t xml:space="preserve">FTEs.    </w:t>
      </w:r>
    </w:p>
    <w:p w14:paraId="0415C516" w14:textId="77777777" w:rsidR="00913985" w:rsidRDefault="00913985" w:rsidP="00913985">
      <w:pPr>
        <w:pStyle w:val="Heading2"/>
        <w:pageBreakBefore/>
        <w:pBdr>
          <w:top w:val="nil"/>
          <w:left w:val="nil"/>
          <w:bottom w:val="nil"/>
          <w:right w:val="nil"/>
          <w:between w:val="nil"/>
          <w:bar w:val="nil"/>
        </w:pBdr>
        <w:rPr>
          <w:bdr w:val="nil"/>
        </w:rPr>
      </w:pPr>
      <w:bookmarkStart w:id="17" w:name="_Toc452467798"/>
      <w:bookmarkStart w:id="18" w:name="_Toc63066731"/>
      <w:bookmarkStart w:id="19" w:name="_Toc63067674"/>
      <w:r>
        <w:rPr>
          <w:bdr w:val="nil"/>
        </w:rPr>
        <w:lastRenderedPageBreak/>
        <w:t>Strategic Objectives and Indicators</w:t>
      </w:r>
      <w:bookmarkEnd w:id="17"/>
      <w:bookmarkEnd w:id="18"/>
      <w:bookmarkEnd w:id="19"/>
    </w:p>
    <w:p w14:paraId="24FA2F90" w14:textId="7AE37BEA" w:rsidR="00492557" w:rsidRPr="00492557" w:rsidRDefault="00492557" w:rsidP="00492557">
      <w:pPr>
        <w:sectPr w:rsidR="00492557" w:rsidRPr="00492557" w:rsidSect="00913985">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1151" w:right="1440" w:bottom="1729" w:left="1440" w:header="720" w:footer="720" w:gutter="0"/>
          <w:pgNumType w:start="1"/>
          <w:cols w:space="720"/>
        </w:sectPr>
      </w:pPr>
    </w:p>
    <w:p w14:paraId="787023AF" w14:textId="77777777" w:rsidR="00492557" w:rsidRDefault="00492557" w:rsidP="00913985">
      <w:pPr>
        <w:widowControl w:val="0"/>
        <w:pBdr>
          <w:top w:val="nil"/>
          <w:left w:val="nil"/>
          <w:bottom w:val="nil"/>
          <w:right w:val="nil"/>
          <w:between w:val="nil"/>
          <w:bar w:val="nil"/>
        </w:pBdr>
        <w:autoSpaceDE w:val="0"/>
        <w:autoSpaceDN w:val="0"/>
        <w:spacing w:before="0" w:after="0"/>
        <w:outlineLvl w:val="3"/>
        <w:rPr>
          <w:rFonts w:eastAsia="Calibri" w:cs="Calibri"/>
          <w:b/>
          <w:bCs/>
          <w:color w:val="231F20"/>
          <w:w w:val="105"/>
          <w:szCs w:val="24"/>
          <w:bdr w:val="nil"/>
          <w:lang w:val="en-US"/>
        </w:rPr>
      </w:pPr>
    </w:p>
    <w:p w14:paraId="2CFF78FC" w14:textId="76C82CEB" w:rsidR="00913985" w:rsidRPr="0001512C" w:rsidRDefault="00913985" w:rsidP="00913985">
      <w:pPr>
        <w:widowControl w:val="0"/>
        <w:pBdr>
          <w:top w:val="nil"/>
          <w:left w:val="nil"/>
          <w:bottom w:val="nil"/>
          <w:right w:val="nil"/>
          <w:between w:val="nil"/>
          <w:bar w:val="nil"/>
        </w:pBdr>
        <w:autoSpaceDE w:val="0"/>
        <w:autoSpaceDN w:val="0"/>
        <w:spacing w:before="0" w:after="0"/>
        <w:outlineLvl w:val="3"/>
        <w:rPr>
          <w:rFonts w:eastAsia="Calibri" w:cs="Calibri"/>
          <w:b/>
          <w:bCs/>
          <w:szCs w:val="24"/>
          <w:bdr w:val="nil"/>
          <w:lang w:val="en-US"/>
        </w:rPr>
      </w:pPr>
      <w:r w:rsidRPr="0001512C">
        <w:rPr>
          <w:rFonts w:eastAsia="Calibri" w:cs="Calibri"/>
          <w:b/>
          <w:bCs/>
          <w:color w:val="231F20"/>
          <w:w w:val="105"/>
          <w:szCs w:val="24"/>
          <w:bdr w:val="nil"/>
          <w:lang w:val="en-US"/>
        </w:rPr>
        <w:t>A customer perspective</w:t>
      </w:r>
    </w:p>
    <w:p w14:paraId="5FD134EF" w14:textId="77777777" w:rsidR="00913985" w:rsidRPr="009F6F0C" w:rsidRDefault="00913985" w:rsidP="00913985">
      <w:pPr>
        <w:widowControl w:val="0"/>
        <w:pBdr>
          <w:top w:val="nil"/>
          <w:left w:val="nil"/>
          <w:bottom w:val="nil"/>
          <w:right w:val="nil"/>
          <w:between w:val="nil"/>
          <w:bar w:val="nil"/>
        </w:pBdr>
        <w:autoSpaceDE w:val="0"/>
        <w:autoSpaceDN w:val="0"/>
        <w:spacing w:before="168" w:after="0"/>
        <w:rPr>
          <w:rFonts w:eastAsia="Calibri" w:cs="Calibri"/>
          <w:color w:val="231F20"/>
          <w:szCs w:val="24"/>
          <w:bdr w:val="nil"/>
          <w:lang w:val="en-US"/>
        </w:rPr>
      </w:pPr>
      <w:r w:rsidRPr="009F6F0C">
        <w:rPr>
          <w:rFonts w:eastAsia="Calibri" w:cs="Calibri"/>
          <w:color w:val="231F20"/>
          <w:szCs w:val="24"/>
          <w:bdr w:val="nil"/>
          <w:lang w:val="en-US"/>
        </w:rPr>
        <w:t>The Directorate is committed to improving customer experience, strengthening community engagement and improving livability and social inclusion through the delivery of high-quality services. It strives to achieve high customer satisfaction, positive resident perceptions, and increasing community awareness of our services and responsibilities.</w:t>
      </w:r>
    </w:p>
    <w:p w14:paraId="77E8A969" w14:textId="061A5BF0" w:rsidR="00913985" w:rsidRDefault="00913985" w:rsidP="00913985">
      <w:pPr>
        <w:widowControl w:val="0"/>
        <w:pBdr>
          <w:top w:val="nil"/>
          <w:left w:val="nil"/>
          <w:bottom w:val="nil"/>
          <w:right w:val="nil"/>
          <w:between w:val="nil"/>
          <w:bar w:val="nil"/>
        </w:pBdr>
        <w:autoSpaceDE w:val="0"/>
        <w:autoSpaceDN w:val="0"/>
        <w:spacing w:before="168" w:after="0"/>
        <w:rPr>
          <w:rFonts w:eastAsia="Calibri" w:cs="Calibri"/>
          <w:color w:val="231F20"/>
          <w:szCs w:val="24"/>
          <w:bdr w:val="nil"/>
          <w:lang w:val="en-US"/>
        </w:rPr>
      </w:pPr>
      <w:r w:rsidRPr="009F6F0C">
        <w:rPr>
          <w:rFonts w:eastAsia="Calibri" w:cs="Calibri"/>
          <w:color w:val="231F20"/>
          <w:szCs w:val="24"/>
          <w:bdr w:val="nil"/>
          <w:lang w:val="en-US"/>
        </w:rPr>
        <w:t xml:space="preserve">During 2020, </w:t>
      </w:r>
      <w:r w:rsidR="00701E7F">
        <w:rPr>
          <w:rFonts w:eastAsia="Calibri" w:cs="Calibri"/>
          <w:color w:val="231F20"/>
          <w:szCs w:val="24"/>
          <w:bdr w:val="nil"/>
          <w:lang w:val="en-US"/>
        </w:rPr>
        <w:t xml:space="preserve">the </w:t>
      </w:r>
      <w:r w:rsidRPr="009F6F0C">
        <w:rPr>
          <w:rFonts w:eastAsia="Calibri" w:cs="Calibri"/>
          <w:color w:val="231F20"/>
          <w:szCs w:val="24"/>
          <w:bdr w:val="nil"/>
          <w:lang w:val="en-US"/>
        </w:rPr>
        <w:t>COVID-19 pandemic significantly disrupted</w:t>
      </w:r>
      <w:r w:rsidR="00701E7F">
        <w:rPr>
          <w:rFonts w:eastAsia="Calibri" w:cs="Calibri"/>
          <w:color w:val="231F20"/>
          <w:szCs w:val="24"/>
          <w:bdr w:val="nil"/>
          <w:lang w:val="en-US"/>
        </w:rPr>
        <w:t xml:space="preserve"> patronage of</w:t>
      </w:r>
      <w:r w:rsidRPr="009F6F0C">
        <w:rPr>
          <w:rFonts w:eastAsia="Calibri" w:cs="Calibri"/>
          <w:color w:val="231F20"/>
          <w:szCs w:val="24"/>
          <w:bdr w:val="nil"/>
          <w:lang w:val="en-US"/>
        </w:rPr>
        <w:t xml:space="preserve"> public transport, following the Chief Health Officer’s advice to only use public transport for essential services. In addition, the decision to become cashless for maintenance of hygiene to reduce COVID-19 contamination was adopted and is currently under consideration by Government to be formally implemented as</w:t>
      </w:r>
      <w:r>
        <w:rPr>
          <w:rFonts w:eastAsia="Calibri" w:cs="Calibri"/>
          <w:color w:val="231F20"/>
          <w:szCs w:val="24"/>
          <w:bdr w:val="nil"/>
          <w:lang w:val="en-US"/>
        </w:rPr>
        <w:t xml:space="preserve"> </w:t>
      </w:r>
      <w:r w:rsidRPr="009F6F0C">
        <w:rPr>
          <w:rFonts w:eastAsia="Calibri" w:cs="Calibri"/>
          <w:color w:val="231F20"/>
          <w:szCs w:val="24"/>
          <w:bdr w:val="nil"/>
          <w:lang w:val="en-US"/>
        </w:rPr>
        <w:t>future policy. Several Strategic Indicators are therefore now subject to significant variation and with the ongoing effect of the pandemic unknown, forecasts are generally unable to be advised. Commentary is provided as such under the relevant indicators.</w:t>
      </w:r>
    </w:p>
    <w:p w14:paraId="10EEFA0B" w14:textId="77777777" w:rsidR="00492557" w:rsidRDefault="00492557" w:rsidP="00913985">
      <w:pPr>
        <w:widowControl w:val="0"/>
        <w:pBdr>
          <w:top w:val="nil"/>
          <w:left w:val="nil"/>
          <w:bottom w:val="nil"/>
          <w:right w:val="nil"/>
          <w:between w:val="nil"/>
          <w:bar w:val="nil"/>
        </w:pBdr>
        <w:autoSpaceDE w:val="0"/>
        <w:autoSpaceDN w:val="0"/>
        <w:spacing w:before="168" w:after="0"/>
        <w:rPr>
          <w:rFonts w:eastAsia="Calibri" w:cs="Calibri"/>
          <w:color w:val="231F20"/>
          <w:szCs w:val="24"/>
          <w:bdr w:val="nil"/>
          <w:lang w:val="en-US"/>
        </w:rPr>
      </w:pPr>
    </w:p>
    <w:p w14:paraId="37C7BD65" w14:textId="0115FB92" w:rsidR="00913985" w:rsidRDefault="00913985" w:rsidP="00913985">
      <w:pPr>
        <w:widowControl w:val="0"/>
        <w:pBdr>
          <w:top w:val="nil"/>
          <w:left w:val="nil"/>
          <w:bottom w:val="nil"/>
          <w:right w:val="nil"/>
          <w:between w:val="nil"/>
          <w:bar w:val="nil"/>
        </w:pBdr>
        <w:autoSpaceDE w:val="0"/>
        <w:autoSpaceDN w:val="0"/>
        <w:spacing w:before="170" w:after="0"/>
        <w:outlineLvl w:val="3"/>
        <w:rPr>
          <w:rFonts w:eastAsia="Calibri" w:cs="Calibri"/>
          <w:b/>
          <w:bCs/>
          <w:szCs w:val="24"/>
          <w:bdr w:val="nil"/>
          <w:lang w:val="en-US"/>
        </w:rPr>
      </w:pPr>
      <w:r>
        <w:rPr>
          <w:rFonts w:eastAsia="Calibri" w:cs="Calibri"/>
          <w:b/>
          <w:bCs/>
          <w:color w:val="231F20"/>
          <w:w w:val="105"/>
          <w:szCs w:val="24"/>
          <w:bdr w:val="nil"/>
          <w:lang w:val="en-US"/>
        </w:rPr>
        <w:t>Strategic Objective 1</w:t>
      </w:r>
    </w:p>
    <w:p w14:paraId="04B98D2F" w14:textId="77777777" w:rsidR="00913985" w:rsidRPr="0001512C" w:rsidRDefault="00913985" w:rsidP="00913985">
      <w:pPr>
        <w:widowControl w:val="0"/>
        <w:pBdr>
          <w:top w:val="nil"/>
          <w:left w:val="nil"/>
          <w:bottom w:val="nil"/>
          <w:right w:val="nil"/>
          <w:between w:val="nil"/>
          <w:bar w:val="nil"/>
        </w:pBdr>
        <w:autoSpaceDE w:val="0"/>
        <w:autoSpaceDN w:val="0"/>
        <w:spacing w:before="203" w:after="0" w:line="242" w:lineRule="auto"/>
        <w:outlineLvl w:val="5"/>
        <w:rPr>
          <w:rFonts w:eastAsia="Calibri" w:cs="Calibri"/>
          <w:b/>
          <w:bCs/>
          <w:i/>
          <w:szCs w:val="24"/>
          <w:bdr w:val="nil"/>
          <w:lang w:val="en-US"/>
        </w:rPr>
      </w:pPr>
      <w:r w:rsidRPr="0001512C">
        <w:rPr>
          <w:rFonts w:eastAsia="Calibri" w:cs="Calibri"/>
          <w:b/>
          <w:bCs/>
          <w:i/>
          <w:color w:val="231F20"/>
          <w:szCs w:val="24"/>
          <w:bdr w:val="nil"/>
          <w:lang w:val="en-US"/>
        </w:rPr>
        <w:t>TRANSPORT Strategic Objective 1: Improve customer experience with public transport and drive an increase in patronage</w:t>
      </w:r>
    </w:p>
    <w:p w14:paraId="5D69EE1C" w14:textId="77777777" w:rsidR="00913985" w:rsidRDefault="00913985" w:rsidP="00913985">
      <w:pPr>
        <w:widowControl w:val="0"/>
        <w:pBdr>
          <w:top w:val="nil"/>
          <w:left w:val="nil"/>
          <w:bottom w:val="nil"/>
          <w:right w:val="nil"/>
          <w:between w:val="nil"/>
          <w:bar w:val="nil"/>
        </w:pBdr>
        <w:autoSpaceDE w:val="0"/>
        <w:autoSpaceDN w:val="0"/>
        <w:spacing w:before="168" w:after="0"/>
        <w:ind w:hanging="1"/>
        <w:rPr>
          <w:rFonts w:eastAsia="Calibri" w:cs="Calibri"/>
          <w:color w:val="231F20"/>
          <w:szCs w:val="24"/>
          <w:bdr w:val="nil"/>
          <w:lang w:val="en-US"/>
        </w:rPr>
      </w:pPr>
      <w:r w:rsidRPr="009F6F0C">
        <w:rPr>
          <w:rFonts w:eastAsia="Calibri" w:cs="Calibri"/>
          <w:color w:val="231F20"/>
          <w:szCs w:val="24"/>
          <w:bdr w:val="nil"/>
          <w:lang w:val="en-US"/>
        </w:rPr>
        <w:t>The Directorate has a strategic objective of improving the customer experience of public transport and attracting new customers through high quality, friendly and reliable services. The Directorate will pursue targeted investment and business reform to improve the overall performance of the business.</w:t>
      </w:r>
    </w:p>
    <w:p w14:paraId="43E07E31" w14:textId="77777777" w:rsidR="00913985" w:rsidRPr="0001512C" w:rsidRDefault="00913985" w:rsidP="00913985">
      <w:pPr>
        <w:widowControl w:val="0"/>
        <w:pBdr>
          <w:top w:val="nil"/>
          <w:left w:val="nil"/>
          <w:bottom w:val="nil"/>
          <w:right w:val="nil"/>
          <w:between w:val="nil"/>
          <w:bar w:val="nil"/>
        </w:pBdr>
        <w:autoSpaceDE w:val="0"/>
        <w:autoSpaceDN w:val="0"/>
        <w:spacing w:before="8" w:after="0"/>
        <w:rPr>
          <w:rFonts w:eastAsia="Calibri" w:cs="Calibri"/>
          <w:szCs w:val="24"/>
          <w:bdr w:val="nil"/>
          <w:lang w:val="en-US"/>
        </w:rPr>
      </w:pPr>
    </w:p>
    <w:p w14:paraId="1655E55C" w14:textId="77777777" w:rsidR="00913985" w:rsidRPr="0001512C" w:rsidRDefault="00913985" w:rsidP="00913985">
      <w:pPr>
        <w:widowControl w:val="0"/>
        <w:pBdr>
          <w:top w:val="nil"/>
          <w:left w:val="nil"/>
          <w:bottom w:val="nil"/>
          <w:right w:val="nil"/>
          <w:between w:val="nil"/>
          <w:bar w:val="nil"/>
        </w:pBdr>
        <w:autoSpaceDE w:val="0"/>
        <w:autoSpaceDN w:val="0"/>
        <w:spacing w:before="1" w:after="0"/>
        <w:rPr>
          <w:rFonts w:eastAsia="Calibri" w:cs="Calibri"/>
          <w:b/>
          <w:szCs w:val="24"/>
          <w:bdr w:val="nil"/>
          <w:lang w:val="en-US"/>
        </w:rPr>
      </w:pPr>
      <w:r w:rsidRPr="0001512C">
        <w:rPr>
          <w:rFonts w:eastAsia="Calibri" w:cs="Calibri"/>
          <w:b/>
          <w:color w:val="231F20"/>
          <w:szCs w:val="24"/>
          <w:u w:val="single" w:color="231F20"/>
          <w:bdr w:val="nil"/>
          <w:lang w:val="en-US"/>
        </w:rPr>
        <w:t>Strategic Indicator 1.1: Customer satisfaction</w:t>
      </w:r>
    </w:p>
    <w:p w14:paraId="784CBFCD" w14:textId="77777777" w:rsidR="00913985" w:rsidRPr="009F6F0C" w:rsidRDefault="00913985" w:rsidP="00913985">
      <w:pPr>
        <w:widowControl w:val="0"/>
        <w:pBdr>
          <w:top w:val="nil"/>
          <w:left w:val="nil"/>
          <w:bottom w:val="nil"/>
          <w:right w:val="nil"/>
          <w:between w:val="nil"/>
          <w:bar w:val="nil"/>
        </w:pBdr>
        <w:autoSpaceDE w:val="0"/>
        <w:autoSpaceDN w:val="0"/>
        <w:spacing w:before="168" w:after="0"/>
        <w:rPr>
          <w:rFonts w:eastAsia="Calibri" w:cs="Calibri"/>
          <w:color w:val="231F20"/>
          <w:szCs w:val="24"/>
          <w:bdr w:val="nil"/>
          <w:lang w:val="en-US"/>
        </w:rPr>
      </w:pPr>
      <w:r w:rsidRPr="009F6F0C">
        <w:rPr>
          <w:rFonts w:eastAsia="Calibri" w:cs="Calibri"/>
          <w:color w:val="231F20"/>
          <w:szCs w:val="24"/>
          <w:bdr w:val="nil"/>
          <w:lang w:val="en-US"/>
        </w:rPr>
        <w:t xml:space="preserve">Create a customer-centric culture that enables the strategic aspiration of being a leader in customer service by rewarding and encouraging positive customer-orientated </w:t>
      </w:r>
      <w:r w:rsidRPr="009F6F0C">
        <w:rPr>
          <w:rFonts w:eastAsia="Calibri" w:cs="Calibri"/>
          <w:color w:val="231F20"/>
          <w:szCs w:val="24"/>
          <w:bdr w:val="nil"/>
        </w:rPr>
        <w:t>behaviour</w:t>
      </w:r>
      <w:r w:rsidRPr="009F6F0C">
        <w:rPr>
          <w:rFonts w:eastAsia="Calibri" w:cs="Calibri"/>
          <w:color w:val="231F20"/>
          <w:szCs w:val="24"/>
          <w:bdr w:val="nil"/>
          <w:lang w:val="en-US"/>
        </w:rPr>
        <w:t>. This is achieved through:</w:t>
      </w:r>
    </w:p>
    <w:p w14:paraId="33672352" w14:textId="77777777" w:rsidR="00913985" w:rsidRPr="009F6F0C" w:rsidRDefault="00913985" w:rsidP="00A13E85">
      <w:pPr>
        <w:widowControl w:val="0"/>
        <w:numPr>
          <w:ilvl w:val="0"/>
          <w:numId w:val="4"/>
        </w:numPr>
        <w:pBdr>
          <w:top w:val="nil"/>
          <w:left w:val="nil"/>
          <w:bottom w:val="nil"/>
          <w:right w:val="nil"/>
          <w:between w:val="nil"/>
          <w:bar w:val="nil"/>
        </w:pBdr>
        <w:tabs>
          <w:tab w:val="left" w:pos="1330"/>
        </w:tabs>
        <w:autoSpaceDE w:val="0"/>
        <w:autoSpaceDN w:val="0"/>
        <w:spacing w:before="167" w:after="0"/>
        <w:ind w:left="357" w:hanging="357"/>
        <w:rPr>
          <w:rFonts w:eastAsia="Calibri" w:cs="Calibri"/>
          <w:color w:val="231F20"/>
          <w:szCs w:val="24"/>
          <w:bdr w:val="nil"/>
          <w:lang w:val="en-US"/>
        </w:rPr>
      </w:pPr>
      <w:r w:rsidRPr="009F6F0C">
        <w:rPr>
          <w:rFonts w:eastAsia="Calibri" w:cs="Calibri"/>
          <w:color w:val="231F20"/>
          <w:szCs w:val="24"/>
          <w:bdr w:val="nil"/>
          <w:lang w:val="en-US"/>
        </w:rPr>
        <w:t>delivering customer service training for frontline staff</w:t>
      </w:r>
    </w:p>
    <w:p w14:paraId="16C2C068" w14:textId="77777777" w:rsidR="00913985" w:rsidRPr="009F6F0C" w:rsidRDefault="00913985" w:rsidP="00A13E85">
      <w:pPr>
        <w:widowControl w:val="0"/>
        <w:numPr>
          <w:ilvl w:val="0"/>
          <w:numId w:val="4"/>
        </w:numPr>
        <w:pBdr>
          <w:top w:val="nil"/>
          <w:left w:val="nil"/>
          <w:bottom w:val="nil"/>
          <w:right w:val="nil"/>
          <w:between w:val="nil"/>
          <w:bar w:val="nil"/>
        </w:pBdr>
        <w:tabs>
          <w:tab w:val="left" w:pos="1330"/>
        </w:tabs>
        <w:autoSpaceDE w:val="0"/>
        <w:autoSpaceDN w:val="0"/>
        <w:spacing w:before="167" w:after="0"/>
        <w:ind w:left="357" w:hanging="357"/>
        <w:rPr>
          <w:rFonts w:eastAsia="Calibri" w:cs="Calibri"/>
          <w:color w:val="231F20"/>
          <w:szCs w:val="24"/>
          <w:bdr w:val="nil"/>
          <w:lang w:val="en-US"/>
        </w:rPr>
      </w:pPr>
      <w:r w:rsidRPr="009F6F0C">
        <w:rPr>
          <w:rFonts w:eastAsia="Calibri" w:cs="Calibri"/>
          <w:color w:val="231F20"/>
          <w:szCs w:val="24"/>
          <w:bdr w:val="nil"/>
          <w:lang w:val="en-US"/>
        </w:rPr>
        <w:t>developing and implementing a rewards and recognition program for strong performers</w:t>
      </w:r>
    </w:p>
    <w:p w14:paraId="485C116D" w14:textId="77777777" w:rsidR="00913985" w:rsidRPr="009F6F0C" w:rsidRDefault="00913985" w:rsidP="00A13E85">
      <w:pPr>
        <w:widowControl w:val="0"/>
        <w:numPr>
          <w:ilvl w:val="0"/>
          <w:numId w:val="4"/>
        </w:numPr>
        <w:pBdr>
          <w:top w:val="nil"/>
          <w:left w:val="nil"/>
          <w:bottom w:val="nil"/>
          <w:right w:val="nil"/>
          <w:between w:val="nil"/>
          <w:bar w:val="nil"/>
        </w:pBdr>
        <w:tabs>
          <w:tab w:val="left" w:pos="1330"/>
        </w:tabs>
        <w:autoSpaceDE w:val="0"/>
        <w:autoSpaceDN w:val="0"/>
        <w:spacing w:before="167" w:after="0"/>
        <w:ind w:left="357" w:hanging="357"/>
        <w:rPr>
          <w:rFonts w:eastAsia="Calibri" w:cs="Calibri"/>
          <w:color w:val="231F20"/>
          <w:szCs w:val="24"/>
          <w:bdr w:val="nil"/>
          <w:lang w:val="en-US"/>
        </w:rPr>
      </w:pPr>
      <w:r w:rsidRPr="009F6F0C">
        <w:rPr>
          <w:rFonts w:eastAsia="Calibri" w:cs="Calibri"/>
          <w:color w:val="231F20"/>
          <w:szCs w:val="24"/>
          <w:bdr w:val="nil"/>
          <w:lang w:val="en-US"/>
        </w:rPr>
        <w:t>establishing customer experience Key Performance Indicators for introduction across all levels of Transport Canberra</w:t>
      </w:r>
      <w:r>
        <w:rPr>
          <w:rFonts w:eastAsia="Calibri" w:cs="Calibri"/>
          <w:color w:val="231F20"/>
          <w:szCs w:val="24"/>
          <w:bdr w:val="nil"/>
          <w:lang w:val="en-US"/>
        </w:rPr>
        <w:t xml:space="preserve"> Operations. </w:t>
      </w:r>
    </w:p>
    <w:p w14:paraId="0F154C8E" w14:textId="77777777" w:rsidR="00913985" w:rsidRPr="009F6F0C" w:rsidRDefault="00913985" w:rsidP="00913985">
      <w:pPr>
        <w:widowControl w:val="0"/>
        <w:pBdr>
          <w:top w:val="nil"/>
          <w:left w:val="nil"/>
          <w:bottom w:val="nil"/>
          <w:right w:val="nil"/>
          <w:between w:val="nil"/>
          <w:bar w:val="nil"/>
        </w:pBdr>
        <w:autoSpaceDE w:val="0"/>
        <w:autoSpaceDN w:val="0"/>
        <w:spacing w:before="168" w:after="0"/>
        <w:rPr>
          <w:rFonts w:eastAsia="Calibri" w:cs="Calibri"/>
          <w:color w:val="231F20"/>
          <w:szCs w:val="24"/>
          <w:bdr w:val="nil"/>
          <w:lang w:val="en-US"/>
        </w:rPr>
      </w:pPr>
      <w:r w:rsidRPr="009F6F0C">
        <w:rPr>
          <w:rFonts w:eastAsia="Calibri" w:cs="Calibri"/>
          <w:color w:val="231F20"/>
          <w:szCs w:val="24"/>
          <w:bdr w:val="nil"/>
          <w:lang w:val="en-US"/>
        </w:rPr>
        <w:t xml:space="preserve">The Directorate </w:t>
      </w:r>
      <w:r>
        <w:rPr>
          <w:rFonts w:eastAsia="Calibri" w:cs="Calibri"/>
          <w:color w:val="231F20"/>
          <w:szCs w:val="24"/>
          <w:bdr w:val="nil"/>
          <w:lang w:val="en-US"/>
        </w:rPr>
        <w:t xml:space="preserve">is within the final year of the </w:t>
      </w:r>
      <w:r w:rsidRPr="009F6F0C">
        <w:rPr>
          <w:rFonts w:eastAsia="Calibri" w:cs="Calibri"/>
          <w:color w:val="231F20"/>
          <w:szCs w:val="24"/>
          <w:bdr w:val="nil"/>
          <w:lang w:val="en-US"/>
        </w:rPr>
        <w:t>five-year target set in the 2016-17 Budget to measure customer satisfaction with the Transport Canberra Buses (ACTION) bus network to reach an 88 per cent satisfaction rate by 2020-21.</w:t>
      </w:r>
    </w:p>
    <w:p w14:paraId="3F26A1C7" w14:textId="77777777" w:rsidR="00913985" w:rsidRDefault="00913985" w:rsidP="00913985">
      <w:pPr>
        <w:widowControl w:val="0"/>
        <w:pBdr>
          <w:top w:val="nil"/>
          <w:left w:val="nil"/>
          <w:bottom w:val="nil"/>
          <w:right w:val="nil"/>
          <w:between w:val="nil"/>
          <w:bar w:val="nil"/>
        </w:pBdr>
        <w:autoSpaceDE w:val="0"/>
        <w:autoSpaceDN w:val="0"/>
        <w:spacing w:before="168" w:after="0"/>
        <w:rPr>
          <w:rFonts w:eastAsia="Calibri" w:cs="Calibri"/>
          <w:color w:val="231F20"/>
          <w:szCs w:val="24"/>
          <w:bdr w:val="nil"/>
          <w:lang w:val="en-US"/>
        </w:rPr>
      </w:pPr>
      <w:r w:rsidRPr="009F6F0C">
        <w:rPr>
          <w:rFonts w:eastAsia="Calibri" w:cs="Calibri"/>
          <w:color w:val="231F20"/>
          <w:szCs w:val="24"/>
          <w:bdr w:val="nil"/>
          <w:lang w:val="en-US"/>
        </w:rPr>
        <w:t>During 2019-20</w:t>
      </w:r>
      <w:r>
        <w:rPr>
          <w:rFonts w:eastAsia="Calibri" w:cs="Calibri"/>
          <w:color w:val="231F20"/>
          <w:szCs w:val="24"/>
          <w:bdr w:val="nil"/>
          <w:lang w:val="en-US"/>
        </w:rPr>
        <w:t>, with the implementation of a new design bus network, the sati</w:t>
      </w:r>
      <w:r w:rsidRPr="009F6F0C">
        <w:rPr>
          <w:rFonts w:eastAsia="Calibri" w:cs="Calibri"/>
          <w:color w:val="231F20"/>
          <w:szCs w:val="24"/>
          <w:bdr w:val="nil"/>
          <w:lang w:val="en-US"/>
        </w:rPr>
        <w:t>sfaction</w:t>
      </w:r>
      <w:r>
        <w:rPr>
          <w:rFonts w:eastAsia="Calibri" w:cs="Calibri"/>
          <w:color w:val="231F20"/>
          <w:szCs w:val="24"/>
          <w:bdr w:val="nil"/>
          <w:lang w:val="en-US"/>
        </w:rPr>
        <w:t xml:space="preserve"> levels reduced drastically. </w:t>
      </w:r>
      <w:r w:rsidRPr="009F6F0C">
        <w:rPr>
          <w:rFonts w:eastAsia="Calibri" w:cs="Calibri"/>
          <w:color w:val="231F20"/>
          <w:szCs w:val="24"/>
          <w:bdr w:val="nil"/>
          <w:lang w:val="en-US"/>
        </w:rPr>
        <w:t xml:space="preserve">The </w:t>
      </w:r>
      <w:r>
        <w:rPr>
          <w:rFonts w:eastAsia="Calibri" w:cs="Calibri"/>
          <w:color w:val="231F20"/>
          <w:szCs w:val="24"/>
          <w:bdr w:val="nil"/>
          <w:lang w:val="en-US"/>
        </w:rPr>
        <w:t>new</w:t>
      </w:r>
      <w:r w:rsidRPr="009F6F0C">
        <w:rPr>
          <w:rFonts w:eastAsia="Calibri" w:cs="Calibri"/>
          <w:color w:val="231F20"/>
          <w:szCs w:val="24"/>
          <w:bdr w:val="nil"/>
          <w:lang w:val="en-US"/>
        </w:rPr>
        <w:t xml:space="preserve"> network</w:t>
      </w:r>
      <w:r>
        <w:rPr>
          <w:rFonts w:eastAsia="Calibri" w:cs="Calibri"/>
          <w:color w:val="231F20"/>
          <w:szCs w:val="24"/>
          <w:bdr w:val="nil"/>
          <w:lang w:val="en-US"/>
        </w:rPr>
        <w:t xml:space="preserve"> was</w:t>
      </w:r>
      <w:r w:rsidRPr="009F6F0C">
        <w:rPr>
          <w:rFonts w:eastAsia="Calibri" w:cs="Calibri"/>
          <w:color w:val="231F20"/>
          <w:szCs w:val="24"/>
          <w:bdr w:val="nil"/>
          <w:lang w:val="en-US"/>
        </w:rPr>
        <w:t xml:space="preserve"> met with a high level of dissatisfaction </w:t>
      </w:r>
      <w:proofErr w:type="spellStart"/>
      <w:r>
        <w:rPr>
          <w:rFonts w:eastAsia="Calibri" w:cs="Calibri"/>
          <w:color w:val="231F20"/>
          <w:szCs w:val="24"/>
          <w:bdr w:val="nil"/>
          <w:lang w:val="en-US"/>
        </w:rPr>
        <w:t>publicised</w:t>
      </w:r>
      <w:proofErr w:type="spellEnd"/>
      <w:r>
        <w:rPr>
          <w:rFonts w:eastAsia="Calibri" w:cs="Calibri"/>
          <w:color w:val="231F20"/>
          <w:szCs w:val="24"/>
          <w:bdr w:val="nil"/>
          <w:lang w:val="en-US"/>
        </w:rPr>
        <w:t xml:space="preserve"> </w:t>
      </w:r>
      <w:r w:rsidRPr="009F6F0C">
        <w:rPr>
          <w:rFonts w:eastAsia="Calibri" w:cs="Calibri"/>
          <w:color w:val="231F20"/>
          <w:szCs w:val="24"/>
          <w:bdr w:val="nil"/>
          <w:lang w:val="en-US"/>
        </w:rPr>
        <w:t>throug</w:t>
      </w:r>
      <w:r>
        <w:rPr>
          <w:rFonts w:eastAsia="Calibri" w:cs="Calibri"/>
          <w:color w:val="231F20"/>
          <w:szCs w:val="24"/>
          <w:bdr w:val="nil"/>
          <w:lang w:val="en-US"/>
        </w:rPr>
        <w:t>h</w:t>
      </w:r>
      <w:r w:rsidRPr="009F6F0C">
        <w:rPr>
          <w:rFonts w:eastAsia="Calibri" w:cs="Calibri"/>
          <w:color w:val="231F20"/>
          <w:szCs w:val="24"/>
          <w:bdr w:val="nil"/>
          <w:lang w:val="en-US"/>
        </w:rPr>
        <w:t xml:space="preserve"> media and ministerial</w:t>
      </w:r>
      <w:r>
        <w:rPr>
          <w:rFonts w:eastAsia="Calibri" w:cs="Calibri"/>
          <w:color w:val="231F20"/>
          <w:szCs w:val="24"/>
          <w:bdr w:val="nil"/>
          <w:lang w:val="en-US"/>
        </w:rPr>
        <w:t xml:space="preserve"> papers</w:t>
      </w:r>
      <w:r w:rsidRPr="009F6F0C">
        <w:rPr>
          <w:rFonts w:eastAsia="Calibri" w:cs="Calibri"/>
          <w:color w:val="231F20"/>
          <w:szCs w:val="24"/>
          <w:bdr w:val="nil"/>
          <w:lang w:val="en-US"/>
        </w:rPr>
        <w:t xml:space="preserve">. </w:t>
      </w:r>
    </w:p>
    <w:p w14:paraId="48191FFE" w14:textId="082C327D" w:rsidR="00913985" w:rsidRPr="009F6F0C" w:rsidRDefault="00913985" w:rsidP="00913985">
      <w:pPr>
        <w:widowControl w:val="0"/>
        <w:pBdr>
          <w:top w:val="nil"/>
          <w:left w:val="nil"/>
          <w:bottom w:val="nil"/>
          <w:right w:val="nil"/>
          <w:between w:val="nil"/>
          <w:bar w:val="nil"/>
        </w:pBdr>
        <w:autoSpaceDE w:val="0"/>
        <w:autoSpaceDN w:val="0"/>
        <w:spacing w:before="168" w:after="0"/>
        <w:rPr>
          <w:rFonts w:eastAsia="Calibri" w:cs="Calibri"/>
          <w:color w:val="231F20"/>
          <w:szCs w:val="24"/>
          <w:bdr w:val="nil"/>
          <w:lang w:val="en-US"/>
        </w:rPr>
      </w:pPr>
      <w:r w:rsidRPr="009F6F0C">
        <w:rPr>
          <w:rFonts w:eastAsia="Calibri" w:cs="Calibri"/>
          <w:color w:val="231F20"/>
          <w:szCs w:val="24"/>
          <w:bdr w:val="nil"/>
          <w:lang w:val="en-US"/>
        </w:rPr>
        <w:t>The target of 88</w:t>
      </w:r>
      <w:r w:rsidR="00786834">
        <w:rPr>
          <w:rFonts w:eastAsia="Calibri" w:cs="Calibri"/>
          <w:color w:val="231F20"/>
          <w:szCs w:val="24"/>
          <w:bdr w:val="nil"/>
          <w:lang w:val="en-US"/>
        </w:rPr>
        <w:t xml:space="preserve"> per</w:t>
      </w:r>
      <w:r w:rsidR="00045D3A">
        <w:rPr>
          <w:rFonts w:eastAsia="Calibri" w:cs="Calibri"/>
          <w:color w:val="231F20"/>
          <w:szCs w:val="24"/>
          <w:bdr w:val="nil"/>
          <w:lang w:val="en-US"/>
        </w:rPr>
        <w:t xml:space="preserve"> </w:t>
      </w:r>
      <w:r w:rsidR="00786834">
        <w:rPr>
          <w:rFonts w:eastAsia="Calibri" w:cs="Calibri"/>
          <w:color w:val="231F20"/>
          <w:szCs w:val="24"/>
          <w:bdr w:val="nil"/>
          <w:lang w:val="en-US"/>
        </w:rPr>
        <w:t>cent</w:t>
      </w:r>
      <w:r w:rsidRPr="009F6F0C">
        <w:rPr>
          <w:rFonts w:eastAsia="Calibri" w:cs="Calibri"/>
          <w:color w:val="231F20"/>
          <w:szCs w:val="24"/>
          <w:bdr w:val="nil"/>
          <w:lang w:val="en-US"/>
        </w:rPr>
        <w:t xml:space="preserve"> for 2020-21 will be affected by the recovery required from the </w:t>
      </w:r>
      <w:r w:rsidRPr="009F6F0C">
        <w:rPr>
          <w:rFonts w:eastAsia="Calibri" w:cs="Calibri"/>
          <w:color w:val="231F20"/>
          <w:szCs w:val="24"/>
          <w:bdr w:val="nil"/>
          <w:lang w:val="en-US"/>
        </w:rPr>
        <w:lastRenderedPageBreak/>
        <w:t>drop in 2019-20 along with the impact of COVID-19 and the advice to the community to use public transport for essential journeys only. Whilst there is an aim to continue growing customer satisfaction, the effects of the pandemic</w:t>
      </w:r>
      <w:r>
        <w:rPr>
          <w:rFonts w:eastAsia="Calibri" w:cs="Calibri"/>
          <w:color w:val="231F20"/>
          <w:szCs w:val="24"/>
          <w:bdr w:val="nil"/>
          <w:lang w:val="en-US"/>
        </w:rPr>
        <w:t xml:space="preserve"> will</w:t>
      </w:r>
      <w:r w:rsidRPr="009F6F0C">
        <w:rPr>
          <w:rFonts w:eastAsia="Calibri" w:cs="Calibri"/>
          <w:color w:val="231F20"/>
          <w:szCs w:val="24"/>
          <w:bdr w:val="nil"/>
          <w:lang w:val="en-US"/>
        </w:rPr>
        <w:t xml:space="preserve"> be unknown.</w:t>
      </w:r>
    </w:p>
    <w:p w14:paraId="53756087" w14:textId="77777777" w:rsidR="00913985" w:rsidRPr="00A26138" w:rsidRDefault="00913985" w:rsidP="00913985">
      <w:pPr>
        <w:keepNext/>
        <w:keepLines/>
        <w:widowControl w:val="0"/>
        <w:pBdr>
          <w:top w:val="nil"/>
          <w:left w:val="nil"/>
          <w:bottom w:val="nil"/>
          <w:right w:val="nil"/>
          <w:between w:val="nil"/>
          <w:bar w:val="nil"/>
        </w:pBdr>
        <w:autoSpaceDE w:val="0"/>
        <w:autoSpaceDN w:val="0"/>
        <w:spacing w:before="168" w:after="168"/>
        <w:rPr>
          <w:rFonts w:eastAsia="Calibri" w:cs="Calibri"/>
          <w:szCs w:val="24"/>
          <w:bdr w:val="nil"/>
          <w:lang w:val="en-US"/>
        </w:rPr>
      </w:pPr>
      <w:r w:rsidRPr="0001512C">
        <w:rPr>
          <w:rFonts w:eastAsia="Calibri" w:cs="Calibri"/>
          <w:color w:val="231F20"/>
          <w:szCs w:val="24"/>
          <w:bdr w:val="nil"/>
          <w:lang w:val="en-US"/>
        </w:rPr>
        <w:t xml:space="preserve">Figure 1: </w:t>
      </w:r>
      <w:r w:rsidRPr="0001512C">
        <w:rPr>
          <w:rFonts w:eastAsia="Calibri" w:cs="Calibri"/>
          <w:color w:val="231F20"/>
          <w:szCs w:val="24"/>
          <w:u w:val="single" w:color="231F20"/>
          <w:bdr w:val="nil"/>
          <w:lang w:val="en-US"/>
        </w:rPr>
        <w:t>Customer satisfaction results and targets</w:t>
      </w:r>
    </w:p>
    <w:p w14:paraId="5904EE70" w14:textId="77777777" w:rsidR="00913985" w:rsidRDefault="00913985" w:rsidP="00913985">
      <w:pPr>
        <w:keepNext/>
        <w:keepLines/>
        <w:widowControl w:val="0"/>
        <w:pBdr>
          <w:top w:val="nil"/>
          <w:left w:val="nil"/>
          <w:bottom w:val="nil"/>
          <w:right w:val="nil"/>
          <w:between w:val="nil"/>
          <w:bar w:val="nil"/>
        </w:pBdr>
        <w:autoSpaceDE w:val="0"/>
        <w:autoSpaceDN w:val="0"/>
        <w:spacing w:before="61" w:after="0"/>
        <w:outlineLvl w:val="4"/>
        <w:rPr>
          <w:rFonts w:eastAsia="Calibri" w:cs="Calibri"/>
          <w:b/>
          <w:bCs/>
          <w:color w:val="231F20"/>
          <w:sz w:val="20"/>
          <w:u w:val="single" w:color="231F20"/>
          <w:bdr w:val="nil"/>
          <w:lang w:val="en-US"/>
        </w:rPr>
      </w:pPr>
      <w:r>
        <w:rPr>
          <w:noProof/>
          <w:bdr w:val="nil"/>
        </w:rPr>
        <w:drawing>
          <wp:inline distT="0" distB="0" distL="0" distR="0" wp14:anchorId="260EEAA5" wp14:editId="254C8AB1">
            <wp:extent cx="4672800" cy="28836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2097207213" name="Picture 10"/>
                    <pic:cNvPicPr/>
                  </pic:nvPicPr>
                  <pic:blipFill>
                    <a:blip r:embed="rId23">
                      <a:extLst>
                        <a:ext uri="{28A0092B-C50C-407E-A947-70E740481C1C}">
                          <a14:useLocalDpi xmlns:a14="http://schemas.microsoft.com/office/drawing/2010/main" val="0"/>
                        </a:ext>
                      </a:extLst>
                    </a:blip>
                    <a:stretch>
                      <a:fillRect/>
                    </a:stretch>
                  </pic:blipFill>
                  <pic:spPr bwMode="auto">
                    <a:xfrm>
                      <a:off x="0" y="0"/>
                      <a:ext cx="4672800" cy="2883600"/>
                    </a:xfrm>
                    <a:prstGeom prst="rect">
                      <a:avLst/>
                    </a:prstGeom>
                    <a:noFill/>
                  </pic:spPr>
                </pic:pic>
              </a:graphicData>
            </a:graphic>
          </wp:inline>
        </w:drawing>
      </w:r>
    </w:p>
    <w:p w14:paraId="2D3C1EE6" w14:textId="77777777" w:rsidR="00913985" w:rsidRDefault="00913985" w:rsidP="00913985">
      <w:pPr>
        <w:keepLines/>
        <w:widowControl w:val="0"/>
        <w:pBdr>
          <w:top w:val="nil"/>
          <w:left w:val="nil"/>
          <w:bottom w:val="nil"/>
          <w:right w:val="nil"/>
          <w:between w:val="nil"/>
          <w:bar w:val="nil"/>
        </w:pBdr>
        <w:autoSpaceDE w:val="0"/>
        <w:autoSpaceDN w:val="0"/>
        <w:spacing w:before="168" w:after="0"/>
        <w:outlineLvl w:val="4"/>
        <w:rPr>
          <w:rFonts w:eastAsia="Calibri" w:cs="Calibri"/>
          <w:b/>
          <w:bCs/>
          <w:color w:val="231F20"/>
          <w:szCs w:val="24"/>
          <w:u w:val="single" w:color="231F20"/>
          <w:bdr w:val="nil"/>
          <w:lang w:val="en-US"/>
        </w:rPr>
      </w:pPr>
    </w:p>
    <w:p w14:paraId="767A19B8" w14:textId="77777777" w:rsidR="00913985" w:rsidRPr="0001512C" w:rsidRDefault="00913985" w:rsidP="00913985">
      <w:pPr>
        <w:keepLines/>
        <w:widowControl w:val="0"/>
        <w:pBdr>
          <w:top w:val="nil"/>
          <w:left w:val="nil"/>
          <w:bottom w:val="nil"/>
          <w:right w:val="nil"/>
          <w:between w:val="nil"/>
          <w:bar w:val="nil"/>
        </w:pBdr>
        <w:autoSpaceDE w:val="0"/>
        <w:autoSpaceDN w:val="0"/>
        <w:spacing w:before="168" w:after="0"/>
        <w:outlineLvl w:val="4"/>
        <w:rPr>
          <w:rFonts w:eastAsia="Calibri" w:cs="Calibri"/>
          <w:b/>
          <w:bCs/>
          <w:szCs w:val="24"/>
          <w:bdr w:val="nil"/>
          <w:lang w:val="en-US"/>
        </w:rPr>
      </w:pPr>
      <w:r w:rsidRPr="0001512C">
        <w:rPr>
          <w:rFonts w:eastAsia="Calibri" w:cs="Calibri"/>
          <w:b/>
          <w:bCs/>
          <w:color w:val="231F20"/>
          <w:szCs w:val="24"/>
          <w:u w:val="single" w:color="231F20"/>
          <w:bdr w:val="nil"/>
          <w:lang w:val="en-US"/>
        </w:rPr>
        <w:t>Strategic Indicator 1.2: Patronage</w:t>
      </w:r>
    </w:p>
    <w:p w14:paraId="4539A294" w14:textId="77777777" w:rsidR="00913985" w:rsidRDefault="00913985" w:rsidP="00913985">
      <w:pPr>
        <w:keepLines/>
        <w:widowControl w:val="0"/>
        <w:pBdr>
          <w:top w:val="nil"/>
          <w:left w:val="nil"/>
          <w:bottom w:val="nil"/>
          <w:right w:val="nil"/>
          <w:between w:val="nil"/>
          <w:bar w:val="nil"/>
        </w:pBdr>
        <w:autoSpaceDE w:val="0"/>
        <w:autoSpaceDN w:val="0"/>
        <w:spacing w:before="168" w:after="0"/>
        <w:rPr>
          <w:rFonts w:eastAsia="Calibri" w:cs="Calibri"/>
          <w:color w:val="231F20"/>
          <w:szCs w:val="24"/>
          <w:bdr w:val="nil"/>
          <w:lang w:val="en-US"/>
        </w:rPr>
      </w:pPr>
      <w:r w:rsidRPr="0001512C">
        <w:rPr>
          <w:rFonts w:eastAsia="Calibri" w:cs="Calibri"/>
          <w:color w:val="231F20"/>
          <w:szCs w:val="24"/>
          <w:bdr w:val="nil"/>
          <w:lang w:val="en-US"/>
        </w:rPr>
        <w:t xml:space="preserve">The Directorate has an objective of increasing public transport patronage as part of achieving </w:t>
      </w:r>
      <w:r w:rsidRPr="0001512C">
        <w:rPr>
          <w:rFonts w:eastAsia="Calibri" w:cs="Calibri"/>
          <w:i/>
          <w:color w:val="231F20"/>
          <w:szCs w:val="24"/>
          <w:bdr w:val="nil"/>
          <w:lang w:val="en-US"/>
        </w:rPr>
        <w:t>Transport for Canberra – Transport for a sustainable city 2012-2031</w:t>
      </w:r>
      <w:r w:rsidRPr="0001512C">
        <w:rPr>
          <w:rFonts w:eastAsia="Calibri" w:cs="Calibri"/>
          <w:color w:val="231F20"/>
          <w:szCs w:val="24"/>
          <w:bdr w:val="nil"/>
          <w:lang w:val="en-US"/>
        </w:rPr>
        <w:t>. To support this patronage growth objective the Directorate has a target of continuing to increase public transport patronage.</w:t>
      </w:r>
    </w:p>
    <w:p w14:paraId="4F1ECF9F" w14:textId="296EDAAA" w:rsidR="00913985" w:rsidRPr="0056607E" w:rsidRDefault="00913985" w:rsidP="00913985">
      <w:pPr>
        <w:keepLines/>
        <w:widowControl w:val="0"/>
        <w:pBdr>
          <w:top w:val="nil"/>
          <w:left w:val="nil"/>
          <w:bottom w:val="nil"/>
          <w:right w:val="nil"/>
          <w:between w:val="nil"/>
          <w:bar w:val="nil"/>
        </w:pBdr>
        <w:autoSpaceDE w:val="0"/>
        <w:autoSpaceDN w:val="0"/>
        <w:spacing w:before="168" w:after="0"/>
        <w:rPr>
          <w:rFonts w:eastAsia="Calibri" w:cs="Calibri"/>
          <w:color w:val="231F20"/>
          <w:szCs w:val="24"/>
          <w:bdr w:val="nil"/>
          <w:lang w:val="en-US"/>
        </w:rPr>
      </w:pPr>
      <w:bookmarkStart w:id="20" w:name="_Hlk62203208"/>
      <w:r w:rsidRPr="0056607E">
        <w:rPr>
          <w:rFonts w:eastAsia="Calibri" w:cs="Calibri"/>
          <w:color w:val="231F20"/>
          <w:szCs w:val="24"/>
          <w:bdr w:val="nil"/>
          <w:lang w:val="en-US"/>
        </w:rPr>
        <w:t xml:space="preserve">At February 2020, public transport patronage was recorded at its highest since the introduction of the MyWay card in 2011. This was impacted adversely in March 2020, when COVID-19 restrictions </w:t>
      </w:r>
      <w:r>
        <w:rPr>
          <w:rFonts w:eastAsia="Calibri" w:cs="Calibri"/>
          <w:color w:val="231F20"/>
          <w:szCs w:val="24"/>
          <w:bdr w:val="nil"/>
          <w:lang w:val="en-US"/>
        </w:rPr>
        <w:t xml:space="preserve">resulted in the use of </w:t>
      </w:r>
      <w:r w:rsidRPr="0056607E">
        <w:rPr>
          <w:rFonts w:eastAsia="Calibri" w:cs="Calibri"/>
          <w:color w:val="231F20"/>
          <w:szCs w:val="24"/>
          <w:bdr w:val="nil"/>
          <w:lang w:val="en-US"/>
        </w:rPr>
        <w:t>public transport</w:t>
      </w:r>
      <w:r>
        <w:rPr>
          <w:rFonts w:eastAsia="Calibri" w:cs="Calibri"/>
          <w:color w:val="231F20"/>
          <w:szCs w:val="24"/>
          <w:bdr w:val="nil"/>
          <w:lang w:val="en-US"/>
        </w:rPr>
        <w:t xml:space="preserve"> </w:t>
      </w:r>
      <w:r w:rsidRPr="0056607E">
        <w:rPr>
          <w:rFonts w:eastAsia="Calibri" w:cs="Calibri"/>
          <w:color w:val="231F20"/>
          <w:szCs w:val="24"/>
          <w:bdr w:val="nil"/>
          <w:lang w:val="en-US"/>
        </w:rPr>
        <w:t xml:space="preserve">for essential travel only. </w:t>
      </w:r>
      <w:bookmarkEnd w:id="20"/>
    </w:p>
    <w:p w14:paraId="6C0FE804" w14:textId="77777777" w:rsidR="00913985" w:rsidRPr="00EB28B3" w:rsidRDefault="00913985" w:rsidP="00913985">
      <w:pPr>
        <w:keepNext/>
        <w:keepLines/>
        <w:widowControl w:val="0"/>
        <w:pBdr>
          <w:top w:val="nil"/>
          <w:left w:val="nil"/>
          <w:bottom w:val="nil"/>
          <w:right w:val="nil"/>
          <w:between w:val="nil"/>
          <w:bar w:val="nil"/>
        </w:pBdr>
        <w:autoSpaceDE w:val="0"/>
        <w:autoSpaceDN w:val="0"/>
        <w:spacing w:before="168" w:after="168"/>
        <w:rPr>
          <w:rFonts w:eastAsia="Calibri" w:cs="Calibri"/>
          <w:szCs w:val="24"/>
          <w:bdr w:val="nil"/>
          <w:lang w:val="en-US"/>
        </w:rPr>
      </w:pPr>
      <w:r w:rsidRPr="0001512C">
        <w:rPr>
          <w:rFonts w:eastAsia="Calibri" w:cs="Calibri"/>
          <w:color w:val="231F20"/>
          <w:szCs w:val="24"/>
          <w:bdr w:val="nil"/>
          <w:lang w:val="en-US"/>
        </w:rPr>
        <w:lastRenderedPageBreak/>
        <w:t xml:space="preserve">Figure 2: </w:t>
      </w:r>
      <w:r w:rsidRPr="0001512C">
        <w:rPr>
          <w:rFonts w:eastAsia="Calibri" w:cs="Calibri"/>
          <w:color w:val="231F20"/>
          <w:szCs w:val="24"/>
          <w:u w:val="single" w:color="231F20"/>
          <w:bdr w:val="nil"/>
          <w:lang w:val="en-US"/>
        </w:rPr>
        <w:t>Patronage results and targets</w:t>
      </w:r>
    </w:p>
    <w:p w14:paraId="3944D8D1" w14:textId="77777777" w:rsidR="00913985" w:rsidRDefault="00913985" w:rsidP="00913985">
      <w:pPr>
        <w:keepNext/>
        <w:pBdr>
          <w:top w:val="nil"/>
          <w:left w:val="nil"/>
          <w:bottom w:val="nil"/>
          <w:right w:val="nil"/>
          <w:between w:val="nil"/>
          <w:bar w:val="nil"/>
        </w:pBdr>
        <w:spacing w:before="0" w:after="0"/>
        <w:rPr>
          <w:rFonts w:eastAsia="Calibri" w:cs="Calibri"/>
          <w:b/>
          <w:bCs/>
          <w:color w:val="231F20"/>
          <w:sz w:val="20"/>
          <w:u w:val="single" w:color="231F20"/>
          <w:bdr w:val="nil"/>
          <w:lang w:val="en-US"/>
        </w:rPr>
      </w:pPr>
      <w:r>
        <w:rPr>
          <w:noProof/>
          <w:bdr w:val="nil"/>
        </w:rPr>
        <w:drawing>
          <wp:inline distT="0" distB="0" distL="0" distR="0" wp14:anchorId="04717E79" wp14:editId="110D9717">
            <wp:extent cx="4672800" cy="29160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90501100" name="Picture 12"/>
                    <pic:cNvPicPr/>
                  </pic:nvPicPr>
                  <pic:blipFill>
                    <a:blip r:embed="rId24">
                      <a:extLst>
                        <a:ext uri="{28A0092B-C50C-407E-A947-70E740481C1C}">
                          <a14:useLocalDpi xmlns:a14="http://schemas.microsoft.com/office/drawing/2010/main" val="0"/>
                        </a:ext>
                      </a:extLst>
                    </a:blip>
                    <a:stretch>
                      <a:fillRect/>
                    </a:stretch>
                  </pic:blipFill>
                  <pic:spPr bwMode="auto">
                    <a:xfrm>
                      <a:off x="0" y="0"/>
                      <a:ext cx="4672800" cy="2916000"/>
                    </a:xfrm>
                    <a:prstGeom prst="rect">
                      <a:avLst/>
                    </a:prstGeom>
                    <a:noFill/>
                  </pic:spPr>
                </pic:pic>
              </a:graphicData>
            </a:graphic>
          </wp:inline>
        </w:drawing>
      </w:r>
    </w:p>
    <w:p w14:paraId="213E8B0A" w14:textId="77777777" w:rsidR="00913985" w:rsidRDefault="00913985" w:rsidP="00913985">
      <w:pPr>
        <w:pBdr>
          <w:top w:val="nil"/>
          <w:left w:val="nil"/>
          <w:bottom w:val="nil"/>
          <w:right w:val="nil"/>
          <w:between w:val="nil"/>
          <w:bar w:val="nil"/>
        </w:pBdr>
        <w:spacing w:before="168" w:after="0"/>
        <w:rPr>
          <w:rFonts w:eastAsia="Calibri" w:cs="Calibri"/>
          <w:b/>
          <w:bCs/>
          <w:color w:val="231F20"/>
          <w:szCs w:val="24"/>
          <w:u w:val="single" w:color="231F20"/>
          <w:bdr w:val="nil"/>
          <w:lang w:val="en-US"/>
        </w:rPr>
      </w:pPr>
    </w:p>
    <w:p w14:paraId="7768D28D" w14:textId="77777777" w:rsidR="00913985" w:rsidRPr="00780D78" w:rsidRDefault="00913985" w:rsidP="00913985">
      <w:pPr>
        <w:pBdr>
          <w:top w:val="nil"/>
          <w:left w:val="nil"/>
          <w:bottom w:val="nil"/>
          <w:right w:val="nil"/>
          <w:between w:val="nil"/>
          <w:bar w:val="nil"/>
        </w:pBdr>
        <w:spacing w:before="168" w:after="0"/>
        <w:rPr>
          <w:rFonts w:eastAsia="Calibri" w:cs="Calibri"/>
          <w:b/>
          <w:bCs/>
          <w:szCs w:val="24"/>
          <w:bdr w:val="nil"/>
          <w:lang w:val="en-US"/>
        </w:rPr>
      </w:pPr>
      <w:r w:rsidRPr="00780D78">
        <w:rPr>
          <w:rFonts w:eastAsia="Calibri" w:cs="Calibri"/>
          <w:b/>
          <w:bCs/>
          <w:color w:val="231F20"/>
          <w:szCs w:val="24"/>
          <w:u w:val="single" w:color="231F20"/>
          <w:bdr w:val="nil"/>
          <w:lang w:val="en-US"/>
        </w:rPr>
        <w:t>Strategic Indicator 1.3: Service reliability</w:t>
      </w:r>
    </w:p>
    <w:p w14:paraId="0B6255D9" w14:textId="77777777" w:rsidR="00913985" w:rsidRPr="00780D78" w:rsidRDefault="00913985" w:rsidP="00913985">
      <w:pPr>
        <w:widowControl w:val="0"/>
        <w:pBdr>
          <w:top w:val="nil"/>
          <w:left w:val="nil"/>
          <w:bottom w:val="nil"/>
          <w:right w:val="nil"/>
          <w:between w:val="nil"/>
          <w:bar w:val="nil"/>
        </w:pBdr>
        <w:autoSpaceDE w:val="0"/>
        <w:autoSpaceDN w:val="0"/>
        <w:spacing w:before="170" w:after="0"/>
        <w:rPr>
          <w:rFonts w:eastAsia="Calibri" w:cs="Calibri"/>
          <w:szCs w:val="24"/>
          <w:bdr w:val="nil"/>
          <w:lang w:val="en-US"/>
        </w:rPr>
      </w:pPr>
      <w:r w:rsidRPr="00780D78">
        <w:rPr>
          <w:rFonts w:eastAsia="Calibri" w:cs="Calibri"/>
          <w:color w:val="231F20"/>
          <w:szCs w:val="24"/>
          <w:bdr w:val="nil"/>
          <w:lang w:val="en-US"/>
        </w:rPr>
        <w:t>Public transport customers place a high importance on the reliability of public transport services. Customers need to be able to rely on their services arriving on time. This is a key element towards supporting customer satisfaction and providing a service that users of public transport will recommend to non-users.</w:t>
      </w:r>
    </w:p>
    <w:p w14:paraId="56842B97" w14:textId="77777777" w:rsidR="00913985" w:rsidRPr="00780D78" w:rsidRDefault="00913985" w:rsidP="00913985">
      <w:pPr>
        <w:widowControl w:val="0"/>
        <w:pBdr>
          <w:top w:val="nil"/>
          <w:left w:val="nil"/>
          <w:bottom w:val="nil"/>
          <w:right w:val="nil"/>
          <w:between w:val="nil"/>
          <w:bar w:val="nil"/>
        </w:pBdr>
        <w:autoSpaceDE w:val="0"/>
        <w:autoSpaceDN w:val="0"/>
        <w:spacing w:before="169" w:after="0"/>
        <w:rPr>
          <w:rFonts w:eastAsia="Calibri" w:cs="Calibri"/>
          <w:szCs w:val="24"/>
          <w:bdr w:val="nil"/>
          <w:lang w:val="en-US"/>
        </w:rPr>
      </w:pPr>
      <w:r w:rsidRPr="00780D78">
        <w:rPr>
          <w:rFonts w:eastAsia="Calibri" w:cs="Calibri"/>
          <w:color w:val="231F20"/>
          <w:szCs w:val="24"/>
          <w:bdr w:val="nil"/>
          <w:lang w:val="en-US"/>
        </w:rPr>
        <w:t>Service reliability is measured through two key accountability indicators:</w:t>
      </w:r>
    </w:p>
    <w:p w14:paraId="27891DD1" w14:textId="3FDEB4D0" w:rsidR="00913985" w:rsidRPr="007A2DF8" w:rsidRDefault="00913985" w:rsidP="00F1554B">
      <w:pPr>
        <w:widowControl w:val="0"/>
        <w:numPr>
          <w:ilvl w:val="0"/>
          <w:numId w:val="76"/>
        </w:numPr>
        <w:pBdr>
          <w:top w:val="nil"/>
          <w:left w:val="nil"/>
          <w:bottom w:val="nil"/>
          <w:right w:val="nil"/>
          <w:between w:val="nil"/>
          <w:bar w:val="nil"/>
        </w:pBdr>
        <w:tabs>
          <w:tab w:val="left" w:pos="1330"/>
        </w:tabs>
        <w:autoSpaceDE w:val="0"/>
        <w:autoSpaceDN w:val="0"/>
        <w:spacing w:before="167" w:after="0"/>
        <w:ind w:left="357" w:hanging="357"/>
        <w:rPr>
          <w:rFonts w:eastAsia="Calibri" w:cs="Calibri"/>
          <w:color w:val="231F20"/>
          <w:szCs w:val="24"/>
          <w:bdr w:val="nil"/>
          <w:lang w:val="en-US"/>
        </w:rPr>
      </w:pPr>
      <w:r w:rsidRPr="007A2DF8">
        <w:rPr>
          <w:rFonts w:eastAsia="Calibri" w:cs="Calibri"/>
          <w:color w:val="231F20"/>
          <w:szCs w:val="24"/>
          <w:bdr w:val="nil"/>
          <w:lang w:val="en-US"/>
        </w:rPr>
        <w:t>services operated to completion – a measure of whether the public transport arrives and completes its scheduled service</w:t>
      </w:r>
      <w:r w:rsidR="00492557">
        <w:rPr>
          <w:rFonts w:eastAsia="Calibri" w:cs="Calibri"/>
          <w:color w:val="231F20"/>
          <w:szCs w:val="24"/>
          <w:bdr w:val="nil"/>
          <w:lang w:val="en-US"/>
        </w:rPr>
        <w:t>; and</w:t>
      </w:r>
    </w:p>
    <w:p w14:paraId="6FB0F028" w14:textId="77777777" w:rsidR="00492557" w:rsidRDefault="00913985" w:rsidP="00F1554B">
      <w:pPr>
        <w:widowControl w:val="0"/>
        <w:numPr>
          <w:ilvl w:val="0"/>
          <w:numId w:val="76"/>
        </w:numPr>
        <w:pBdr>
          <w:top w:val="nil"/>
          <w:left w:val="nil"/>
          <w:bottom w:val="nil"/>
          <w:right w:val="nil"/>
          <w:between w:val="nil"/>
          <w:bar w:val="nil"/>
        </w:pBdr>
        <w:tabs>
          <w:tab w:val="left" w:pos="1330"/>
        </w:tabs>
        <w:autoSpaceDE w:val="0"/>
        <w:autoSpaceDN w:val="0"/>
        <w:spacing w:before="167" w:after="0"/>
        <w:ind w:left="357" w:hanging="357"/>
        <w:rPr>
          <w:rFonts w:eastAsia="Calibri" w:cs="Calibri"/>
          <w:color w:val="231F20"/>
          <w:szCs w:val="24"/>
          <w:bdr w:val="nil"/>
          <w:lang w:val="en-US"/>
        </w:rPr>
      </w:pPr>
      <w:r w:rsidRPr="007A2DF8">
        <w:rPr>
          <w:rFonts w:eastAsia="Calibri" w:cs="Calibri"/>
          <w:color w:val="231F20"/>
          <w:szCs w:val="24"/>
          <w:bdr w:val="nil"/>
          <w:lang w:val="en-US"/>
        </w:rPr>
        <w:t>on-time running – a measure of whether the public transport leaves between one minute early and four minutes late from the scheduled timetable</w:t>
      </w:r>
      <w:r w:rsidR="00492557">
        <w:rPr>
          <w:rFonts w:eastAsia="Calibri" w:cs="Calibri"/>
          <w:color w:val="231F20"/>
          <w:szCs w:val="24"/>
          <w:bdr w:val="nil"/>
          <w:lang w:val="en-US"/>
        </w:rPr>
        <w:t>.</w:t>
      </w:r>
    </w:p>
    <w:p w14:paraId="79E939FB" w14:textId="77777777" w:rsidR="00492557" w:rsidRDefault="00492557" w:rsidP="00492557">
      <w:pPr>
        <w:widowControl w:val="0"/>
        <w:pBdr>
          <w:top w:val="nil"/>
          <w:left w:val="nil"/>
          <w:bottom w:val="nil"/>
          <w:right w:val="nil"/>
          <w:between w:val="nil"/>
          <w:bar w:val="nil"/>
        </w:pBdr>
        <w:tabs>
          <w:tab w:val="left" w:pos="1330"/>
        </w:tabs>
        <w:autoSpaceDE w:val="0"/>
        <w:autoSpaceDN w:val="0"/>
        <w:spacing w:before="167" w:after="0"/>
        <w:rPr>
          <w:color w:val="231F20"/>
          <w:bdr w:val="nil"/>
        </w:rPr>
      </w:pPr>
      <w:r>
        <w:rPr>
          <w:rFonts w:eastAsia="Calibri" w:cs="Calibri"/>
          <w:color w:val="231F20"/>
          <w:szCs w:val="24"/>
          <w:bdr w:val="nil"/>
          <w:lang w:val="en-US"/>
        </w:rPr>
        <w:t>T</w:t>
      </w:r>
      <w:r w:rsidR="00913985" w:rsidRPr="00492557">
        <w:rPr>
          <w:color w:val="231F20"/>
          <w:bdr w:val="nil"/>
        </w:rPr>
        <w:t xml:space="preserve">he Directorate </w:t>
      </w:r>
      <w:r w:rsidR="00913985" w:rsidRPr="00492557">
        <w:rPr>
          <w:rFonts w:eastAsia="Calibri" w:cs="Calibri"/>
          <w:color w:val="231F20"/>
          <w:szCs w:val="24"/>
          <w:bdr w:val="nil"/>
          <w:lang w:val="en-US"/>
        </w:rPr>
        <w:t xml:space="preserve">is within the final year </w:t>
      </w:r>
      <w:r w:rsidR="00913985" w:rsidRPr="00492557">
        <w:rPr>
          <w:color w:val="231F20"/>
          <w:bdr w:val="nil"/>
        </w:rPr>
        <w:t>of the five-year target set in the 2016-17 Budget of services operated to completion of 99.6 per cent and on-time running of 85 per cent by 2020-21.</w:t>
      </w:r>
    </w:p>
    <w:p w14:paraId="7309073A" w14:textId="54E54086" w:rsidR="00913985" w:rsidRPr="007A2DF8" w:rsidRDefault="00913985" w:rsidP="00492557">
      <w:pPr>
        <w:widowControl w:val="0"/>
        <w:pBdr>
          <w:top w:val="nil"/>
          <w:left w:val="nil"/>
          <w:bottom w:val="nil"/>
          <w:right w:val="nil"/>
          <w:between w:val="nil"/>
          <w:bar w:val="nil"/>
        </w:pBdr>
        <w:tabs>
          <w:tab w:val="left" w:pos="1330"/>
        </w:tabs>
        <w:autoSpaceDE w:val="0"/>
        <w:autoSpaceDN w:val="0"/>
        <w:spacing w:before="167" w:after="0"/>
        <w:rPr>
          <w:color w:val="231F20"/>
          <w:bdr w:val="nil"/>
        </w:rPr>
      </w:pPr>
      <w:r w:rsidRPr="00867B2E">
        <w:rPr>
          <w:color w:val="231F20"/>
          <w:bdr w:val="nil"/>
        </w:rPr>
        <w:t>Whilst an improvement has been seen in both services operated to completion and bus on time running, the COVID-19 pandemic has impacted the overall traffic congestion and bus on-time running, even though new more accurate service travel times were incorporated into the 2020 network timetable update.</w:t>
      </w:r>
    </w:p>
    <w:p w14:paraId="3C672C63" w14:textId="77777777" w:rsidR="00913985" w:rsidRPr="00086BFE" w:rsidRDefault="00913985" w:rsidP="00913985">
      <w:pPr>
        <w:keepNext/>
        <w:keepLines/>
        <w:widowControl w:val="0"/>
        <w:pBdr>
          <w:top w:val="nil"/>
          <w:left w:val="nil"/>
          <w:bottom w:val="nil"/>
          <w:right w:val="nil"/>
          <w:between w:val="nil"/>
          <w:bar w:val="nil"/>
        </w:pBdr>
        <w:autoSpaceDE w:val="0"/>
        <w:autoSpaceDN w:val="0"/>
        <w:spacing w:before="120" w:after="168"/>
        <w:rPr>
          <w:rFonts w:eastAsia="Calibri" w:cs="Calibri"/>
          <w:sz w:val="20"/>
          <w:bdr w:val="nil"/>
          <w:lang w:val="en-US"/>
        </w:rPr>
      </w:pPr>
      <w:r w:rsidRPr="00780D78">
        <w:rPr>
          <w:rFonts w:eastAsia="Calibri" w:cs="Calibri"/>
          <w:color w:val="231F20"/>
          <w:szCs w:val="24"/>
          <w:bdr w:val="nil"/>
          <w:lang w:val="en-US"/>
        </w:rPr>
        <w:lastRenderedPageBreak/>
        <w:t xml:space="preserve">Figure 3: </w:t>
      </w:r>
      <w:r w:rsidRPr="00780D78">
        <w:rPr>
          <w:rFonts w:eastAsia="Calibri" w:cs="Calibri"/>
          <w:color w:val="231F20"/>
          <w:szCs w:val="24"/>
          <w:u w:val="single" w:color="231F20"/>
          <w:bdr w:val="nil"/>
          <w:lang w:val="en-US"/>
        </w:rPr>
        <w:t>Services operated to completion</w:t>
      </w:r>
    </w:p>
    <w:p w14:paraId="5D1EB698" w14:textId="77777777" w:rsidR="00913985" w:rsidRPr="00086BFE" w:rsidRDefault="00913985" w:rsidP="00913985">
      <w:pPr>
        <w:keepNext/>
        <w:keepLines/>
        <w:widowControl w:val="0"/>
        <w:pBdr>
          <w:top w:val="nil"/>
          <w:left w:val="nil"/>
          <w:bottom w:val="nil"/>
          <w:right w:val="nil"/>
          <w:between w:val="nil"/>
          <w:bar w:val="nil"/>
        </w:pBdr>
        <w:autoSpaceDE w:val="0"/>
        <w:autoSpaceDN w:val="0"/>
        <w:spacing w:before="9" w:after="0"/>
        <w:rPr>
          <w:rFonts w:eastAsia="Calibri" w:cs="Calibri"/>
          <w:sz w:val="12"/>
          <w:bdr w:val="nil"/>
          <w:lang w:val="en-US"/>
        </w:rPr>
      </w:pPr>
      <w:r>
        <w:rPr>
          <w:noProof/>
          <w:bdr w:val="nil"/>
        </w:rPr>
        <w:drawing>
          <wp:inline distT="0" distB="0" distL="0" distR="0" wp14:anchorId="516A0A7F" wp14:editId="6C218C5E">
            <wp:extent cx="4673600" cy="291465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634102252" name="Picture 13"/>
                    <pic:cNvPicPr/>
                  </pic:nvPicPr>
                  <pic:blipFill>
                    <a:blip r:embed="rId25">
                      <a:extLst>
                        <a:ext uri="{28A0092B-C50C-407E-A947-70E740481C1C}">
                          <a14:useLocalDpi xmlns:a14="http://schemas.microsoft.com/office/drawing/2010/main" val="0"/>
                        </a:ext>
                      </a:extLst>
                    </a:blip>
                    <a:stretch>
                      <a:fillRect/>
                    </a:stretch>
                  </pic:blipFill>
                  <pic:spPr bwMode="auto">
                    <a:xfrm>
                      <a:off x="0" y="0"/>
                      <a:ext cx="4673600" cy="2914650"/>
                    </a:xfrm>
                    <a:prstGeom prst="rect">
                      <a:avLst/>
                    </a:prstGeom>
                    <a:noFill/>
                  </pic:spPr>
                </pic:pic>
              </a:graphicData>
            </a:graphic>
          </wp:inline>
        </w:drawing>
      </w:r>
    </w:p>
    <w:p w14:paraId="7E4FBCE2" w14:textId="77777777" w:rsidR="00913985" w:rsidRDefault="00913985" w:rsidP="00913985">
      <w:pPr>
        <w:keepNext/>
        <w:keepLines/>
        <w:widowControl w:val="0"/>
        <w:pBdr>
          <w:top w:val="nil"/>
          <w:left w:val="nil"/>
          <w:bottom w:val="nil"/>
          <w:right w:val="nil"/>
          <w:between w:val="nil"/>
          <w:bar w:val="nil"/>
        </w:pBdr>
        <w:autoSpaceDE w:val="0"/>
        <w:autoSpaceDN w:val="0"/>
        <w:spacing w:before="168" w:after="168"/>
        <w:rPr>
          <w:rFonts w:eastAsia="Calibri" w:cs="Calibri"/>
          <w:color w:val="231F20"/>
          <w:szCs w:val="24"/>
          <w:u w:val="single" w:color="231F20"/>
          <w:bdr w:val="nil"/>
          <w:lang w:val="en-US"/>
        </w:rPr>
      </w:pPr>
      <w:r w:rsidRPr="00780D78">
        <w:rPr>
          <w:rFonts w:eastAsia="Calibri" w:cs="Calibri"/>
          <w:color w:val="231F20"/>
          <w:szCs w:val="24"/>
          <w:bdr w:val="nil"/>
          <w:lang w:val="en-US"/>
        </w:rPr>
        <w:t xml:space="preserve">Figure 4: </w:t>
      </w:r>
      <w:r w:rsidRPr="00780D78">
        <w:rPr>
          <w:rFonts w:eastAsia="Calibri" w:cs="Calibri"/>
          <w:color w:val="231F20"/>
          <w:szCs w:val="24"/>
          <w:u w:val="single" w:color="231F20"/>
          <w:bdr w:val="nil"/>
          <w:lang w:val="en-US"/>
        </w:rPr>
        <w:t>On-time running</w:t>
      </w:r>
    </w:p>
    <w:p w14:paraId="540E17DF" w14:textId="77777777" w:rsidR="00913985" w:rsidRPr="00780D78" w:rsidRDefault="00913985" w:rsidP="00913985">
      <w:pPr>
        <w:keepNext/>
        <w:keepLines/>
        <w:widowControl w:val="0"/>
        <w:pBdr>
          <w:top w:val="nil"/>
          <w:left w:val="nil"/>
          <w:bottom w:val="nil"/>
          <w:right w:val="nil"/>
          <w:between w:val="nil"/>
          <w:bar w:val="nil"/>
        </w:pBdr>
        <w:autoSpaceDE w:val="0"/>
        <w:autoSpaceDN w:val="0"/>
        <w:spacing w:before="168" w:after="168"/>
        <w:rPr>
          <w:rFonts w:eastAsia="Calibri" w:cs="Calibri"/>
          <w:color w:val="231F20"/>
          <w:szCs w:val="24"/>
          <w:u w:val="single" w:color="231F20"/>
          <w:bdr w:val="nil"/>
          <w:lang w:val="en-US"/>
        </w:rPr>
      </w:pPr>
      <w:r>
        <w:rPr>
          <w:noProof/>
          <w:bdr w:val="nil"/>
        </w:rPr>
        <w:drawing>
          <wp:inline distT="0" distB="0" distL="0" distR="0" wp14:anchorId="5E12D102" wp14:editId="12E91212">
            <wp:extent cx="4672800" cy="29160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605697346" name="Picture 14"/>
                    <pic:cNvPicPr/>
                  </pic:nvPicPr>
                  <pic:blipFill>
                    <a:blip r:embed="rId26">
                      <a:extLst>
                        <a:ext uri="{28A0092B-C50C-407E-A947-70E740481C1C}">
                          <a14:useLocalDpi xmlns:a14="http://schemas.microsoft.com/office/drawing/2010/main" val="0"/>
                        </a:ext>
                      </a:extLst>
                    </a:blip>
                    <a:stretch>
                      <a:fillRect/>
                    </a:stretch>
                  </pic:blipFill>
                  <pic:spPr bwMode="auto">
                    <a:xfrm>
                      <a:off x="0" y="0"/>
                      <a:ext cx="4672800" cy="2916000"/>
                    </a:xfrm>
                    <a:prstGeom prst="rect">
                      <a:avLst/>
                    </a:prstGeom>
                    <a:noFill/>
                  </pic:spPr>
                </pic:pic>
              </a:graphicData>
            </a:graphic>
          </wp:inline>
        </w:drawing>
      </w:r>
    </w:p>
    <w:p w14:paraId="3BB6A3E6" w14:textId="77777777" w:rsidR="00913985" w:rsidRDefault="00913985" w:rsidP="00913985">
      <w:pPr>
        <w:keepNext/>
        <w:keepLines/>
        <w:widowControl w:val="0"/>
        <w:pBdr>
          <w:top w:val="nil"/>
          <w:left w:val="nil"/>
          <w:bottom w:val="nil"/>
          <w:right w:val="nil"/>
          <w:between w:val="nil"/>
          <w:bar w:val="nil"/>
        </w:pBdr>
        <w:autoSpaceDE w:val="0"/>
        <w:autoSpaceDN w:val="0"/>
        <w:spacing w:before="10" w:after="0"/>
        <w:rPr>
          <w:rFonts w:eastAsia="Calibri" w:cs="Calibri"/>
          <w:sz w:val="12"/>
          <w:bdr w:val="nil"/>
          <w:lang w:val="en-US"/>
        </w:rPr>
      </w:pPr>
    </w:p>
    <w:p w14:paraId="68BA78E2" w14:textId="77777777" w:rsidR="00913985" w:rsidRPr="00086BFE" w:rsidRDefault="00913985" w:rsidP="00913985">
      <w:pPr>
        <w:keepNext/>
        <w:keepLines/>
        <w:widowControl w:val="0"/>
        <w:pBdr>
          <w:top w:val="nil"/>
          <w:left w:val="nil"/>
          <w:bottom w:val="nil"/>
          <w:right w:val="nil"/>
          <w:between w:val="nil"/>
          <w:bar w:val="nil"/>
        </w:pBdr>
        <w:autoSpaceDE w:val="0"/>
        <w:autoSpaceDN w:val="0"/>
        <w:spacing w:before="10" w:after="0"/>
        <w:rPr>
          <w:rFonts w:eastAsia="Calibri" w:cs="Calibri"/>
          <w:sz w:val="12"/>
          <w:bdr w:val="nil"/>
          <w:lang w:val="en-US"/>
        </w:rPr>
      </w:pPr>
    </w:p>
    <w:p w14:paraId="54BC5722" w14:textId="77777777" w:rsidR="00913985" w:rsidRPr="00086BFE" w:rsidRDefault="00913985" w:rsidP="00913985">
      <w:pPr>
        <w:widowControl w:val="0"/>
        <w:pBdr>
          <w:top w:val="nil"/>
          <w:left w:val="nil"/>
          <w:bottom w:val="nil"/>
          <w:right w:val="nil"/>
          <w:between w:val="nil"/>
          <w:bar w:val="nil"/>
        </w:pBdr>
        <w:autoSpaceDE w:val="0"/>
        <w:autoSpaceDN w:val="0"/>
        <w:spacing w:before="10" w:after="0"/>
        <w:rPr>
          <w:rFonts w:eastAsia="Calibri" w:cs="Calibri"/>
          <w:sz w:val="8"/>
          <w:bdr w:val="nil"/>
          <w:lang w:val="en-US"/>
        </w:rPr>
      </w:pPr>
    </w:p>
    <w:p w14:paraId="586795CE" w14:textId="77777777" w:rsidR="00913985" w:rsidRPr="00780D78" w:rsidRDefault="00913985" w:rsidP="00913985">
      <w:pPr>
        <w:pBdr>
          <w:top w:val="nil"/>
          <w:left w:val="nil"/>
          <w:bottom w:val="nil"/>
          <w:right w:val="nil"/>
          <w:between w:val="nil"/>
          <w:bar w:val="nil"/>
        </w:pBdr>
        <w:spacing w:before="0" w:after="0"/>
        <w:rPr>
          <w:rFonts w:eastAsia="Calibri" w:cs="Calibri"/>
          <w:b/>
          <w:bCs/>
          <w:szCs w:val="24"/>
          <w:bdr w:val="nil"/>
          <w:lang w:val="en-US"/>
        </w:rPr>
      </w:pPr>
      <w:r>
        <w:rPr>
          <w:rFonts w:eastAsia="Calibri" w:cs="Calibri"/>
          <w:b/>
          <w:bCs/>
          <w:color w:val="231F20"/>
          <w:szCs w:val="24"/>
          <w:u w:val="single" w:color="231F20"/>
          <w:bdr w:val="nil"/>
          <w:lang w:val="en-US"/>
        </w:rPr>
        <w:br w:type="page"/>
      </w:r>
      <w:r w:rsidRPr="00780D78">
        <w:rPr>
          <w:rFonts w:eastAsia="Calibri" w:cs="Calibri"/>
          <w:b/>
          <w:bCs/>
          <w:color w:val="231F20"/>
          <w:szCs w:val="24"/>
          <w:u w:val="single" w:color="231F20"/>
          <w:bdr w:val="nil"/>
          <w:lang w:val="en-US"/>
        </w:rPr>
        <w:lastRenderedPageBreak/>
        <w:t>Strategic Indicator 1.4: Provide high quality services to meet social needs</w:t>
      </w:r>
    </w:p>
    <w:p w14:paraId="18EAF39A" w14:textId="77777777" w:rsidR="00913985" w:rsidRPr="00086BFE" w:rsidRDefault="00913985" w:rsidP="00913985">
      <w:pPr>
        <w:widowControl w:val="0"/>
        <w:pBdr>
          <w:top w:val="nil"/>
          <w:left w:val="nil"/>
          <w:bottom w:val="nil"/>
          <w:right w:val="nil"/>
          <w:between w:val="nil"/>
          <w:bar w:val="nil"/>
        </w:pBdr>
        <w:autoSpaceDE w:val="0"/>
        <w:autoSpaceDN w:val="0"/>
        <w:spacing w:before="11" w:after="0"/>
        <w:rPr>
          <w:rFonts w:eastAsia="Calibri" w:cs="Calibri"/>
          <w:b/>
          <w:sz w:val="8"/>
          <w:bdr w:val="nil"/>
          <w:lang w:val="en-US"/>
        </w:rPr>
      </w:pPr>
    </w:p>
    <w:p w14:paraId="089026C7" w14:textId="77777777" w:rsidR="00913985" w:rsidRPr="00780D78" w:rsidRDefault="00913985" w:rsidP="00913985">
      <w:pPr>
        <w:widowControl w:val="0"/>
        <w:pBdr>
          <w:top w:val="nil"/>
          <w:left w:val="nil"/>
          <w:bottom w:val="nil"/>
          <w:right w:val="nil"/>
          <w:between w:val="nil"/>
          <w:bar w:val="nil"/>
        </w:pBdr>
        <w:autoSpaceDE w:val="0"/>
        <w:autoSpaceDN w:val="0"/>
        <w:spacing w:before="170" w:after="0"/>
        <w:rPr>
          <w:rFonts w:eastAsia="Calibri" w:cs="Calibri"/>
          <w:szCs w:val="24"/>
          <w:bdr w:val="nil"/>
          <w:lang w:val="en-US"/>
        </w:rPr>
      </w:pPr>
      <w:r w:rsidRPr="00780D78">
        <w:rPr>
          <w:rFonts w:eastAsia="Calibri" w:cs="Calibri"/>
          <w:color w:val="231F20"/>
          <w:szCs w:val="24"/>
          <w:bdr w:val="nil"/>
          <w:lang w:val="en-US"/>
        </w:rPr>
        <w:t xml:space="preserve">To meet the needs of disadvantaged members of our community, the Directorate provides transport services such as Special Needs Transport and the </w:t>
      </w:r>
      <w:proofErr w:type="spellStart"/>
      <w:r w:rsidRPr="00780D78">
        <w:rPr>
          <w:rFonts w:eastAsia="Calibri" w:cs="Calibri"/>
          <w:color w:val="231F20"/>
          <w:szCs w:val="24"/>
          <w:bdr w:val="nil"/>
          <w:lang w:val="en-US"/>
        </w:rPr>
        <w:t>Flexibus</w:t>
      </w:r>
      <w:proofErr w:type="spellEnd"/>
      <w:r w:rsidRPr="00780D78">
        <w:rPr>
          <w:rFonts w:eastAsia="Calibri" w:cs="Calibri"/>
          <w:color w:val="231F20"/>
          <w:szCs w:val="24"/>
          <w:bdr w:val="nil"/>
          <w:lang w:val="en-US"/>
        </w:rPr>
        <w:t xml:space="preserve"> initiative.</w:t>
      </w:r>
      <w:r>
        <w:rPr>
          <w:rFonts w:eastAsia="Calibri" w:cs="Calibri"/>
          <w:color w:val="231F20"/>
          <w:szCs w:val="24"/>
          <w:bdr w:val="nil"/>
          <w:lang w:val="en-US"/>
        </w:rPr>
        <w:t xml:space="preserve"> </w:t>
      </w:r>
      <w:r w:rsidRPr="00780D78">
        <w:rPr>
          <w:rFonts w:eastAsia="Calibri" w:cs="Calibri"/>
          <w:color w:val="231F20"/>
          <w:szCs w:val="24"/>
          <w:bdr w:val="nil"/>
          <w:lang w:val="en-US"/>
        </w:rPr>
        <w:t>The Directorate also continues to update its bus fleet to provide access to passengers with a disability.</w:t>
      </w:r>
    </w:p>
    <w:p w14:paraId="1D2C4CE1" w14:textId="77777777" w:rsidR="00913985" w:rsidRPr="00780D78" w:rsidRDefault="00913985" w:rsidP="00913985">
      <w:pPr>
        <w:widowControl w:val="0"/>
        <w:pBdr>
          <w:top w:val="nil"/>
          <w:left w:val="nil"/>
          <w:bottom w:val="nil"/>
          <w:right w:val="nil"/>
          <w:between w:val="nil"/>
          <w:bar w:val="nil"/>
        </w:pBdr>
        <w:autoSpaceDE w:val="0"/>
        <w:autoSpaceDN w:val="0"/>
        <w:spacing w:before="169" w:after="0"/>
        <w:rPr>
          <w:rFonts w:eastAsia="Calibri" w:cs="Calibri"/>
          <w:szCs w:val="24"/>
          <w:bdr w:val="nil"/>
          <w:lang w:val="en-US"/>
        </w:rPr>
      </w:pPr>
      <w:r w:rsidRPr="00780D78">
        <w:rPr>
          <w:rFonts w:eastAsia="Calibri" w:cs="Calibri"/>
          <w:color w:val="231F20"/>
          <w:szCs w:val="24"/>
          <w:bdr w:val="nil"/>
          <w:lang w:val="en-US"/>
        </w:rPr>
        <w:t>A further area of performance includes:</w:t>
      </w:r>
    </w:p>
    <w:p w14:paraId="478E0A23" w14:textId="77777777" w:rsidR="00913985" w:rsidRPr="00780D78" w:rsidRDefault="00913985" w:rsidP="00A13E85">
      <w:pPr>
        <w:widowControl w:val="0"/>
        <w:numPr>
          <w:ilvl w:val="0"/>
          <w:numId w:val="5"/>
        </w:numPr>
        <w:pBdr>
          <w:top w:val="nil"/>
          <w:left w:val="nil"/>
          <w:bottom w:val="nil"/>
          <w:right w:val="nil"/>
          <w:between w:val="nil"/>
          <w:bar w:val="nil"/>
        </w:pBdr>
        <w:tabs>
          <w:tab w:val="left" w:pos="1271"/>
        </w:tabs>
        <w:autoSpaceDE w:val="0"/>
        <w:autoSpaceDN w:val="0"/>
        <w:spacing w:before="170" w:after="0"/>
        <w:ind w:left="357" w:hanging="357"/>
        <w:rPr>
          <w:rFonts w:eastAsia="Calibri" w:cs="Calibri"/>
          <w:szCs w:val="24"/>
          <w:bdr w:val="nil"/>
          <w:lang w:val="en-US"/>
        </w:rPr>
      </w:pPr>
      <w:r w:rsidRPr="00780D78">
        <w:rPr>
          <w:rFonts w:eastAsia="Calibri" w:cs="Calibri"/>
          <w:color w:val="231F20"/>
          <w:szCs w:val="24"/>
          <w:bdr w:val="nil"/>
          <w:lang w:val="en-US"/>
        </w:rPr>
        <w:t>customer satisfaction with the</w:t>
      </w:r>
      <w:r w:rsidRPr="00780D78">
        <w:rPr>
          <w:rFonts w:eastAsia="Calibri" w:cs="Calibri"/>
          <w:color w:val="231F20"/>
          <w:spacing w:val="1"/>
          <w:szCs w:val="24"/>
          <w:bdr w:val="nil"/>
          <w:lang w:val="en-US"/>
        </w:rPr>
        <w:t xml:space="preserve"> </w:t>
      </w:r>
      <w:r w:rsidRPr="00780D78">
        <w:rPr>
          <w:rFonts w:eastAsia="Calibri" w:cs="Calibri"/>
          <w:color w:val="231F20"/>
          <w:szCs w:val="24"/>
          <w:bdr w:val="nil"/>
          <w:lang w:val="en-US"/>
        </w:rPr>
        <w:t>services</w:t>
      </w:r>
    </w:p>
    <w:p w14:paraId="2F27B59C" w14:textId="77777777" w:rsidR="00913985" w:rsidRPr="00780D78" w:rsidRDefault="00913985" w:rsidP="00A13E85">
      <w:pPr>
        <w:widowControl w:val="0"/>
        <w:numPr>
          <w:ilvl w:val="0"/>
          <w:numId w:val="5"/>
        </w:numPr>
        <w:pBdr>
          <w:top w:val="nil"/>
          <w:left w:val="nil"/>
          <w:bottom w:val="nil"/>
          <w:right w:val="nil"/>
          <w:between w:val="nil"/>
          <w:bar w:val="nil"/>
        </w:pBdr>
        <w:tabs>
          <w:tab w:val="left" w:pos="1271"/>
        </w:tabs>
        <w:autoSpaceDE w:val="0"/>
        <w:autoSpaceDN w:val="0"/>
        <w:spacing w:before="170" w:after="0"/>
        <w:ind w:left="357" w:hanging="357"/>
        <w:rPr>
          <w:rFonts w:eastAsia="Calibri" w:cs="Calibri"/>
          <w:szCs w:val="24"/>
          <w:bdr w:val="nil"/>
          <w:lang w:val="en-US"/>
        </w:rPr>
      </w:pPr>
      <w:r w:rsidRPr="00780D78">
        <w:rPr>
          <w:rFonts w:eastAsia="Calibri" w:cs="Calibri"/>
          <w:color w:val="231F20"/>
          <w:szCs w:val="24"/>
          <w:bdr w:val="nil"/>
          <w:lang w:val="en-US"/>
        </w:rPr>
        <w:t>the access to mobility</w:t>
      </w:r>
      <w:r w:rsidRPr="00780D78">
        <w:rPr>
          <w:rFonts w:eastAsia="Calibri" w:cs="Calibri"/>
          <w:color w:val="231F20"/>
          <w:spacing w:val="-1"/>
          <w:szCs w:val="24"/>
          <w:bdr w:val="nil"/>
          <w:lang w:val="en-US"/>
        </w:rPr>
        <w:t xml:space="preserve"> </w:t>
      </w:r>
      <w:r w:rsidRPr="00780D78">
        <w:rPr>
          <w:rFonts w:eastAsia="Calibri" w:cs="Calibri"/>
          <w:color w:val="231F20"/>
          <w:szCs w:val="24"/>
          <w:bdr w:val="nil"/>
          <w:lang w:val="en-US"/>
        </w:rPr>
        <w:t>services</w:t>
      </w:r>
    </w:p>
    <w:p w14:paraId="216EF3CC" w14:textId="77777777" w:rsidR="00913985" w:rsidRPr="00780D78" w:rsidRDefault="00913985" w:rsidP="00913985">
      <w:pPr>
        <w:widowControl w:val="0"/>
        <w:pBdr>
          <w:top w:val="nil"/>
          <w:left w:val="nil"/>
          <w:bottom w:val="nil"/>
          <w:right w:val="nil"/>
          <w:between w:val="nil"/>
          <w:bar w:val="nil"/>
        </w:pBdr>
        <w:autoSpaceDE w:val="0"/>
        <w:autoSpaceDN w:val="0"/>
        <w:spacing w:before="206" w:after="0"/>
        <w:outlineLvl w:val="5"/>
        <w:rPr>
          <w:rFonts w:eastAsia="Calibri" w:cs="Calibri"/>
          <w:b/>
          <w:bCs/>
          <w:i/>
          <w:szCs w:val="24"/>
          <w:bdr w:val="nil"/>
          <w:lang w:val="en-US"/>
        </w:rPr>
      </w:pPr>
      <w:r w:rsidRPr="00780D78">
        <w:rPr>
          <w:rFonts w:eastAsia="Calibri" w:cs="Calibri"/>
          <w:b/>
          <w:bCs/>
          <w:i/>
          <w:color w:val="231F20"/>
          <w:szCs w:val="24"/>
          <w:bdr w:val="nil"/>
          <w:lang w:val="en-US"/>
        </w:rPr>
        <w:t>CITY SERVICES Strategic Objective 1: Deliver high quality city services</w:t>
      </w:r>
    </w:p>
    <w:p w14:paraId="388B8F95" w14:textId="77777777" w:rsidR="00913985" w:rsidRPr="00780D78" w:rsidRDefault="00913985" w:rsidP="00913985">
      <w:pPr>
        <w:widowControl w:val="0"/>
        <w:pBdr>
          <w:top w:val="nil"/>
          <w:left w:val="nil"/>
          <w:bottom w:val="nil"/>
          <w:right w:val="nil"/>
          <w:between w:val="nil"/>
          <w:bar w:val="nil"/>
        </w:pBdr>
        <w:autoSpaceDE w:val="0"/>
        <w:autoSpaceDN w:val="0"/>
        <w:spacing w:before="170" w:after="0"/>
        <w:ind w:hanging="1"/>
        <w:rPr>
          <w:rFonts w:eastAsia="Calibri" w:cs="Calibri"/>
          <w:szCs w:val="24"/>
          <w:bdr w:val="nil"/>
          <w:lang w:val="en-US"/>
        </w:rPr>
      </w:pPr>
      <w:r w:rsidRPr="00780D78">
        <w:rPr>
          <w:rFonts w:eastAsia="Calibri" w:cs="Calibri"/>
          <w:color w:val="231F20"/>
          <w:szCs w:val="24"/>
          <w:bdr w:val="nil"/>
          <w:lang w:val="en-US"/>
        </w:rPr>
        <w:t xml:space="preserve">The Directorate has a strategic objective of ensuring that city services are consistently of high quality, timely, effective and cost efficient and meet the needs of the community. It is committed to ensuring that the city is well </w:t>
      </w:r>
      <w:proofErr w:type="gramStart"/>
      <w:r w:rsidRPr="00780D78">
        <w:rPr>
          <w:rFonts w:eastAsia="Calibri" w:cs="Calibri"/>
          <w:color w:val="231F20"/>
          <w:szCs w:val="24"/>
          <w:bdr w:val="nil"/>
          <w:lang w:val="en-US"/>
        </w:rPr>
        <w:t>maintained</w:t>
      </w:r>
      <w:proofErr w:type="gramEnd"/>
      <w:r w:rsidRPr="00780D78">
        <w:rPr>
          <w:rFonts w:eastAsia="Calibri" w:cs="Calibri"/>
          <w:color w:val="231F20"/>
          <w:szCs w:val="24"/>
          <w:bdr w:val="nil"/>
          <w:lang w:val="en-US"/>
        </w:rPr>
        <w:t xml:space="preserve"> and its assets protected, and that members of the community have the opportunities to participate in the decision making process.</w:t>
      </w:r>
    </w:p>
    <w:p w14:paraId="5D1022FD" w14:textId="77777777" w:rsidR="00913985" w:rsidRPr="00780D78" w:rsidRDefault="00913985" w:rsidP="00913985">
      <w:pPr>
        <w:widowControl w:val="0"/>
        <w:pBdr>
          <w:top w:val="nil"/>
          <w:left w:val="nil"/>
          <w:bottom w:val="nil"/>
          <w:right w:val="nil"/>
          <w:between w:val="nil"/>
          <w:bar w:val="nil"/>
        </w:pBdr>
        <w:autoSpaceDE w:val="0"/>
        <w:autoSpaceDN w:val="0"/>
        <w:spacing w:before="170" w:after="0"/>
        <w:outlineLvl w:val="4"/>
        <w:rPr>
          <w:rFonts w:eastAsia="Calibri" w:cs="Calibri"/>
          <w:b/>
          <w:bCs/>
          <w:szCs w:val="24"/>
          <w:bdr w:val="nil"/>
          <w:lang w:val="en-US"/>
        </w:rPr>
      </w:pPr>
      <w:r w:rsidRPr="00780D78">
        <w:rPr>
          <w:rFonts w:eastAsia="Calibri" w:cs="Calibri"/>
          <w:b/>
          <w:bCs/>
          <w:color w:val="231F20"/>
          <w:szCs w:val="24"/>
          <w:u w:val="single" w:color="231F20"/>
          <w:bdr w:val="nil"/>
          <w:lang w:val="en-US"/>
        </w:rPr>
        <w:t>Strategic Indicator 1.5: Customer satisfaction continues to demonstrate improvement</w:t>
      </w:r>
    </w:p>
    <w:p w14:paraId="4F1B3846" w14:textId="77777777" w:rsidR="00913985" w:rsidRPr="00780D78" w:rsidRDefault="00913985" w:rsidP="00913985">
      <w:pPr>
        <w:widowControl w:val="0"/>
        <w:pBdr>
          <w:top w:val="nil"/>
          <w:left w:val="nil"/>
          <w:bottom w:val="nil"/>
          <w:right w:val="nil"/>
          <w:between w:val="nil"/>
          <w:bar w:val="nil"/>
        </w:pBdr>
        <w:autoSpaceDE w:val="0"/>
        <w:autoSpaceDN w:val="0"/>
        <w:spacing w:before="170" w:after="0"/>
        <w:rPr>
          <w:rFonts w:eastAsia="Calibri" w:cs="Calibri"/>
          <w:szCs w:val="24"/>
          <w:bdr w:val="nil"/>
          <w:lang w:val="en-US"/>
        </w:rPr>
      </w:pPr>
      <w:r w:rsidRPr="00780D78">
        <w:rPr>
          <w:rFonts w:eastAsia="Calibri" w:cs="Calibri"/>
          <w:color w:val="231F20"/>
          <w:szCs w:val="24"/>
          <w:bdr w:val="nil"/>
          <w:lang w:val="en-US"/>
        </w:rPr>
        <w:t>Overall customer satisfaction with the Directorate's city services is measured through a customer satisfaction survey related to the Directorate's core service delivery responsibilities including library services, infrastructure services (including roads, community paths, traffic lights, and street signs), waste collection, parks and open spaces.</w:t>
      </w:r>
    </w:p>
    <w:p w14:paraId="624AB2A4" w14:textId="6B928DA5" w:rsidR="00913985" w:rsidRPr="00780D78" w:rsidRDefault="00913985" w:rsidP="00913985">
      <w:pPr>
        <w:widowControl w:val="0"/>
        <w:pBdr>
          <w:top w:val="nil"/>
          <w:left w:val="nil"/>
          <w:bottom w:val="nil"/>
          <w:right w:val="nil"/>
          <w:between w:val="nil"/>
          <w:bar w:val="nil"/>
        </w:pBdr>
        <w:autoSpaceDE w:val="0"/>
        <w:autoSpaceDN w:val="0"/>
        <w:spacing w:before="169" w:after="0"/>
        <w:ind w:hanging="1"/>
        <w:jc w:val="both"/>
        <w:rPr>
          <w:rFonts w:eastAsia="Calibri" w:cs="Calibri"/>
          <w:szCs w:val="24"/>
          <w:bdr w:val="nil"/>
          <w:lang w:val="en-US"/>
        </w:rPr>
      </w:pPr>
      <w:r w:rsidRPr="00780D78">
        <w:rPr>
          <w:rFonts w:eastAsia="Calibri" w:cs="Calibri"/>
          <w:color w:val="231F20"/>
          <w:szCs w:val="24"/>
          <w:bdr w:val="nil"/>
          <w:lang w:val="en-US"/>
        </w:rPr>
        <w:t xml:space="preserve">The Directorate </w:t>
      </w:r>
      <w:r>
        <w:rPr>
          <w:rFonts w:eastAsia="Calibri" w:cs="Calibri"/>
          <w:color w:val="231F20"/>
          <w:szCs w:val="24"/>
          <w:bdr w:val="nil"/>
          <w:lang w:val="en-US"/>
        </w:rPr>
        <w:t>is within the final year</w:t>
      </w:r>
      <w:r w:rsidRPr="00780D78">
        <w:rPr>
          <w:rFonts w:eastAsia="Calibri" w:cs="Calibri"/>
          <w:color w:val="231F20"/>
          <w:szCs w:val="24"/>
          <w:bdr w:val="nil"/>
          <w:lang w:val="en-US"/>
        </w:rPr>
        <w:t xml:space="preserve"> of the five year target set in the 2016-17 Budget to measure customer satisfaction with services to reach an 88 per cent satisfaction rate by 2020</w:t>
      </w:r>
      <w:r w:rsidR="00492557">
        <w:rPr>
          <w:rFonts w:eastAsia="Calibri" w:cs="Calibri"/>
          <w:color w:val="231F20"/>
          <w:szCs w:val="24"/>
          <w:bdr w:val="nil"/>
          <w:lang w:val="en-US"/>
        </w:rPr>
        <w:noBreakHyphen/>
      </w:r>
      <w:r w:rsidRPr="00780D78">
        <w:rPr>
          <w:rFonts w:eastAsia="Calibri" w:cs="Calibri"/>
          <w:color w:val="231F20"/>
          <w:szCs w:val="24"/>
          <w:bdr w:val="nil"/>
          <w:lang w:val="en-US"/>
        </w:rPr>
        <w:t>21.</w:t>
      </w:r>
    </w:p>
    <w:p w14:paraId="66B415EB" w14:textId="77777777" w:rsidR="00913985" w:rsidRDefault="00913985" w:rsidP="00913985">
      <w:pPr>
        <w:keepNext/>
        <w:keepLines/>
        <w:widowControl w:val="0"/>
        <w:pBdr>
          <w:top w:val="nil"/>
          <w:left w:val="nil"/>
          <w:bottom w:val="nil"/>
          <w:right w:val="nil"/>
          <w:between w:val="nil"/>
          <w:bar w:val="nil"/>
        </w:pBdr>
        <w:autoSpaceDE w:val="0"/>
        <w:autoSpaceDN w:val="0"/>
        <w:spacing w:before="168" w:after="168"/>
        <w:rPr>
          <w:rFonts w:eastAsia="Calibri" w:cs="Calibri"/>
          <w:color w:val="231F20"/>
          <w:szCs w:val="24"/>
          <w:u w:val="single" w:color="231F20"/>
          <w:bdr w:val="nil"/>
          <w:lang w:val="en-US"/>
        </w:rPr>
      </w:pPr>
      <w:r w:rsidRPr="00780D78">
        <w:rPr>
          <w:rFonts w:eastAsia="Calibri" w:cs="Calibri"/>
          <w:color w:val="231F20"/>
          <w:szCs w:val="24"/>
          <w:bdr w:val="nil"/>
          <w:lang w:val="en-US"/>
        </w:rPr>
        <w:t xml:space="preserve">Figure 5: </w:t>
      </w:r>
      <w:r w:rsidRPr="00780D78">
        <w:rPr>
          <w:rFonts w:eastAsia="Calibri" w:cs="Calibri"/>
          <w:color w:val="231F20"/>
          <w:szCs w:val="24"/>
          <w:u w:val="single" w:color="231F20"/>
          <w:bdr w:val="nil"/>
          <w:lang w:val="en-US"/>
        </w:rPr>
        <w:t>Customer satisfaction with services</w:t>
      </w:r>
    </w:p>
    <w:p w14:paraId="25B9B822" w14:textId="77777777" w:rsidR="00913985" w:rsidRPr="00EB28B3" w:rsidRDefault="00913985" w:rsidP="00913985">
      <w:pPr>
        <w:keepNext/>
        <w:keepLines/>
        <w:widowControl w:val="0"/>
        <w:pBdr>
          <w:top w:val="nil"/>
          <w:left w:val="nil"/>
          <w:bottom w:val="nil"/>
          <w:right w:val="nil"/>
          <w:between w:val="nil"/>
          <w:bar w:val="nil"/>
        </w:pBdr>
        <w:autoSpaceDE w:val="0"/>
        <w:autoSpaceDN w:val="0"/>
        <w:spacing w:before="168" w:after="168"/>
        <w:rPr>
          <w:rFonts w:eastAsia="Calibri" w:cs="Calibri"/>
          <w:color w:val="231F20"/>
          <w:szCs w:val="24"/>
          <w:u w:val="single" w:color="231F20"/>
          <w:bdr w:val="nil"/>
          <w:lang w:val="en-US"/>
        </w:rPr>
      </w:pPr>
      <w:r>
        <w:rPr>
          <w:noProof/>
          <w:bdr w:val="nil"/>
        </w:rPr>
        <w:drawing>
          <wp:inline distT="0" distB="0" distL="0" distR="0" wp14:anchorId="1266F5F0" wp14:editId="0337C3B0">
            <wp:extent cx="4371975" cy="301942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6230149" name="Picture 15"/>
                    <pic:cNvPicPr/>
                  </pic:nvPicPr>
                  <pic:blipFill>
                    <a:blip r:embed="rId27">
                      <a:extLst>
                        <a:ext uri="{28A0092B-C50C-407E-A947-70E740481C1C}">
                          <a14:useLocalDpi xmlns:a14="http://schemas.microsoft.com/office/drawing/2010/main" val="0"/>
                        </a:ext>
                      </a:extLst>
                    </a:blip>
                    <a:stretch>
                      <a:fillRect/>
                    </a:stretch>
                  </pic:blipFill>
                  <pic:spPr bwMode="auto">
                    <a:xfrm>
                      <a:off x="0" y="0"/>
                      <a:ext cx="4371975" cy="3019425"/>
                    </a:xfrm>
                    <a:prstGeom prst="rect">
                      <a:avLst/>
                    </a:prstGeom>
                    <a:noFill/>
                  </pic:spPr>
                </pic:pic>
              </a:graphicData>
            </a:graphic>
          </wp:inline>
        </w:drawing>
      </w:r>
    </w:p>
    <w:p w14:paraId="60D9A912" w14:textId="77777777" w:rsidR="00913985" w:rsidRDefault="00913985" w:rsidP="00913985">
      <w:pPr>
        <w:keepNext/>
        <w:keepLines/>
        <w:widowControl w:val="0"/>
        <w:pBdr>
          <w:top w:val="nil"/>
          <w:left w:val="nil"/>
          <w:bottom w:val="nil"/>
          <w:right w:val="nil"/>
          <w:between w:val="nil"/>
          <w:bar w:val="nil"/>
        </w:pBdr>
        <w:autoSpaceDE w:val="0"/>
        <w:autoSpaceDN w:val="0"/>
        <w:spacing w:before="47" w:after="0"/>
        <w:rPr>
          <w:rFonts w:eastAsia="Calibri" w:cs="Calibri"/>
          <w:color w:val="231F20"/>
          <w:sz w:val="20"/>
          <w:highlight w:val="yellow"/>
          <w:u w:val="single" w:color="231F20"/>
          <w:bdr w:val="nil"/>
          <w:lang w:val="en-US"/>
        </w:rPr>
      </w:pPr>
    </w:p>
    <w:p w14:paraId="193804A3" w14:textId="77777777" w:rsidR="00913985" w:rsidRDefault="00913985">
      <w:pPr>
        <w:pBdr>
          <w:top w:val="nil"/>
          <w:left w:val="nil"/>
          <w:bottom w:val="nil"/>
          <w:right w:val="nil"/>
          <w:between w:val="nil"/>
          <w:bar w:val="nil"/>
        </w:pBdr>
        <w:spacing w:before="0" w:after="0"/>
        <w:rPr>
          <w:rFonts w:eastAsia="Calibri" w:cs="Calibri"/>
          <w:b/>
          <w:bCs/>
          <w:color w:val="231F20"/>
          <w:szCs w:val="24"/>
          <w:u w:val="single" w:color="231F20"/>
          <w:bdr w:val="nil"/>
          <w:lang w:val="en-US"/>
        </w:rPr>
      </w:pPr>
      <w:r>
        <w:rPr>
          <w:rFonts w:eastAsia="Calibri" w:cs="Calibri"/>
          <w:b/>
          <w:bCs/>
          <w:color w:val="231F20"/>
          <w:szCs w:val="24"/>
          <w:u w:val="single" w:color="231F20"/>
          <w:bdr w:val="nil"/>
          <w:lang w:val="en-US"/>
        </w:rPr>
        <w:br w:type="page"/>
      </w:r>
    </w:p>
    <w:p w14:paraId="1516A6AD" w14:textId="77777777" w:rsidR="00913985" w:rsidRPr="00780D78" w:rsidRDefault="00913985" w:rsidP="00913985">
      <w:pPr>
        <w:widowControl w:val="0"/>
        <w:pBdr>
          <w:top w:val="nil"/>
          <w:left w:val="nil"/>
          <w:bottom w:val="nil"/>
          <w:right w:val="nil"/>
          <w:between w:val="nil"/>
          <w:bar w:val="nil"/>
        </w:pBdr>
        <w:autoSpaceDE w:val="0"/>
        <w:autoSpaceDN w:val="0"/>
        <w:spacing w:before="170" w:after="0" w:line="242" w:lineRule="auto"/>
        <w:outlineLvl w:val="4"/>
        <w:rPr>
          <w:rFonts w:eastAsia="Calibri" w:cs="Calibri"/>
          <w:b/>
          <w:bCs/>
          <w:szCs w:val="24"/>
          <w:bdr w:val="nil"/>
          <w:lang w:val="en-US"/>
        </w:rPr>
      </w:pPr>
      <w:r w:rsidRPr="00780D78">
        <w:rPr>
          <w:rFonts w:eastAsia="Calibri" w:cs="Calibri"/>
          <w:b/>
          <w:bCs/>
          <w:color w:val="231F20"/>
          <w:szCs w:val="24"/>
          <w:u w:val="single" w:color="231F20"/>
          <w:bdr w:val="nil"/>
          <w:lang w:val="en-US"/>
        </w:rPr>
        <w:lastRenderedPageBreak/>
        <w:t>Strategic Indicator 1.6: Satisfaction with community engagement continues to</w:t>
      </w:r>
      <w:r w:rsidRPr="00780D78">
        <w:rPr>
          <w:rFonts w:eastAsia="Calibri" w:cs="Calibri"/>
          <w:b/>
          <w:bCs/>
          <w:color w:val="231F20"/>
          <w:szCs w:val="24"/>
          <w:bdr w:val="nil"/>
          <w:lang w:val="en-US"/>
        </w:rPr>
        <w:t xml:space="preserve"> </w:t>
      </w:r>
      <w:r w:rsidRPr="00780D78">
        <w:rPr>
          <w:rFonts w:eastAsia="Calibri" w:cs="Calibri"/>
          <w:b/>
          <w:bCs/>
          <w:color w:val="231F20"/>
          <w:szCs w:val="24"/>
          <w:u w:val="single" w:color="231F20"/>
          <w:bdr w:val="nil"/>
          <w:lang w:val="en-US"/>
        </w:rPr>
        <w:t>demonstrate improvement</w:t>
      </w:r>
    </w:p>
    <w:p w14:paraId="2104FCF0" w14:textId="77777777" w:rsidR="00913985" w:rsidRPr="00780D78" w:rsidRDefault="00913985" w:rsidP="00913985">
      <w:pPr>
        <w:widowControl w:val="0"/>
        <w:pBdr>
          <w:top w:val="nil"/>
          <w:left w:val="nil"/>
          <w:bottom w:val="nil"/>
          <w:right w:val="nil"/>
          <w:between w:val="nil"/>
          <w:bar w:val="nil"/>
        </w:pBdr>
        <w:autoSpaceDE w:val="0"/>
        <w:autoSpaceDN w:val="0"/>
        <w:spacing w:before="170" w:after="0"/>
        <w:rPr>
          <w:rFonts w:eastAsia="Calibri" w:cs="Calibri"/>
          <w:szCs w:val="24"/>
          <w:bdr w:val="nil"/>
          <w:lang w:val="en-US"/>
        </w:rPr>
      </w:pPr>
      <w:r w:rsidRPr="00780D78">
        <w:rPr>
          <w:rFonts w:eastAsia="Calibri" w:cs="Calibri"/>
          <w:color w:val="231F20"/>
          <w:szCs w:val="24"/>
          <w:bdr w:val="nil"/>
          <w:lang w:val="en-US"/>
        </w:rPr>
        <w:t xml:space="preserve">The Directorate undertakes a wide range of community engagement activities including public meetings, forums, online and hardcopy surveys, telephone surveys, discussion groups, focus groups, seminars and workshops </w:t>
      </w:r>
      <w:proofErr w:type="spellStart"/>
      <w:r w:rsidRPr="00780D78">
        <w:rPr>
          <w:rFonts w:eastAsia="Calibri" w:cs="Calibri"/>
          <w:color w:val="231F20"/>
          <w:szCs w:val="24"/>
          <w:bdr w:val="nil"/>
          <w:lang w:val="en-US"/>
        </w:rPr>
        <w:t>utilising</w:t>
      </w:r>
      <w:proofErr w:type="spellEnd"/>
      <w:r w:rsidRPr="00780D78">
        <w:rPr>
          <w:rFonts w:eastAsia="Calibri" w:cs="Calibri"/>
          <w:color w:val="231F20"/>
          <w:szCs w:val="24"/>
          <w:bdr w:val="nil"/>
          <w:lang w:val="en-US"/>
        </w:rPr>
        <w:t xml:space="preserve"> local and social media.</w:t>
      </w:r>
    </w:p>
    <w:p w14:paraId="57683E9B" w14:textId="77777777" w:rsidR="00913985" w:rsidRPr="00780D78" w:rsidRDefault="00913985" w:rsidP="00913985">
      <w:pPr>
        <w:widowControl w:val="0"/>
        <w:pBdr>
          <w:top w:val="nil"/>
          <w:left w:val="nil"/>
          <w:bottom w:val="nil"/>
          <w:right w:val="nil"/>
          <w:between w:val="nil"/>
          <w:bar w:val="nil"/>
        </w:pBdr>
        <w:autoSpaceDE w:val="0"/>
        <w:autoSpaceDN w:val="0"/>
        <w:spacing w:before="170" w:after="0"/>
        <w:rPr>
          <w:rFonts w:eastAsia="Calibri" w:cs="Calibri"/>
          <w:szCs w:val="24"/>
          <w:bdr w:val="nil"/>
          <w:lang w:val="en-US"/>
        </w:rPr>
      </w:pPr>
      <w:r w:rsidRPr="00780D78">
        <w:rPr>
          <w:rFonts w:eastAsia="Calibri" w:cs="Calibri"/>
          <w:color w:val="231F20"/>
          <w:szCs w:val="24"/>
          <w:bdr w:val="nil"/>
          <w:lang w:val="en-US"/>
        </w:rPr>
        <w:t>This indicator will be measured through a range of community engagement activities undertaken, as well as through overall satisfaction with the community engagement process for those participating members of the public. The satisfaction level will be measured through a feedback process that is integrated into major consultation</w:t>
      </w:r>
      <w:r w:rsidRPr="00780D78">
        <w:rPr>
          <w:rFonts w:eastAsia="Calibri" w:cs="Calibri"/>
          <w:color w:val="231F20"/>
          <w:spacing w:val="11"/>
          <w:szCs w:val="24"/>
          <w:bdr w:val="nil"/>
          <w:lang w:val="en-US"/>
        </w:rPr>
        <w:t xml:space="preserve"> </w:t>
      </w:r>
      <w:r w:rsidRPr="00780D78">
        <w:rPr>
          <w:rFonts w:eastAsia="Calibri" w:cs="Calibri"/>
          <w:color w:val="231F20"/>
          <w:szCs w:val="24"/>
          <w:bdr w:val="nil"/>
          <w:lang w:val="en-US"/>
        </w:rPr>
        <w:t>activities.</w:t>
      </w:r>
    </w:p>
    <w:p w14:paraId="55369BB8" w14:textId="7050DB17" w:rsidR="00913985" w:rsidRDefault="00913985" w:rsidP="00913985">
      <w:pPr>
        <w:widowControl w:val="0"/>
        <w:pBdr>
          <w:top w:val="nil"/>
          <w:left w:val="nil"/>
          <w:bottom w:val="nil"/>
          <w:right w:val="nil"/>
          <w:between w:val="nil"/>
          <w:bar w:val="nil"/>
        </w:pBdr>
        <w:autoSpaceDE w:val="0"/>
        <w:autoSpaceDN w:val="0"/>
        <w:spacing w:before="170" w:after="0"/>
        <w:rPr>
          <w:rFonts w:eastAsia="Calibri" w:cs="Calibri"/>
          <w:color w:val="231F20"/>
          <w:szCs w:val="24"/>
          <w:bdr w:val="nil"/>
          <w:lang w:val="en-US"/>
        </w:rPr>
      </w:pPr>
      <w:r w:rsidRPr="00780D78">
        <w:rPr>
          <w:rFonts w:eastAsia="Calibri" w:cs="Calibri"/>
          <w:color w:val="231F20"/>
          <w:szCs w:val="24"/>
          <w:bdr w:val="nil"/>
          <w:lang w:val="en-US"/>
        </w:rPr>
        <w:t xml:space="preserve">The Directorate </w:t>
      </w:r>
      <w:r>
        <w:rPr>
          <w:rFonts w:eastAsia="Calibri" w:cs="Calibri"/>
          <w:color w:val="231F20"/>
          <w:szCs w:val="24"/>
          <w:bdr w:val="nil"/>
          <w:lang w:val="en-US"/>
        </w:rPr>
        <w:t>is within the final year</w:t>
      </w:r>
      <w:r w:rsidRPr="00780D78">
        <w:rPr>
          <w:rFonts w:eastAsia="Calibri" w:cs="Calibri"/>
          <w:color w:val="231F20"/>
          <w:szCs w:val="24"/>
          <w:bdr w:val="nil"/>
          <w:lang w:val="en-US"/>
        </w:rPr>
        <w:t xml:space="preserve"> of the five year target set in the 2016-17 Budget to measure customer satisfaction with community engagement to reach an 85 per cent satisfaction rate by 2020-21.</w:t>
      </w:r>
    </w:p>
    <w:p w14:paraId="68F1EDC6" w14:textId="77777777" w:rsidR="00492557" w:rsidRPr="00A81B30" w:rsidRDefault="00492557" w:rsidP="00913985">
      <w:pPr>
        <w:widowControl w:val="0"/>
        <w:pBdr>
          <w:top w:val="nil"/>
          <w:left w:val="nil"/>
          <w:bottom w:val="nil"/>
          <w:right w:val="nil"/>
          <w:between w:val="nil"/>
          <w:bar w:val="nil"/>
        </w:pBdr>
        <w:autoSpaceDE w:val="0"/>
        <w:autoSpaceDN w:val="0"/>
        <w:spacing w:before="170" w:after="0"/>
        <w:rPr>
          <w:rFonts w:eastAsia="Calibri" w:cs="Calibri"/>
          <w:color w:val="231F20"/>
          <w:szCs w:val="24"/>
          <w:bdr w:val="nil"/>
          <w:lang w:val="en-US"/>
        </w:rPr>
      </w:pPr>
    </w:p>
    <w:p w14:paraId="2B00D2C3" w14:textId="77777777" w:rsidR="00913985" w:rsidRPr="00EB28B3" w:rsidRDefault="00913985" w:rsidP="00913985">
      <w:pPr>
        <w:pStyle w:val="BodyText"/>
        <w:pBdr>
          <w:top w:val="nil"/>
          <w:left w:val="nil"/>
          <w:bottom w:val="nil"/>
          <w:right w:val="nil"/>
          <w:between w:val="nil"/>
          <w:bar w:val="nil"/>
        </w:pBdr>
        <w:spacing w:after="168"/>
        <w:rPr>
          <w:color w:val="231F20"/>
          <w:szCs w:val="24"/>
          <w:u w:val="single" w:color="231F20"/>
          <w:bdr w:val="nil"/>
        </w:rPr>
      </w:pPr>
      <w:r w:rsidRPr="00780D78">
        <w:rPr>
          <w:color w:val="231F20"/>
          <w:szCs w:val="24"/>
          <w:bdr w:val="nil"/>
        </w:rPr>
        <w:t xml:space="preserve">Figure 6: </w:t>
      </w:r>
      <w:r w:rsidRPr="00780D78">
        <w:rPr>
          <w:color w:val="231F20"/>
          <w:szCs w:val="24"/>
          <w:u w:val="single" w:color="231F20"/>
          <w:bdr w:val="nil"/>
        </w:rPr>
        <w:t>Customer satisfaction with community engagement</w:t>
      </w:r>
    </w:p>
    <w:p w14:paraId="231505E4" w14:textId="77777777" w:rsidR="00913985" w:rsidRDefault="00913985" w:rsidP="00913985">
      <w:pPr>
        <w:pStyle w:val="BodyText"/>
        <w:pBdr>
          <w:top w:val="nil"/>
          <w:left w:val="nil"/>
          <w:bottom w:val="nil"/>
          <w:right w:val="nil"/>
          <w:between w:val="nil"/>
          <w:bar w:val="nil"/>
        </w:pBdr>
      </w:pPr>
      <w:r>
        <w:rPr>
          <w:noProof/>
          <w:bdr w:val="nil"/>
        </w:rPr>
        <w:drawing>
          <wp:inline distT="0" distB="0" distL="0" distR="0" wp14:anchorId="7690A160" wp14:editId="258BCBB3">
            <wp:extent cx="4672800" cy="29160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979107205" name="Picture 16"/>
                    <pic:cNvPicPr/>
                  </pic:nvPicPr>
                  <pic:blipFill>
                    <a:blip r:embed="rId28">
                      <a:extLst>
                        <a:ext uri="{28A0092B-C50C-407E-A947-70E740481C1C}">
                          <a14:useLocalDpi xmlns:a14="http://schemas.microsoft.com/office/drawing/2010/main" val="0"/>
                        </a:ext>
                      </a:extLst>
                    </a:blip>
                    <a:stretch>
                      <a:fillRect/>
                    </a:stretch>
                  </pic:blipFill>
                  <pic:spPr bwMode="auto">
                    <a:xfrm>
                      <a:off x="0" y="0"/>
                      <a:ext cx="4672800" cy="2916000"/>
                    </a:xfrm>
                    <a:prstGeom prst="rect">
                      <a:avLst/>
                    </a:prstGeom>
                    <a:noFill/>
                  </pic:spPr>
                </pic:pic>
              </a:graphicData>
            </a:graphic>
          </wp:inline>
        </w:drawing>
      </w:r>
      <w:r>
        <w:t xml:space="preserve"> </w:t>
      </w:r>
    </w:p>
    <w:p w14:paraId="3B56543C" w14:textId="77777777" w:rsidR="00492557" w:rsidRDefault="00492557" w:rsidP="00913985">
      <w:pPr>
        <w:pStyle w:val="BodyText"/>
        <w:pBdr>
          <w:top w:val="nil"/>
          <w:left w:val="nil"/>
          <w:bottom w:val="nil"/>
          <w:right w:val="nil"/>
          <w:between w:val="nil"/>
          <w:bar w:val="nil"/>
        </w:pBdr>
      </w:pPr>
    </w:p>
    <w:p w14:paraId="59A2526A" w14:textId="788FAFC0" w:rsidR="00492557" w:rsidRDefault="00492557" w:rsidP="00913985">
      <w:pPr>
        <w:pStyle w:val="BodyText"/>
        <w:pBdr>
          <w:top w:val="nil"/>
          <w:left w:val="nil"/>
          <w:bottom w:val="nil"/>
          <w:right w:val="nil"/>
          <w:between w:val="nil"/>
          <w:bar w:val="nil"/>
        </w:pBdr>
        <w:rPr>
          <w:highlight w:val="yellow"/>
          <w:bdr w:val="nil"/>
        </w:rPr>
        <w:sectPr w:rsidR="00492557" w:rsidSect="00492557">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1151" w:right="1440" w:bottom="1134" w:left="1440" w:header="0" w:footer="737" w:gutter="0"/>
          <w:cols w:space="720"/>
          <w:docGrid w:linePitch="326"/>
        </w:sectPr>
      </w:pPr>
    </w:p>
    <w:p w14:paraId="4340829A" w14:textId="77777777" w:rsidR="00913985" w:rsidRPr="00F0377A" w:rsidRDefault="00913985" w:rsidP="00913985">
      <w:pPr>
        <w:widowControl w:val="0"/>
        <w:pBdr>
          <w:top w:val="nil"/>
          <w:left w:val="nil"/>
          <w:bottom w:val="nil"/>
          <w:right w:val="nil"/>
          <w:between w:val="nil"/>
          <w:bar w:val="nil"/>
        </w:pBdr>
        <w:autoSpaceDE w:val="0"/>
        <w:autoSpaceDN w:val="0"/>
        <w:spacing w:before="209" w:after="0"/>
        <w:outlineLvl w:val="3"/>
        <w:rPr>
          <w:rFonts w:eastAsia="Calibri" w:cs="Calibri"/>
          <w:b/>
          <w:bCs/>
          <w:szCs w:val="24"/>
          <w:bdr w:val="nil"/>
          <w:lang w:val="en-US"/>
        </w:rPr>
      </w:pPr>
      <w:r w:rsidRPr="00F0377A">
        <w:rPr>
          <w:rFonts w:eastAsia="Calibri" w:cs="Calibri"/>
          <w:b/>
          <w:bCs/>
          <w:color w:val="231F20"/>
          <w:w w:val="105"/>
          <w:szCs w:val="24"/>
          <w:bdr w:val="nil"/>
          <w:lang w:val="en-US"/>
        </w:rPr>
        <w:t>An internal business perspective</w:t>
      </w:r>
    </w:p>
    <w:p w14:paraId="1CDF1C79" w14:textId="77777777" w:rsidR="00913985" w:rsidRPr="00F0377A" w:rsidRDefault="00913985" w:rsidP="00913985">
      <w:pPr>
        <w:widowControl w:val="0"/>
        <w:pBdr>
          <w:top w:val="nil"/>
          <w:left w:val="nil"/>
          <w:bottom w:val="nil"/>
          <w:right w:val="nil"/>
          <w:between w:val="nil"/>
          <w:bar w:val="nil"/>
        </w:pBdr>
        <w:autoSpaceDE w:val="0"/>
        <w:autoSpaceDN w:val="0"/>
        <w:spacing w:before="172" w:after="0"/>
        <w:jc w:val="both"/>
        <w:rPr>
          <w:rFonts w:eastAsia="Calibri" w:cs="Calibri"/>
          <w:szCs w:val="24"/>
          <w:bdr w:val="nil"/>
          <w:lang w:val="en-US"/>
        </w:rPr>
      </w:pPr>
      <w:r w:rsidRPr="00F0377A">
        <w:rPr>
          <w:rFonts w:eastAsia="Calibri" w:cs="Calibri"/>
          <w:color w:val="231F20"/>
          <w:szCs w:val="24"/>
          <w:bdr w:val="nil"/>
          <w:lang w:val="en-US"/>
        </w:rPr>
        <w:t xml:space="preserve">As the Directorate works to ensure that its services are consistently of high quality, timely, effective and cost efficient, and meet the needs of the community, we seek out better ways to deliver our services and improve our effectiveness and efficiency through </w:t>
      </w:r>
      <w:proofErr w:type="spellStart"/>
      <w:r w:rsidRPr="00F0377A">
        <w:rPr>
          <w:rFonts w:eastAsia="Calibri" w:cs="Calibri"/>
          <w:color w:val="231F20"/>
          <w:szCs w:val="24"/>
          <w:bdr w:val="nil"/>
          <w:lang w:val="en-US"/>
        </w:rPr>
        <w:t>optimising</w:t>
      </w:r>
      <w:proofErr w:type="spellEnd"/>
      <w:r w:rsidRPr="00F0377A">
        <w:rPr>
          <w:rFonts w:eastAsia="Calibri" w:cs="Calibri"/>
          <w:color w:val="231F20"/>
          <w:szCs w:val="24"/>
          <w:bdr w:val="nil"/>
          <w:lang w:val="en-US"/>
        </w:rPr>
        <w:t xml:space="preserve"> our business systems and processes.</w:t>
      </w:r>
    </w:p>
    <w:p w14:paraId="36540F38" w14:textId="77777777" w:rsidR="00913985" w:rsidRPr="00F0377A" w:rsidRDefault="00913985" w:rsidP="00913985">
      <w:pPr>
        <w:widowControl w:val="0"/>
        <w:pBdr>
          <w:top w:val="nil"/>
          <w:left w:val="nil"/>
          <w:bottom w:val="nil"/>
          <w:right w:val="nil"/>
          <w:between w:val="nil"/>
          <w:bar w:val="nil"/>
        </w:pBdr>
        <w:autoSpaceDE w:val="0"/>
        <w:autoSpaceDN w:val="0"/>
        <w:spacing w:before="170" w:after="0"/>
        <w:outlineLvl w:val="3"/>
        <w:rPr>
          <w:rFonts w:eastAsia="Calibri" w:cs="Calibri"/>
          <w:b/>
          <w:bCs/>
          <w:szCs w:val="24"/>
          <w:bdr w:val="nil"/>
          <w:lang w:val="en-US"/>
        </w:rPr>
      </w:pPr>
      <w:r w:rsidRPr="00F0377A">
        <w:rPr>
          <w:rFonts w:eastAsia="Calibri" w:cs="Calibri"/>
          <w:b/>
          <w:bCs/>
          <w:color w:val="231F20"/>
          <w:w w:val="105"/>
          <w:szCs w:val="24"/>
          <w:bdr w:val="nil"/>
          <w:lang w:val="en-US"/>
        </w:rPr>
        <w:t>Strategic Objective 2</w:t>
      </w:r>
    </w:p>
    <w:p w14:paraId="51D8B933" w14:textId="77777777" w:rsidR="00913985" w:rsidRPr="00F0377A" w:rsidRDefault="00913985" w:rsidP="00913985">
      <w:pPr>
        <w:widowControl w:val="0"/>
        <w:pBdr>
          <w:top w:val="nil"/>
          <w:left w:val="nil"/>
          <w:bottom w:val="nil"/>
          <w:right w:val="nil"/>
          <w:between w:val="nil"/>
          <w:bar w:val="nil"/>
        </w:pBdr>
        <w:autoSpaceDE w:val="0"/>
        <w:autoSpaceDN w:val="0"/>
        <w:spacing w:before="205" w:after="0"/>
        <w:outlineLvl w:val="5"/>
        <w:rPr>
          <w:rFonts w:eastAsia="Calibri" w:cs="Calibri"/>
          <w:b/>
          <w:bCs/>
          <w:i/>
          <w:szCs w:val="24"/>
          <w:bdr w:val="nil"/>
          <w:lang w:val="en-US"/>
        </w:rPr>
      </w:pPr>
      <w:r w:rsidRPr="00F0377A">
        <w:rPr>
          <w:rFonts w:eastAsia="Calibri" w:cs="Calibri"/>
          <w:b/>
          <w:bCs/>
          <w:i/>
          <w:color w:val="231F20"/>
          <w:szCs w:val="24"/>
          <w:bdr w:val="nil"/>
          <w:lang w:val="en-US"/>
        </w:rPr>
        <w:t>TRANSPORT Strategic Objective 2: Improve the efficiency of public transport</w:t>
      </w:r>
    </w:p>
    <w:p w14:paraId="2B047957" w14:textId="77777777" w:rsidR="00492557" w:rsidRDefault="00913985" w:rsidP="00913985">
      <w:pPr>
        <w:widowControl w:val="0"/>
        <w:pBdr>
          <w:top w:val="nil"/>
          <w:left w:val="nil"/>
          <w:bottom w:val="nil"/>
          <w:right w:val="nil"/>
          <w:between w:val="nil"/>
          <w:bar w:val="nil"/>
        </w:pBdr>
        <w:autoSpaceDE w:val="0"/>
        <w:autoSpaceDN w:val="0"/>
        <w:spacing w:before="170" w:after="0"/>
        <w:rPr>
          <w:rFonts w:eastAsia="Calibri" w:cs="Calibri"/>
          <w:color w:val="231F20"/>
          <w:szCs w:val="24"/>
          <w:bdr w:val="nil"/>
          <w:lang w:val="en-US"/>
        </w:rPr>
      </w:pPr>
      <w:r w:rsidRPr="00F0377A">
        <w:rPr>
          <w:rFonts w:eastAsia="Calibri" w:cs="Calibri"/>
          <w:color w:val="231F20"/>
          <w:szCs w:val="24"/>
          <w:bdr w:val="nil"/>
          <w:lang w:val="en-US"/>
        </w:rPr>
        <w:t xml:space="preserve">The Directorate has a strategic objective of improving the efficiency of public transport as part of ensuring that the community receives the value from the investment required to run bus and light rail services. </w:t>
      </w:r>
    </w:p>
    <w:p w14:paraId="0245BBEA" w14:textId="79EA4275" w:rsidR="00913985" w:rsidRPr="004221D0" w:rsidRDefault="00913985" w:rsidP="00913985">
      <w:pPr>
        <w:widowControl w:val="0"/>
        <w:pBdr>
          <w:top w:val="nil"/>
          <w:left w:val="nil"/>
          <w:bottom w:val="nil"/>
          <w:right w:val="nil"/>
          <w:between w:val="nil"/>
          <w:bar w:val="nil"/>
        </w:pBdr>
        <w:autoSpaceDE w:val="0"/>
        <w:autoSpaceDN w:val="0"/>
        <w:spacing w:before="170" w:after="0"/>
        <w:rPr>
          <w:rFonts w:eastAsia="Calibri" w:cs="Calibri"/>
          <w:color w:val="231F20"/>
          <w:szCs w:val="24"/>
          <w:bdr w:val="nil"/>
          <w:lang w:val="en-US"/>
        </w:rPr>
      </w:pPr>
      <w:r w:rsidRPr="00F0377A">
        <w:rPr>
          <w:rFonts w:eastAsia="Calibri" w:cs="Calibri"/>
          <w:color w:val="231F20"/>
          <w:szCs w:val="24"/>
          <w:bdr w:val="nil"/>
          <w:lang w:val="en-US"/>
        </w:rPr>
        <w:lastRenderedPageBreak/>
        <w:t>This has two key elements:</w:t>
      </w:r>
    </w:p>
    <w:p w14:paraId="4846A014" w14:textId="77777777" w:rsidR="00913985" w:rsidRPr="00F0377A" w:rsidRDefault="00913985" w:rsidP="00A13E85">
      <w:pPr>
        <w:widowControl w:val="0"/>
        <w:numPr>
          <w:ilvl w:val="0"/>
          <w:numId w:val="6"/>
        </w:numPr>
        <w:pBdr>
          <w:top w:val="nil"/>
          <w:left w:val="nil"/>
          <w:bottom w:val="nil"/>
          <w:right w:val="nil"/>
          <w:between w:val="nil"/>
          <w:bar w:val="nil"/>
        </w:pBdr>
        <w:tabs>
          <w:tab w:val="left" w:pos="1271"/>
        </w:tabs>
        <w:autoSpaceDE w:val="0"/>
        <w:autoSpaceDN w:val="0"/>
        <w:spacing w:before="169" w:after="0"/>
        <w:ind w:left="301" w:hanging="301"/>
        <w:rPr>
          <w:rFonts w:eastAsia="Calibri" w:cs="Calibri"/>
          <w:szCs w:val="24"/>
          <w:bdr w:val="nil"/>
          <w:lang w:val="en-US"/>
        </w:rPr>
      </w:pPr>
      <w:r w:rsidRPr="00F0377A">
        <w:rPr>
          <w:rFonts w:eastAsia="Calibri" w:cs="Calibri"/>
          <w:color w:val="231F20"/>
          <w:szCs w:val="24"/>
          <w:bdr w:val="nil"/>
          <w:lang w:val="en-US"/>
        </w:rPr>
        <w:t>improving the efficiency of bus</w:t>
      </w:r>
      <w:r w:rsidRPr="00F0377A">
        <w:rPr>
          <w:rFonts w:eastAsia="Calibri" w:cs="Calibri"/>
          <w:color w:val="231F20"/>
          <w:spacing w:val="-4"/>
          <w:szCs w:val="24"/>
          <w:bdr w:val="nil"/>
          <w:lang w:val="en-US"/>
        </w:rPr>
        <w:t xml:space="preserve"> </w:t>
      </w:r>
      <w:r w:rsidRPr="00F0377A">
        <w:rPr>
          <w:rFonts w:eastAsia="Calibri" w:cs="Calibri"/>
          <w:color w:val="231F20"/>
          <w:szCs w:val="24"/>
          <w:bdr w:val="nil"/>
          <w:lang w:val="en-US"/>
        </w:rPr>
        <w:t>operations</w:t>
      </w:r>
    </w:p>
    <w:p w14:paraId="5877EF37" w14:textId="77777777" w:rsidR="00913985" w:rsidRPr="00702A45" w:rsidRDefault="00913985" w:rsidP="00A13E85">
      <w:pPr>
        <w:widowControl w:val="0"/>
        <w:numPr>
          <w:ilvl w:val="0"/>
          <w:numId w:val="6"/>
        </w:numPr>
        <w:pBdr>
          <w:top w:val="nil"/>
          <w:left w:val="nil"/>
          <w:bottom w:val="nil"/>
          <w:right w:val="nil"/>
          <w:between w:val="nil"/>
          <w:bar w:val="nil"/>
        </w:pBdr>
        <w:tabs>
          <w:tab w:val="left" w:pos="1271"/>
        </w:tabs>
        <w:autoSpaceDE w:val="0"/>
        <w:autoSpaceDN w:val="0"/>
        <w:spacing w:before="172" w:after="0"/>
        <w:ind w:left="301" w:hanging="301"/>
        <w:rPr>
          <w:rFonts w:eastAsia="Calibri" w:cs="Calibri"/>
          <w:szCs w:val="24"/>
          <w:bdr w:val="nil"/>
          <w:lang w:val="en-US"/>
        </w:rPr>
      </w:pPr>
      <w:r w:rsidRPr="00F0377A">
        <w:rPr>
          <w:rFonts w:eastAsia="Calibri" w:cs="Calibri"/>
          <w:color w:val="231F20"/>
          <w:szCs w:val="24"/>
          <w:bdr w:val="nil"/>
          <w:lang w:val="en-US"/>
        </w:rPr>
        <w:t>generating revenue through well targeted fare structures and increasing public transport patronage</w:t>
      </w:r>
    </w:p>
    <w:p w14:paraId="0C20FA8F" w14:textId="77777777" w:rsidR="00913985" w:rsidRPr="00F0377A" w:rsidRDefault="00913985" w:rsidP="00913985">
      <w:pPr>
        <w:widowControl w:val="0"/>
        <w:pBdr>
          <w:top w:val="nil"/>
          <w:left w:val="nil"/>
          <w:bottom w:val="nil"/>
          <w:right w:val="nil"/>
          <w:between w:val="nil"/>
          <w:bar w:val="nil"/>
        </w:pBdr>
        <w:autoSpaceDE w:val="0"/>
        <w:autoSpaceDN w:val="0"/>
        <w:spacing w:before="168" w:after="0"/>
        <w:rPr>
          <w:rFonts w:eastAsia="Calibri" w:cs="Calibri"/>
          <w:b/>
          <w:szCs w:val="24"/>
          <w:bdr w:val="nil"/>
          <w:lang w:val="en-US"/>
        </w:rPr>
      </w:pPr>
      <w:r w:rsidRPr="00F0377A">
        <w:rPr>
          <w:rFonts w:eastAsia="Calibri" w:cs="Calibri"/>
          <w:b/>
          <w:color w:val="231F20"/>
          <w:szCs w:val="24"/>
          <w:u w:val="single" w:color="231F20"/>
          <w:bdr w:val="nil"/>
          <w:lang w:val="en-US"/>
        </w:rPr>
        <w:t>Strategic Indicator 2.1: Operating efficiency</w:t>
      </w:r>
    </w:p>
    <w:p w14:paraId="6838F0CD" w14:textId="77777777" w:rsidR="00913985" w:rsidRDefault="00913985" w:rsidP="00913985">
      <w:pPr>
        <w:widowControl w:val="0"/>
        <w:pBdr>
          <w:top w:val="nil"/>
          <w:left w:val="nil"/>
          <w:bottom w:val="nil"/>
          <w:right w:val="nil"/>
          <w:between w:val="nil"/>
          <w:bar w:val="nil"/>
        </w:pBdr>
        <w:autoSpaceDE w:val="0"/>
        <w:autoSpaceDN w:val="0"/>
        <w:spacing w:before="170" w:after="0"/>
        <w:rPr>
          <w:rFonts w:eastAsia="Calibri" w:cs="Calibri"/>
          <w:color w:val="231F20"/>
          <w:szCs w:val="24"/>
          <w:bdr w:val="nil"/>
          <w:lang w:val="en-US"/>
        </w:rPr>
      </w:pPr>
      <w:r w:rsidRPr="00F0377A">
        <w:rPr>
          <w:rFonts w:eastAsia="Calibri" w:cs="Calibri"/>
          <w:color w:val="231F20"/>
          <w:szCs w:val="24"/>
          <w:bdr w:val="nil"/>
          <w:lang w:val="en-US"/>
        </w:rPr>
        <w:t xml:space="preserve">Operating efficiency is a measure of the cost of providing bus services. The key accountability indicator for this is the bus network operating cost per network </w:t>
      </w:r>
      <w:proofErr w:type="spellStart"/>
      <w:r w:rsidRPr="00F0377A">
        <w:rPr>
          <w:rFonts w:eastAsia="Calibri" w:cs="Calibri"/>
          <w:color w:val="231F20"/>
          <w:szCs w:val="24"/>
          <w:bdr w:val="nil"/>
          <w:lang w:val="en-US"/>
        </w:rPr>
        <w:t>kilometr</w:t>
      </w:r>
      <w:r>
        <w:rPr>
          <w:rFonts w:eastAsia="Calibri" w:cs="Calibri"/>
          <w:color w:val="231F20"/>
          <w:szCs w:val="24"/>
          <w:bdr w:val="nil"/>
          <w:lang w:val="en-US"/>
        </w:rPr>
        <w:t>e</w:t>
      </w:r>
      <w:proofErr w:type="spellEnd"/>
      <w:r w:rsidRPr="00F0377A">
        <w:rPr>
          <w:rFonts w:eastAsia="Calibri" w:cs="Calibri"/>
          <w:color w:val="231F20"/>
          <w:szCs w:val="24"/>
          <w:bdr w:val="nil"/>
          <w:lang w:val="en-US"/>
        </w:rPr>
        <w:t>.</w:t>
      </w:r>
    </w:p>
    <w:p w14:paraId="6B7AD2CB" w14:textId="77777777" w:rsidR="00913985" w:rsidRDefault="00913985" w:rsidP="00913985">
      <w:pPr>
        <w:widowControl w:val="0"/>
        <w:pBdr>
          <w:top w:val="nil"/>
          <w:left w:val="nil"/>
          <w:bottom w:val="nil"/>
          <w:right w:val="nil"/>
          <w:between w:val="nil"/>
          <w:bar w:val="nil"/>
        </w:pBdr>
        <w:autoSpaceDE w:val="0"/>
        <w:autoSpaceDN w:val="0"/>
        <w:spacing w:before="169" w:after="0"/>
        <w:ind w:hanging="1"/>
        <w:rPr>
          <w:rFonts w:eastAsia="Calibri" w:cs="Calibri"/>
          <w:color w:val="231F20"/>
          <w:szCs w:val="24"/>
          <w:bdr w:val="nil"/>
          <w:lang w:val="en-US"/>
        </w:rPr>
      </w:pPr>
      <w:r w:rsidRPr="00F0377A">
        <w:rPr>
          <w:rFonts w:eastAsia="Calibri" w:cs="Calibri"/>
          <w:color w:val="231F20"/>
          <w:szCs w:val="24"/>
          <w:bdr w:val="nil"/>
          <w:lang w:val="en-US"/>
        </w:rPr>
        <w:t xml:space="preserve">The Directorate has </w:t>
      </w:r>
      <w:r>
        <w:rPr>
          <w:rFonts w:eastAsia="Calibri" w:cs="Calibri"/>
          <w:color w:val="231F20"/>
          <w:szCs w:val="24"/>
          <w:bdr w:val="nil"/>
          <w:lang w:val="en-US"/>
        </w:rPr>
        <w:t xml:space="preserve">a long term goal of reducing operating costs per network </w:t>
      </w:r>
      <w:proofErr w:type="spellStart"/>
      <w:r w:rsidRPr="00F0377A">
        <w:rPr>
          <w:rFonts w:eastAsia="Calibri" w:cs="Calibri"/>
          <w:color w:val="231F20"/>
          <w:szCs w:val="24"/>
          <w:bdr w:val="nil"/>
          <w:lang w:val="en-US"/>
        </w:rPr>
        <w:t>kilomet</w:t>
      </w:r>
      <w:r>
        <w:rPr>
          <w:rFonts w:eastAsia="Calibri" w:cs="Calibri"/>
          <w:color w:val="231F20"/>
          <w:szCs w:val="24"/>
          <w:bdr w:val="nil"/>
          <w:lang w:val="en-US"/>
        </w:rPr>
        <w:t>re</w:t>
      </w:r>
      <w:proofErr w:type="spellEnd"/>
      <w:r w:rsidRPr="00F0377A">
        <w:rPr>
          <w:rFonts w:eastAsia="Calibri" w:cs="Calibri"/>
          <w:color w:val="231F20"/>
          <w:szCs w:val="24"/>
          <w:bdr w:val="nil"/>
          <w:lang w:val="en-US"/>
        </w:rPr>
        <w:t xml:space="preserve"> </w:t>
      </w:r>
      <w:r>
        <w:rPr>
          <w:rFonts w:eastAsia="Calibri" w:cs="Calibri"/>
          <w:color w:val="231F20"/>
          <w:szCs w:val="24"/>
          <w:bdr w:val="nil"/>
          <w:lang w:val="en-US"/>
        </w:rPr>
        <w:t xml:space="preserve">annually </w:t>
      </w:r>
      <w:r w:rsidRPr="00F0377A">
        <w:rPr>
          <w:rFonts w:eastAsia="Calibri" w:cs="Calibri"/>
          <w:color w:val="231F20"/>
          <w:szCs w:val="24"/>
          <w:bdr w:val="nil"/>
          <w:lang w:val="en-US"/>
        </w:rPr>
        <w:t xml:space="preserve">by </w:t>
      </w:r>
      <w:r>
        <w:rPr>
          <w:rFonts w:eastAsia="Calibri" w:cs="Calibri"/>
          <w:color w:val="231F20"/>
          <w:szCs w:val="24"/>
          <w:bdr w:val="nil"/>
          <w:lang w:val="en-US"/>
        </w:rPr>
        <w:t xml:space="preserve">one per cent from the 2019-20 target </w:t>
      </w:r>
      <w:r w:rsidRPr="00F0377A">
        <w:rPr>
          <w:rFonts w:eastAsia="Calibri" w:cs="Calibri"/>
          <w:color w:val="231F20"/>
          <w:szCs w:val="24"/>
          <w:bdr w:val="nil"/>
          <w:lang w:val="en-US"/>
        </w:rPr>
        <w:t xml:space="preserve">levels. This is an improvement in operating efficiency of more than </w:t>
      </w:r>
      <w:r>
        <w:rPr>
          <w:rFonts w:eastAsia="Calibri" w:cs="Calibri"/>
          <w:color w:val="231F20"/>
          <w:szCs w:val="24"/>
          <w:bdr w:val="nil"/>
          <w:lang w:val="en-US"/>
        </w:rPr>
        <w:t>one</w:t>
      </w:r>
      <w:r w:rsidRPr="00F0377A">
        <w:rPr>
          <w:rFonts w:eastAsia="Calibri" w:cs="Calibri"/>
          <w:color w:val="231F20"/>
          <w:szCs w:val="24"/>
          <w:bdr w:val="nil"/>
          <w:lang w:val="en-US"/>
        </w:rPr>
        <w:t xml:space="preserve"> per cent after </w:t>
      </w:r>
      <w:proofErr w:type="gramStart"/>
      <w:r w:rsidRPr="00F0377A">
        <w:rPr>
          <w:rFonts w:eastAsia="Calibri" w:cs="Calibri"/>
          <w:color w:val="231F20"/>
          <w:szCs w:val="24"/>
          <w:bdr w:val="nil"/>
          <w:lang w:val="en-US"/>
        </w:rPr>
        <w:t>taking into account</w:t>
      </w:r>
      <w:proofErr w:type="gramEnd"/>
      <w:r w:rsidRPr="00F0377A">
        <w:rPr>
          <w:rFonts w:eastAsia="Calibri" w:cs="Calibri"/>
          <w:color w:val="231F20"/>
          <w:szCs w:val="24"/>
          <w:bdr w:val="nil"/>
          <w:lang w:val="en-US"/>
        </w:rPr>
        <w:t xml:space="preserve"> CPI growth.</w:t>
      </w:r>
    </w:p>
    <w:p w14:paraId="61F5AC48" w14:textId="144EB506" w:rsidR="00913985" w:rsidRPr="004221D0" w:rsidRDefault="00913985" w:rsidP="00913985">
      <w:pPr>
        <w:widowControl w:val="0"/>
        <w:pBdr>
          <w:top w:val="nil"/>
          <w:left w:val="nil"/>
          <w:bottom w:val="nil"/>
          <w:right w:val="nil"/>
          <w:between w:val="nil"/>
          <w:bar w:val="nil"/>
        </w:pBdr>
        <w:autoSpaceDE w:val="0"/>
        <w:autoSpaceDN w:val="0"/>
        <w:spacing w:before="169" w:after="0"/>
        <w:ind w:hanging="1"/>
        <w:rPr>
          <w:rFonts w:eastAsia="Calibri" w:cs="Calibri"/>
          <w:color w:val="231F20"/>
          <w:szCs w:val="24"/>
          <w:bdr w:val="nil"/>
          <w:lang w:val="en-US"/>
        </w:rPr>
      </w:pPr>
      <w:r w:rsidRPr="00DC23D5">
        <w:rPr>
          <w:rFonts w:eastAsia="Calibri" w:cs="Calibri"/>
          <w:color w:val="231F20"/>
          <w:szCs w:val="24"/>
          <w:bdr w:val="nil"/>
          <w:lang w:val="en-US"/>
        </w:rPr>
        <w:t>The COVID-19 pandemic and the reduction of patronage to below 50</w:t>
      </w:r>
      <w:r w:rsidR="00701E7F">
        <w:rPr>
          <w:rFonts w:eastAsia="Calibri" w:cs="Calibri"/>
          <w:color w:val="231F20"/>
          <w:szCs w:val="24"/>
          <w:bdr w:val="nil"/>
          <w:lang w:val="en-US"/>
        </w:rPr>
        <w:t xml:space="preserve"> </w:t>
      </w:r>
      <w:r w:rsidR="00786834">
        <w:rPr>
          <w:rFonts w:eastAsia="Calibri" w:cs="Calibri"/>
          <w:color w:val="231F20"/>
          <w:szCs w:val="24"/>
          <w:bdr w:val="nil"/>
          <w:lang w:val="en-US"/>
        </w:rPr>
        <w:t>per</w:t>
      </w:r>
      <w:r w:rsidR="00701E7F">
        <w:rPr>
          <w:rFonts w:eastAsia="Calibri" w:cs="Calibri"/>
          <w:color w:val="231F20"/>
          <w:szCs w:val="24"/>
          <w:bdr w:val="nil"/>
          <w:lang w:val="en-US"/>
        </w:rPr>
        <w:t xml:space="preserve"> </w:t>
      </w:r>
      <w:r w:rsidR="00786834">
        <w:rPr>
          <w:rFonts w:eastAsia="Calibri" w:cs="Calibri"/>
          <w:color w:val="231F20"/>
          <w:szCs w:val="24"/>
          <w:bdr w:val="nil"/>
          <w:lang w:val="en-US"/>
        </w:rPr>
        <w:t xml:space="preserve">cent </w:t>
      </w:r>
      <w:r w:rsidRPr="00DC23D5">
        <w:rPr>
          <w:rFonts w:eastAsia="Calibri" w:cs="Calibri"/>
          <w:color w:val="231F20"/>
          <w:szCs w:val="24"/>
          <w:bdr w:val="nil"/>
          <w:lang w:val="en-US"/>
        </w:rPr>
        <w:t>year on year and implementation of cashless travel will directly impact the achievement of this indicator.</w:t>
      </w:r>
    </w:p>
    <w:p w14:paraId="28DF2DC9" w14:textId="77777777" w:rsidR="00913985" w:rsidRDefault="00913985" w:rsidP="00913985">
      <w:pPr>
        <w:widowControl w:val="0"/>
        <w:pBdr>
          <w:top w:val="nil"/>
          <w:left w:val="nil"/>
          <w:bottom w:val="nil"/>
          <w:right w:val="nil"/>
          <w:between w:val="nil"/>
          <w:bar w:val="nil"/>
        </w:pBdr>
        <w:autoSpaceDE w:val="0"/>
        <w:autoSpaceDN w:val="0"/>
        <w:spacing w:before="168" w:after="0"/>
        <w:rPr>
          <w:rFonts w:eastAsia="Calibri" w:cs="Calibri"/>
          <w:color w:val="231F20"/>
          <w:szCs w:val="24"/>
          <w:u w:val="single" w:color="231F20"/>
          <w:bdr w:val="nil"/>
          <w:lang w:val="en-US"/>
        </w:rPr>
      </w:pPr>
      <w:r w:rsidRPr="00F0377A">
        <w:rPr>
          <w:rFonts w:eastAsia="Calibri" w:cs="Calibri"/>
          <w:color w:val="231F20"/>
          <w:szCs w:val="24"/>
          <w:bdr w:val="nil"/>
          <w:lang w:val="en-US"/>
        </w:rPr>
        <w:t xml:space="preserve">Figure 7: </w:t>
      </w:r>
      <w:r w:rsidRPr="00F0377A">
        <w:rPr>
          <w:rFonts w:eastAsia="Calibri" w:cs="Calibri"/>
          <w:color w:val="231F20"/>
          <w:szCs w:val="24"/>
          <w:u w:val="single" w:color="231F20"/>
          <w:bdr w:val="nil"/>
          <w:lang w:val="en-US"/>
        </w:rPr>
        <w:t xml:space="preserve">Bus network operating costs per network </w:t>
      </w:r>
      <w:proofErr w:type="spellStart"/>
      <w:r w:rsidRPr="00F0377A">
        <w:rPr>
          <w:rFonts w:eastAsia="Calibri" w:cs="Calibri"/>
          <w:color w:val="231F20"/>
          <w:szCs w:val="24"/>
          <w:u w:val="single" w:color="231F20"/>
          <w:bdr w:val="nil"/>
          <w:lang w:val="en-US"/>
        </w:rPr>
        <w:t>kilometre</w:t>
      </w:r>
      <w:proofErr w:type="spellEnd"/>
    </w:p>
    <w:p w14:paraId="14EC3384" w14:textId="77777777" w:rsidR="00913985" w:rsidRPr="00F0377A" w:rsidRDefault="00913985" w:rsidP="00913985">
      <w:pPr>
        <w:widowControl w:val="0"/>
        <w:pBdr>
          <w:top w:val="nil"/>
          <w:left w:val="nil"/>
          <w:bottom w:val="nil"/>
          <w:right w:val="nil"/>
          <w:between w:val="nil"/>
          <w:bar w:val="nil"/>
        </w:pBdr>
        <w:autoSpaceDE w:val="0"/>
        <w:autoSpaceDN w:val="0"/>
        <w:spacing w:before="168" w:after="0"/>
        <w:rPr>
          <w:rFonts w:eastAsia="Calibri" w:cs="Calibri"/>
          <w:szCs w:val="24"/>
          <w:bdr w:val="nil"/>
          <w:lang w:val="en-US"/>
        </w:rPr>
      </w:pPr>
      <w:r>
        <w:rPr>
          <w:noProof/>
          <w:bdr w:val="nil"/>
        </w:rPr>
        <w:drawing>
          <wp:inline distT="0" distB="0" distL="0" distR="0" wp14:anchorId="7F12542F" wp14:editId="7D349E2F">
            <wp:extent cx="4449445" cy="2562225"/>
            <wp:effectExtent l="0" t="0" r="8255" b="9525"/>
            <wp:docPr id="17" name="Picture 17"/>
            <wp:cNvGraphicFramePr/>
            <a:graphic xmlns:a="http://schemas.openxmlformats.org/drawingml/2006/main">
              <a:graphicData uri="http://schemas.openxmlformats.org/drawingml/2006/picture">
                <pic:pic xmlns:pic="http://schemas.openxmlformats.org/drawingml/2006/picture">
                  <pic:nvPicPr>
                    <pic:cNvPr id="173602614" name="Picture 17"/>
                    <pic:cNvPicPr/>
                  </pic:nvPicPr>
                  <pic:blipFill>
                    <a:blip r:embed="rId35">
                      <a:extLst>
                        <a:ext uri="{28A0092B-C50C-407E-A947-70E740481C1C}">
                          <a14:useLocalDpi xmlns:a14="http://schemas.microsoft.com/office/drawing/2010/main" val="0"/>
                        </a:ext>
                      </a:extLst>
                    </a:blip>
                    <a:stretch>
                      <a:fillRect/>
                    </a:stretch>
                  </pic:blipFill>
                  <pic:spPr bwMode="auto">
                    <a:xfrm>
                      <a:off x="0" y="0"/>
                      <a:ext cx="4449445" cy="2562225"/>
                    </a:xfrm>
                    <a:prstGeom prst="rect">
                      <a:avLst/>
                    </a:prstGeom>
                    <a:noFill/>
                  </pic:spPr>
                </pic:pic>
              </a:graphicData>
            </a:graphic>
          </wp:inline>
        </w:drawing>
      </w:r>
    </w:p>
    <w:p w14:paraId="44810AF9" w14:textId="77777777" w:rsidR="00913985" w:rsidRDefault="00913985" w:rsidP="00913985">
      <w:pPr>
        <w:widowControl w:val="0"/>
        <w:pBdr>
          <w:top w:val="nil"/>
          <w:left w:val="nil"/>
          <w:bottom w:val="nil"/>
          <w:right w:val="nil"/>
          <w:between w:val="nil"/>
          <w:bar w:val="nil"/>
        </w:pBdr>
        <w:autoSpaceDE w:val="0"/>
        <w:autoSpaceDN w:val="0"/>
        <w:spacing w:before="10" w:after="0"/>
        <w:rPr>
          <w:rFonts w:eastAsia="Calibri" w:cs="Calibri"/>
          <w:sz w:val="12"/>
          <w:bdr w:val="nil"/>
          <w:lang w:val="en-US"/>
        </w:rPr>
      </w:pPr>
    </w:p>
    <w:p w14:paraId="258EB8E4" w14:textId="77777777" w:rsidR="00913985" w:rsidRPr="00363AD7" w:rsidRDefault="00913985" w:rsidP="00913985">
      <w:pPr>
        <w:widowControl w:val="0"/>
        <w:pBdr>
          <w:top w:val="nil"/>
          <w:left w:val="nil"/>
          <w:bottom w:val="nil"/>
          <w:right w:val="nil"/>
          <w:between w:val="nil"/>
          <w:bar w:val="nil"/>
        </w:pBdr>
        <w:autoSpaceDE w:val="0"/>
        <w:autoSpaceDN w:val="0"/>
        <w:spacing w:before="10" w:after="0"/>
        <w:rPr>
          <w:rFonts w:eastAsia="Calibri" w:cs="Calibri"/>
          <w:sz w:val="12"/>
          <w:bdr w:val="nil"/>
          <w:lang w:val="en-US"/>
        </w:rPr>
      </w:pPr>
    </w:p>
    <w:p w14:paraId="6F57D2C6" w14:textId="77777777" w:rsidR="00913985" w:rsidRPr="00363AD7" w:rsidRDefault="00913985" w:rsidP="00913985">
      <w:pPr>
        <w:widowControl w:val="0"/>
        <w:pBdr>
          <w:top w:val="nil"/>
          <w:left w:val="nil"/>
          <w:bottom w:val="nil"/>
          <w:right w:val="nil"/>
          <w:between w:val="nil"/>
          <w:bar w:val="nil"/>
        </w:pBdr>
        <w:autoSpaceDE w:val="0"/>
        <w:autoSpaceDN w:val="0"/>
        <w:spacing w:before="10" w:after="0"/>
        <w:rPr>
          <w:rFonts w:eastAsia="Calibri" w:cs="Calibri"/>
          <w:sz w:val="9"/>
          <w:bdr w:val="nil"/>
          <w:lang w:val="en-US"/>
        </w:rPr>
      </w:pPr>
    </w:p>
    <w:p w14:paraId="173DEEDE" w14:textId="77777777" w:rsidR="00913985" w:rsidRPr="00C41732" w:rsidRDefault="00913985" w:rsidP="00913985">
      <w:pPr>
        <w:widowControl w:val="0"/>
        <w:pBdr>
          <w:top w:val="nil"/>
          <w:left w:val="nil"/>
          <w:bottom w:val="nil"/>
          <w:right w:val="nil"/>
          <w:between w:val="nil"/>
          <w:bar w:val="nil"/>
        </w:pBdr>
        <w:autoSpaceDE w:val="0"/>
        <w:autoSpaceDN w:val="0"/>
        <w:spacing w:before="61" w:after="0"/>
        <w:outlineLvl w:val="4"/>
        <w:rPr>
          <w:rFonts w:eastAsia="Calibri" w:cs="Calibri"/>
          <w:b/>
          <w:bCs/>
          <w:szCs w:val="24"/>
          <w:bdr w:val="nil"/>
          <w:lang w:val="en-US"/>
        </w:rPr>
      </w:pPr>
      <w:r w:rsidRPr="00F0377A">
        <w:rPr>
          <w:rFonts w:eastAsia="Calibri" w:cs="Calibri"/>
          <w:b/>
          <w:bCs/>
          <w:color w:val="231F20"/>
          <w:szCs w:val="24"/>
          <w:u w:val="single" w:color="231F20"/>
          <w:bdr w:val="nil"/>
          <w:lang w:val="en-US"/>
        </w:rPr>
        <w:t>Strategic Indicator 2.2: Business performance</w:t>
      </w:r>
    </w:p>
    <w:p w14:paraId="3E0174B8" w14:textId="77777777" w:rsidR="00913985" w:rsidRPr="00F0377A" w:rsidRDefault="00913985" w:rsidP="00913985">
      <w:pPr>
        <w:widowControl w:val="0"/>
        <w:pBdr>
          <w:top w:val="nil"/>
          <w:left w:val="nil"/>
          <w:bottom w:val="nil"/>
          <w:right w:val="nil"/>
          <w:between w:val="nil"/>
          <w:bar w:val="nil"/>
        </w:pBdr>
        <w:autoSpaceDE w:val="0"/>
        <w:autoSpaceDN w:val="0"/>
        <w:spacing w:before="170" w:after="0"/>
        <w:rPr>
          <w:rFonts w:eastAsia="Calibri" w:cs="Calibri"/>
          <w:szCs w:val="24"/>
          <w:bdr w:val="nil"/>
          <w:lang w:val="en-US"/>
        </w:rPr>
      </w:pPr>
      <w:r w:rsidRPr="00F0377A">
        <w:rPr>
          <w:rFonts w:eastAsia="Calibri" w:cs="Calibri"/>
          <w:color w:val="231F20"/>
          <w:szCs w:val="24"/>
          <w:bdr w:val="nil"/>
          <w:lang w:val="en-US"/>
        </w:rPr>
        <w:t>Business performance is a comparison between the amount of revenue generated by the business and the cost of running the business. The Directorate has a long</w:t>
      </w:r>
      <w:r>
        <w:rPr>
          <w:rFonts w:eastAsia="Calibri" w:cs="Calibri"/>
          <w:color w:val="231F20"/>
          <w:szCs w:val="24"/>
          <w:bdr w:val="nil"/>
          <w:lang w:val="en-US"/>
        </w:rPr>
        <w:t xml:space="preserve"> </w:t>
      </w:r>
      <w:r w:rsidRPr="00F0377A">
        <w:rPr>
          <w:rFonts w:eastAsia="Calibri" w:cs="Calibri"/>
          <w:color w:val="231F20"/>
          <w:szCs w:val="24"/>
          <w:bdr w:val="nil"/>
          <w:lang w:val="en-US"/>
        </w:rPr>
        <w:t xml:space="preserve">term business strategy for public transport that will progress </w:t>
      </w:r>
      <w:proofErr w:type="spellStart"/>
      <w:r w:rsidRPr="00F0377A">
        <w:rPr>
          <w:rFonts w:eastAsia="Calibri" w:cs="Calibri"/>
          <w:color w:val="231F20"/>
          <w:szCs w:val="24"/>
          <w:bdr w:val="nil"/>
          <w:lang w:val="en-US"/>
        </w:rPr>
        <w:t>organisational</w:t>
      </w:r>
      <w:proofErr w:type="spellEnd"/>
      <w:r w:rsidRPr="00F0377A">
        <w:rPr>
          <w:rFonts w:eastAsia="Calibri" w:cs="Calibri"/>
          <w:color w:val="231F20"/>
          <w:szCs w:val="24"/>
          <w:bdr w:val="nil"/>
          <w:lang w:val="en-US"/>
        </w:rPr>
        <w:t xml:space="preserve"> reform and provide a pathway for further service improvement.</w:t>
      </w:r>
    </w:p>
    <w:p w14:paraId="58E787EA" w14:textId="77777777" w:rsidR="00913985" w:rsidRPr="00F0377A" w:rsidRDefault="00913985" w:rsidP="00913985">
      <w:pPr>
        <w:widowControl w:val="0"/>
        <w:pBdr>
          <w:top w:val="nil"/>
          <w:left w:val="nil"/>
          <w:bottom w:val="nil"/>
          <w:right w:val="nil"/>
          <w:between w:val="nil"/>
          <w:bar w:val="nil"/>
        </w:pBdr>
        <w:autoSpaceDE w:val="0"/>
        <w:autoSpaceDN w:val="0"/>
        <w:spacing w:before="170" w:after="0"/>
        <w:ind w:hanging="1"/>
        <w:rPr>
          <w:rFonts w:eastAsia="Calibri" w:cs="Calibri"/>
          <w:szCs w:val="24"/>
          <w:bdr w:val="nil"/>
          <w:lang w:val="en-US"/>
        </w:rPr>
      </w:pPr>
      <w:r w:rsidRPr="00F0377A">
        <w:rPr>
          <w:rFonts w:eastAsia="Calibri" w:cs="Calibri"/>
          <w:color w:val="231F20"/>
          <w:szCs w:val="24"/>
          <w:bdr w:val="nil"/>
          <w:lang w:val="en-US"/>
        </w:rPr>
        <w:t>The strategic indicator for business performance is the Government subsidy per passenger boarding, a measure that captures the overall financial performance of public transport.</w:t>
      </w:r>
    </w:p>
    <w:p w14:paraId="45560A61" w14:textId="77777777" w:rsidR="00913985" w:rsidRDefault="00913985" w:rsidP="00913985">
      <w:pPr>
        <w:widowControl w:val="0"/>
        <w:pBdr>
          <w:top w:val="nil"/>
          <w:left w:val="nil"/>
          <w:bottom w:val="nil"/>
          <w:right w:val="nil"/>
          <w:between w:val="nil"/>
          <w:bar w:val="nil"/>
        </w:pBdr>
        <w:autoSpaceDE w:val="0"/>
        <w:autoSpaceDN w:val="0"/>
        <w:spacing w:before="170" w:after="0"/>
        <w:ind w:hanging="1"/>
        <w:rPr>
          <w:rFonts w:eastAsia="Calibri" w:cs="Calibri"/>
          <w:color w:val="231F20"/>
          <w:szCs w:val="24"/>
          <w:bdr w:val="nil"/>
          <w:lang w:val="en-US"/>
        </w:rPr>
      </w:pPr>
      <w:r w:rsidRPr="00F0377A">
        <w:rPr>
          <w:rFonts w:eastAsia="Calibri" w:cs="Calibri"/>
          <w:color w:val="231F20"/>
          <w:szCs w:val="24"/>
          <w:bdr w:val="nil"/>
          <w:lang w:val="en-US"/>
        </w:rPr>
        <w:t xml:space="preserve">The Directorate </w:t>
      </w:r>
      <w:r>
        <w:rPr>
          <w:rFonts w:eastAsia="Calibri" w:cs="Calibri"/>
          <w:color w:val="231F20"/>
          <w:szCs w:val="24"/>
          <w:bdr w:val="nil"/>
          <w:lang w:val="en-US"/>
        </w:rPr>
        <w:t>is within the final year</w:t>
      </w:r>
      <w:r w:rsidRPr="00F0377A">
        <w:rPr>
          <w:rFonts w:eastAsia="Calibri" w:cs="Calibri"/>
          <w:color w:val="231F20"/>
          <w:szCs w:val="24"/>
          <w:bdr w:val="nil"/>
          <w:lang w:val="en-US"/>
        </w:rPr>
        <w:t xml:space="preserve"> of the five year target set in the 2016-17 Budget of Government subsidy per passenger boarding of 71 per cent by 2020-21.</w:t>
      </w:r>
    </w:p>
    <w:p w14:paraId="10D8F412" w14:textId="22999CA2" w:rsidR="00913985" w:rsidRDefault="00913985" w:rsidP="00913985">
      <w:pPr>
        <w:widowControl w:val="0"/>
        <w:pBdr>
          <w:top w:val="nil"/>
          <w:left w:val="nil"/>
          <w:bottom w:val="nil"/>
          <w:right w:val="nil"/>
          <w:between w:val="nil"/>
          <w:bar w:val="nil"/>
        </w:pBdr>
        <w:autoSpaceDE w:val="0"/>
        <w:autoSpaceDN w:val="0"/>
        <w:spacing w:before="170" w:after="0"/>
        <w:ind w:hanging="1"/>
        <w:rPr>
          <w:rFonts w:eastAsia="Calibri" w:cs="Calibri"/>
          <w:color w:val="231F20"/>
          <w:szCs w:val="24"/>
          <w:bdr w:val="nil"/>
          <w:lang w:val="en-US"/>
        </w:rPr>
      </w:pPr>
      <w:r w:rsidRPr="00DC23D5">
        <w:rPr>
          <w:rFonts w:eastAsia="Calibri" w:cs="Calibri"/>
          <w:color w:val="231F20"/>
          <w:szCs w:val="24"/>
          <w:bdr w:val="nil"/>
          <w:lang w:val="en-US"/>
        </w:rPr>
        <w:t>The COVID-19 pandemic and the reduction of patronage to below 50</w:t>
      </w:r>
      <w:r w:rsidR="00786834">
        <w:rPr>
          <w:rFonts w:eastAsia="Calibri" w:cs="Calibri"/>
          <w:color w:val="231F20"/>
          <w:szCs w:val="24"/>
          <w:bdr w:val="nil"/>
          <w:lang w:val="en-US"/>
        </w:rPr>
        <w:t xml:space="preserve"> per</w:t>
      </w:r>
      <w:r w:rsidR="00045D3A">
        <w:rPr>
          <w:rFonts w:eastAsia="Calibri" w:cs="Calibri"/>
          <w:color w:val="231F20"/>
          <w:szCs w:val="24"/>
          <w:bdr w:val="nil"/>
          <w:lang w:val="en-US"/>
        </w:rPr>
        <w:t xml:space="preserve"> </w:t>
      </w:r>
      <w:r w:rsidR="00786834">
        <w:rPr>
          <w:rFonts w:eastAsia="Calibri" w:cs="Calibri"/>
          <w:color w:val="231F20"/>
          <w:szCs w:val="24"/>
          <w:bdr w:val="nil"/>
          <w:lang w:val="en-US"/>
        </w:rPr>
        <w:t>cent</w:t>
      </w:r>
      <w:r w:rsidRPr="00DC23D5">
        <w:rPr>
          <w:rFonts w:eastAsia="Calibri" w:cs="Calibri"/>
          <w:color w:val="231F20"/>
          <w:szCs w:val="24"/>
          <w:bdr w:val="nil"/>
          <w:lang w:val="en-US"/>
        </w:rPr>
        <w:t xml:space="preserve"> year on year and implementation of cashless travel will directly impact the achievement of this indicator.</w:t>
      </w:r>
    </w:p>
    <w:p w14:paraId="6E181F4B" w14:textId="77777777" w:rsidR="00913985" w:rsidRDefault="00913985">
      <w:pPr>
        <w:pBdr>
          <w:top w:val="nil"/>
          <w:left w:val="nil"/>
          <w:bottom w:val="nil"/>
          <w:right w:val="nil"/>
          <w:between w:val="nil"/>
          <w:bar w:val="nil"/>
        </w:pBdr>
        <w:spacing w:before="0" w:after="0"/>
        <w:rPr>
          <w:rFonts w:eastAsia="Calibri" w:cs="Calibri"/>
          <w:color w:val="231F20"/>
          <w:szCs w:val="24"/>
          <w:bdr w:val="nil"/>
          <w:lang w:val="en-US"/>
        </w:rPr>
      </w:pPr>
    </w:p>
    <w:p w14:paraId="2E756866" w14:textId="77777777" w:rsidR="00913985" w:rsidRDefault="00913985" w:rsidP="00913985">
      <w:pPr>
        <w:widowControl w:val="0"/>
        <w:pBdr>
          <w:top w:val="nil"/>
          <w:left w:val="nil"/>
          <w:bottom w:val="nil"/>
          <w:right w:val="nil"/>
          <w:between w:val="nil"/>
          <w:bar w:val="nil"/>
        </w:pBdr>
        <w:autoSpaceDE w:val="0"/>
        <w:autoSpaceDN w:val="0"/>
        <w:spacing w:before="168" w:after="168"/>
        <w:rPr>
          <w:rFonts w:eastAsia="Calibri" w:cs="Calibri"/>
          <w:color w:val="231F20"/>
          <w:szCs w:val="24"/>
          <w:u w:val="single" w:color="231F20"/>
          <w:bdr w:val="nil"/>
          <w:lang w:val="en-US"/>
        </w:rPr>
      </w:pPr>
      <w:r w:rsidRPr="00F0377A">
        <w:rPr>
          <w:rFonts w:eastAsia="Calibri" w:cs="Calibri"/>
          <w:color w:val="231F20"/>
          <w:szCs w:val="24"/>
          <w:bdr w:val="nil"/>
          <w:lang w:val="en-US"/>
        </w:rPr>
        <w:lastRenderedPageBreak/>
        <w:t xml:space="preserve">Figure 8: </w:t>
      </w:r>
      <w:r w:rsidRPr="00F0377A">
        <w:rPr>
          <w:rFonts w:eastAsia="Calibri" w:cs="Calibri"/>
          <w:color w:val="231F20"/>
          <w:szCs w:val="24"/>
          <w:u w:val="single" w:color="231F20"/>
          <w:bdr w:val="nil"/>
          <w:lang w:val="en-US"/>
        </w:rPr>
        <w:t>Government subsidy per bus passenger boarding as a percentage of operating</w:t>
      </w:r>
      <w:r w:rsidRPr="00F0377A">
        <w:rPr>
          <w:rFonts w:eastAsia="Calibri" w:cs="Calibri"/>
          <w:color w:val="231F20"/>
          <w:szCs w:val="24"/>
          <w:bdr w:val="nil"/>
          <w:lang w:val="en-US"/>
        </w:rPr>
        <w:t xml:space="preserve"> </w:t>
      </w:r>
      <w:r w:rsidRPr="00F0377A">
        <w:rPr>
          <w:rFonts w:eastAsia="Calibri" w:cs="Calibri"/>
          <w:color w:val="231F20"/>
          <w:szCs w:val="24"/>
          <w:u w:val="single" w:color="231F20"/>
          <w:bdr w:val="nil"/>
          <w:lang w:val="en-US"/>
        </w:rPr>
        <w:t>costs</w:t>
      </w:r>
    </w:p>
    <w:p w14:paraId="6932D71C" w14:textId="77777777" w:rsidR="00913985" w:rsidRPr="00F0377A" w:rsidRDefault="00913985" w:rsidP="00913985">
      <w:pPr>
        <w:widowControl w:val="0"/>
        <w:pBdr>
          <w:top w:val="nil"/>
          <w:left w:val="nil"/>
          <w:bottom w:val="nil"/>
          <w:right w:val="nil"/>
          <w:between w:val="nil"/>
          <w:bar w:val="nil"/>
        </w:pBdr>
        <w:autoSpaceDE w:val="0"/>
        <w:autoSpaceDN w:val="0"/>
        <w:spacing w:before="168" w:after="168"/>
        <w:rPr>
          <w:rFonts w:eastAsia="Calibri" w:cs="Calibri"/>
          <w:szCs w:val="24"/>
          <w:bdr w:val="nil"/>
          <w:lang w:val="en-US"/>
        </w:rPr>
      </w:pPr>
      <w:r>
        <w:rPr>
          <w:noProof/>
          <w:bdr w:val="nil"/>
        </w:rPr>
        <w:drawing>
          <wp:inline distT="0" distB="0" distL="0" distR="0" wp14:anchorId="66A56EE0" wp14:editId="739B86AD">
            <wp:extent cx="4362450" cy="33229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207620931" name="Picture 18"/>
                    <pic:cNvPicPr/>
                  </pic:nvPicPr>
                  <pic:blipFill>
                    <a:blip r:embed="rId36">
                      <a:extLst>
                        <a:ext uri="{28A0092B-C50C-407E-A947-70E740481C1C}">
                          <a14:useLocalDpi xmlns:a14="http://schemas.microsoft.com/office/drawing/2010/main" val="0"/>
                        </a:ext>
                      </a:extLst>
                    </a:blip>
                    <a:stretch>
                      <a:fillRect/>
                    </a:stretch>
                  </pic:blipFill>
                  <pic:spPr bwMode="auto">
                    <a:xfrm>
                      <a:off x="0" y="0"/>
                      <a:ext cx="4362450" cy="3322955"/>
                    </a:xfrm>
                    <a:prstGeom prst="rect">
                      <a:avLst/>
                    </a:prstGeom>
                    <a:noFill/>
                  </pic:spPr>
                </pic:pic>
              </a:graphicData>
            </a:graphic>
          </wp:inline>
        </w:drawing>
      </w:r>
    </w:p>
    <w:p w14:paraId="5E734701" w14:textId="77777777" w:rsidR="00913985" w:rsidRPr="00363AD7" w:rsidRDefault="00913985" w:rsidP="00913985">
      <w:pPr>
        <w:widowControl w:val="0"/>
        <w:pBdr>
          <w:top w:val="nil"/>
          <w:left w:val="nil"/>
          <w:bottom w:val="nil"/>
          <w:right w:val="nil"/>
          <w:between w:val="nil"/>
          <w:bar w:val="nil"/>
        </w:pBdr>
        <w:autoSpaceDE w:val="0"/>
        <w:autoSpaceDN w:val="0"/>
        <w:spacing w:before="7" w:after="0"/>
        <w:rPr>
          <w:rFonts w:eastAsia="Calibri" w:cs="Calibri"/>
          <w:sz w:val="12"/>
          <w:bdr w:val="nil"/>
          <w:lang w:val="en-US"/>
        </w:rPr>
      </w:pPr>
    </w:p>
    <w:p w14:paraId="0777D88B" w14:textId="77777777" w:rsidR="00913985" w:rsidRPr="00F0377A" w:rsidRDefault="00913985" w:rsidP="00913985">
      <w:pPr>
        <w:widowControl w:val="0"/>
        <w:pBdr>
          <w:top w:val="nil"/>
          <w:left w:val="nil"/>
          <w:bottom w:val="nil"/>
          <w:right w:val="nil"/>
          <w:between w:val="nil"/>
          <w:bar w:val="nil"/>
        </w:pBdr>
        <w:autoSpaceDE w:val="0"/>
        <w:autoSpaceDN w:val="0"/>
        <w:spacing w:before="168" w:after="0"/>
        <w:outlineLvl w:val="5"/>
        <w:rPr>
          <w:rFonts w:eastAsia="Calibri" w:cs="Calibri"/>
          <w:b/>
          <w:bCs/>
          <w:i/>
          <w:szCs w:val="24"/>
          <w:bdr w:val="nil"/>
          <w:lang w:val="en-US"/>
        </w:rPr>
      </w:pPr>
      <w:r w:rsidRPr="00F0377A">
        <w:rPr>
          <w:rFonts w:eastAsia="Calibri" w:cs="Calibri"/>
          <w:b/>
          <w:bCs/>
          <w:i/>
          <w:color w:val="231F20"/>
          <w:szCs w:val="24"/>
          <w:bdr w:val="nil"/>
          <w:lang w:val="en-US"/>
        </w:rPr>
        <w:t>CITY SERVICES Strategic Objective 2: Improved delivery of city services</w:t>
      </w:r>
    </w:p>
    <w:p w14:paraId="1BBB048C" w14:textId="77777777" w:rsidR="00913985" w:rsidRPr="00F0377A" w:rsidRDefault="00913985" w:rsidP="00913985">
      <w:pPr>
        <w:widowControl w:val="0"/>
        <w:pBdr>
          <w:top w:val="nil"/>
          <w:left w:val="nil"/>
          <w:bottom w:val="nil"/>
          <w:right w:val="nil"/>
          <w:between w:val="nil"/>
          <w:bar w:val="nil"/>
        </w:pBdr>
        <w:autoSpaceDE w:val="0"/>
        <w:autoSpaceDN w:val="0"/>
        <w:spacing w:before="168" w:after="0"/>
        <w:rPr>
          <w:rFonts w:eastAsia="Calibri" w:cs="Calibri"/>
          <w:b/>
          <w:szCs w:val="24"/>
          <w:bdr w:val="nil"/>
          <w:lang w:val="en-US"/>
        </w:rPr>
      </w:pPr>
      <w:r w:rsidRPr="00F0377A">
        <w:rPr>
          <w:rFonts w:eastAsia="Calibri" w:cs="Calibri"/>
          <w:b/>
          <w:color w:val="231F20"/>
          <w:szCs w:val="24"/>
          <w:u w:val="single" w:color="231F20"/>
          <w:bdr w:val="nil"/>
          <w:lang w:val="en-US"/>
        </w:rPr>
        <w:t>Strategic Indicator 2.3: Percentage of territorial roads in good condition</w:t>
      </w:r>
    </w:p>
    <w:p w14:paraId="70AA1D3D" w14:textId="77777777" w:rsidR="00913985" w:rsidRPr="00F0377A" w:rsidRDefault="00913985" w:rsidP="00913985">
      <w:pPr>
        <w:widowControl w:val="0"/>
        <w:pBdr>
          <w:top w:val="nil"/>
          <w:left w:val="nil"/>
          <w:bottom w:val="nil"/>
          <w:right w:val="nil"/>
          <w:between w:val="nil"/>
          <w:bar w:val="nil"/>
        </w:pBdr>
        <w:autoSpaceDE w:val="0"/>
        <w:autoSpaceDN w:val="0"/>
        <w:spacing w:before="168" w:after="0"/>
        <w:rPr>
          <w:rFonts w:eastAsia="Calibri" w:cs="Calibri"/>
          <w:szCs w:val="24"/>
          <w:bdr w:val="nil"/>
          <w:lang w:val="en-US"/>
        </w:rPr>
      </w:pPr>
      <w:r w:rsidRPr="00F0377A">
        <w:rPr>
          <w:rFonts w:eastAsia="Calibri" w:cs="Calibri"/>
          <w:color w:val="231F20"/>
          <w:szCs w:val="24"/>
          <w:bdr w:val="nil"/>
          <w:lang w:val="en-US"/>
        </w:rPr>
        <w:t xml:space="preserve">The Directorate maintains over 3,000 </w:t>
      </w:r>
      <w:proofErr w:type="spellStart"/>
      <w:r w:rsidRPr="00F0377A">
        <w:rPr>
          <w:rFonts w:eastAsia="Calibri" w:cs="Calibri"/>
          <w:color w:val="231F20"/>
          <w:szCs w:val="24"/>
          <w:bdr w:val="nil"/>
          <w:lang w:val="en-US"/>
        </w:rPr>
        <w:t>kilometres</w:t>
      </w:r>
      <w:proofErr w:type="spellEnd"/>
      <w:r w:rsidRPr="00F0377A">
        <w:rPr>
          <w:rFonts w:eastAsia="Calibri" w:cs="Calibri"/>
          <w:color w:val="231F20"/>
          <w:szCs w:val="24"/>
          <w:bdr w:val="nil"/>
          <w:lang w:val="en-US"/>
        </w:rPr>
        <w:t xml:space="preserve"> of road network across the Territory.</w:t>
      </w:r>
    </w:p>
    <w:p w14:paraId="493097B5" w14:textId="77777777" w:rsidR="00913985" w:rsidRPr="00F0377A" w:rsidRDefault="00913985" w:rsidP="00913985">
      <w:pPr>
        <w:widowControl w:val="0"/>
        <w:pBdr>
          <w:top w:val="nil"/>
          <w:left w:val="nil"/>
          <w:bottom w:val="nil"/>
          <w:right w:val="nil"/>
          <w:between w:val="nil"/>
          <w:bar w:val="nil"/>
        </w:pBdr>
        <w:autoSpaceDE w:val="0"/>
        <w:autoSpaceDN w:val="0"/>
        <w:spacing w:before="168" w:after="0"/>
        <w:rPr>
          <w:rFonts w:eastAsia="Calibri" w:cs="Calibri"/>
          <w:szCs w:val="24"/>
          <w:bdr w:val="nil"/>
          <w:lang w:val="en-US"/>
        </w:rPr>
      </w:pPr>
      <w:r w:rsidRPr="00F0377A">
        <w:rPr>
          <w:rFonts w:eastAsia="Calibri" w:cs="Calibri"/>
          <w:color w:val="231F20"/>
          <w:szCs w:val="24"/>
          <w:bdr w:val="nil"/>
          <w:lang w:val="en-US"/>
        </w:rPr>
        <w:t>This maintenance program is guided by a Strategic Asset Management Plan which enables a long term view of asset management. This indicator is measured using an industry standard survey that assesses one third of the territorial road network annually.</w:t>
      </w:r>
    </w:p>
    <w:p w14:paraId="6838DFFB" w14:textId="77777777" w:rsidR="00913985" w:rsidRDefault="00913985" w:rsidP="00913985">
      <w:pPr>
        <w:widowControl w:val="0"/>
        <w:pBdr>
          <w:top w:val="nil"/>
          <w:left w:val="nil"/>
          <w:bottom w:val="nil"/>
          <w:right w:val="nil"/>
          <w:between w:val="nil"/>
          <w:bar w:val="nil"/>
        </w:pBdr>
        <w:autoSpaceDE w:val="0"/>
        <w:autoSpaceDN w:val="0"/>
        <w:spacing w:before="168" w:after="0"/>
        <w:jc w:val="both"/>
        <w:rPr>
          <w:rFonts w:eastAsia="Calibri" w:cs="Calibri"/>
          <w:color w:val="231F20"/>
          <w:szCs w:val="24"/>
          <w:u w:val="single" w:color="231F20"/>
          <w:bdr w:val="nil"/>
          <w:lang w:val="en-US"/>
        </w:rPr>
      </w:pPr>
      <w:r w:rsidRPr="00F0377A">
        <w:rPr>
          <w:rFonts w:eastAsia="Calibri" w:cs="Calibri"/>
          <w:color w:val="231F20"/>
          <w:szCs w:val="24"/>
          <w:bdr w:val="nil"/>
          <w:lang w:val="en-US"/>
        </w:rPr>
        <w:t xml:space="preserve">Figure 9: </w:t>
      </w:r>
      <w:r w:rsidRPr="00F0377A">
        <w:rPr>
          <w:rFonts w:eastAsia="Calibri" w:cs="Calibri"/>
          <w:color w:val="231F20"/>
          <w:szCs w:val="24"/>
          <w:u w:val="single" w:color="231F20"/>
          <w:bdr w:val="nil"/>
          <w:lang w:val="en-US"/>
        </w:rPr>
        <w:t>Percentage of territorial roads in good condition</w:t>
      </w:r>
    </w:p>
    <w:p w14:paraId="68F5893B" w14:textId="77777777" w:rsidR="00913985" w:rsidRPr="00F0377A" w:rsidRDefault="00913985" w:rsidP="00913985">
      <w:pPr>
        <w:widowControl w:val="0"/>
        <w:pBdr>
          <w:top w:val="nil"/>
          <w:left w:val="nil"/>
          <w:bottom w:val="nil"/>
          <w:right w:val="nil"/>
          <w:between w:val="nil"/>
          <w:bar w:val="nil"/>
        </w:pBdr>
        <w:autoSpaceDE w:val="0"/>
        <w:autoSpaceDN w:val="0"/>
        <w:spacing w:before="168" w:after="0"/>
        <w:jc w:val="both"/>
        <w:rPr>
          <w:rFonts w:eastAsia="Calibri" w:cs="Calibri"/>
          <w:szCs w:val="24"/>
          <w:bdr w:val="nil"/>
          <w:lang w:val="en-US"/>
        </w:rPr>
      </w:pPr>
      <w:r>
        <w:rPr>
          <w:noProof/>
          <w:bdr w:val="nil"/>
        </w:rPr>
        <w:drawing>
          <wp:inline distT="0" distB="0" distL="0" distR="0" wp14:anchorId="308A8BFE" wp14:editId="4E294D8A">
            <wp:extent cx="4578350" cy="287655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863586634" name="Picture 19"/>
                    <pic:cNvPicPr/>
                  </pic:nvPicPr>
                  <pic:blipFill>
                    <a:blip r:embed="rId37">
                      <a:extLst>
                        <a:ext uri="{28A0092B-C50C-407E-A947-70E740481C1C}">
                          <a14:useLocalDpi xmlns:a14="http://schemas.microsoft.com/office/drawing/2010/main" val="0"/>
                        </a:ext>
                      </a:extLst>
                    </a:blip>
                    <a:stretch>
                      <a:fillRect/>
                    </a:stretch>
                  </pic:blipFill>
                  <pic:spPr bwMode="auto">
                    <a:xfrm>
                      <a:off x="0" y="0"/>
                      <a:ext cx="4578350" cy="2876550"/>
                    </a:xfrm>
                    <a:prstGeom prst="rect">
                      <a:avLst/>
                    </a:prstGeom>
                    <a:noFill/>
                  </pic:spPr>
                </pic:pic>
              </a:graphicData>
            </a:graphic>
          </wp:inline>
        </w:drawing>
      </w:r>
    </w:p>
    <w:p w14:paraId="2E9E8F9A" w14:textId="77777777" w:rsidR="00913985" w:rsidRDefault="00913985" w:rsidP="00913985">
      <w:pPr>
        <w:widowControl w:val="0"/>
        <w:pBdr>
          <w:top w:val="nil"/>
          <w:left w:val="nil"/>
          <w:bottom w:val="nil"/>
          <w:right w:val="nil"/>
          <w:between w:val="nil"/>
          <w:bar w:val="nil"/>
        </w:pBdr>
        <w:autoSpaceDE w:val="0"/>
        <w:autoSpaceDN w:val="0"/>
        <w:spacing w:before="0" w:after="0"/>
        <w:rPr>
          <w:rFonts w:eastAsia="Calibri" w:cs="Calibri"/>
          <w:sz w:val="12"/>
          <w:highlight w:val="yellow"/>
          <w:bdr w:val="nil"/>
          <w:lang w:val="en-US"/>
        </w:rPr>
      </w:pPr>
      <w:r>
        <w:lastRenderedPageBreak/>
        <w:t xml:space="preserve"> </w:t>
      </w:r>
    </w:p>
    <w:p w14:paraId="13F7C164" w14:textId="77777777" w:rsidR="00913985" w:rsidRPr="009A5364" w:rsidRDefault="00913985" w:rsidP="00913985">
      <w:pPr>
        <w:widowControl w:val="0"/>
        <w:pBdr>
          <w:top w:val="nil"/>
          <w:left w:val="nil"/>
          <w:bottom w:val="nil"/>
          <w:right w:val="nil"/>
          <w:between w:val="nil"/>
          <w:bar w:val="nil"/>
        </w:pBdr>
        <w:autoSpaceDE w:val="0"/>
        <w:autoSpaceDN w:val="0"/>
        <w:spacing w:before="58" w:after="0"/>
        <w:outlineLvl w:val="3"/>
        <w:rPr>
          <w:rFonts w:eastAsia="Calibri" w:cs="Calibri"/>
          <w:b/>
          <w:bCs/>
          <w:szCs w:val="24"/>
          <w:bdr w:val="nil"/>
          <w:lang w:val="en-US"/>
        </w:rPr>
      </w:pPr>
      <w:r w:rsidRPr="009A5364">
        <w:rPr>
          <w:rFonts w:eastAsia="Calibri" w:cs="Calibri"/>
          <w:b/>
          <w:bCs/>
          <w:color w:val="231F20"/>
          <w:w w:val="105"/>
          <w:szCs w:val="24"/>
          <w:bdr w:val="nil"/>
          <w:lang w:val="en-US"/>
        </w:rPr>
        <w:t>An innovation perspective</w:t>
      </w:r>
    </w:p>
    <w:p w14:paraId="22C2E6E2" w14:textId="77777777" w:rsidR="00913985" w:rsidRPr="009A5364" w:rsidRDefault="00913985" w:rsidP="00913985">
      <w:pPr>
        <w:widowControl w:val="0"/>
        <w:pBdr>
          <w:top w:val="nil"/>
          <w:left w:val="nil"/>
          <w:bottom w:val="nil"/>
          <w:right w:val="nil"/>
          <w:between w:val="nil"/>
          <w:bar w:val="nil"/>
        </w:pBdr>
        <w:autoSpaceDE w:val="0"/>
        <w:autoSpaceDN w:val="0"/>
        <w:spacing w:before="170" w:after="0"/>
        <w:rPr>
          <w:rFonts w:eastAsia="Calibri" w:cs="Calibri"/>
          <w:szCs w:val="24"/>
          <w:bdr w:val="nil"/>
          <w:lang w:val="en-US"/>
        </w:rPr>
      </w:pPr>
      <w:r w:rsidRPr="009A5364">
        <w:rPr>
          <w:rFonts w:eastAsia="Calibri" w:cs="Calibri"/>
          <w:color w:val="231F20"/>
          <w:szCs w:val="24"/>
          <w:bdr w:val="nil"/>
          <w:lang w:val="en-US"/>
        </w:rPr>
        <w:t xml:space="preserve">Harnessing ideas, technology and data is just one of the ways that the Directorate will work towards achieving its objective of contributing to a sustainable city and improving </w:t>
      </w:r>
      <w:proofErr w:type="spellStart"/>
      <w:r w:rsidRPr="009A5364">
        <w:rPr>
          <w:rFonts w:eastAsia="Calibri" w:cs="Calibri"/>
          <w:color w:val="231F20"/>
          <w:szCs w:val="24"/>
          <w:bdr w:val="nil"/>
          <w:lang w:val="en-US"/>
        </w:rPr>
        <w:t>liveability</w:t>
      </w:r>
      <w:proofErr w:type="spellEnd"/>
      <w:r w:rsidRPr="009A5364">
        <w:rPr>
          <w:rFonts w:eastAsia="Calibri" w:cs="Calibri"/>
          <w:color w:val="231F20"/>
          <w:szCs w:val="24"/>
          <w:bdr w:val="nil"/>
          <w:lang w:val="en-US"/>
        </w:rPr>
        <w:t xml:space="preserve"> and social inclusion. We will strive to achieve sustainability targets, </w:t>
      </w:r>
      <w:proofErr w:type="spellStart"/>
      <w:r w:rsidRPr="009A5364">
        <w:rPr>
          <w:rFonts w:eastAsia="Calibri" w:cs="Calibri"/>
          <w:color w:val="231F20"/>
          <w:szCs w:val="24"/>
          <w:bdr w:val="nil"/>
          <w:lang w:val="en-US"/>
        </w:rPr>
        <w:t>optimise</w:t>
      </w:r>
      <w:proofErr w:type="spellEnd"/>
      <w:r w:rsidRPr="009A5364">
        <w:rPr>
          <w:rFonts w:eastAsia="Calibri" w:cs="Calibri"/>
          <w:color w:val="231F20"/>
          <w:szCs w:val="24"/>
          <w:bdr w:val="nil"/>
          <w:lang w:val="en-US"/>
        </w:rPr>
        <w:t xml:space="preserve"> </w:t>
      </w:r>
      <w:proofErr w:type="gramStart"/>
      <w:r w:rsidRPr="009A5364">
        <w:rPr>
          <w:rFonts w:eastAsia="Calibri" w:cs="Calibri"/>
          <w:color w:val="231F20"/>
          <w:szCs w:val="24"/>
          <w:bdr w:val="nil"/>
          <w:lang w:val="en-US"/>
        </w:rPr>
        <w:t>technology,  and</w:t>
      </w:r>
      <w:proofErr w:type="gramEnd"/>
      <w:r w:rsidRPr="009A5364">
        <w:rPr>
          <w:rFonts w:eastAsia="Calibri" w:cs="Calibri"/>
          <w:color w:val="231F20"/>
          <w:szCs w:val="24"/>
          <w:bdr w:val="nil"/>
          <w:lang w:val="en-US"/>
        </w:rPr>
        <w:t xml:space="preserve"> ensure we develop services that meet the social needs of our</w:t>
      </w:r>
      <w:r w:rsidRPr="009A5364">
        <w:rPr>
          <w:rFonts w:eastAsia="Calibri" w:cs="Calibri"/>
          <w:color w:val="231F20"/>
          <w:spacing w:val="18"/>
          <w:szCs w:val="24"/>
          <w:bdr w:val="nil"/>
          <w:lang w:val="en-US"/>
        </w:rPr>
        <w:t xml:space="preserve"> </w:t>
      </w:r>
      <w:r w:rsidRPr="009A5364">
        <w:rPr>
          <w:rFonts w:eastAsia="Calibri" w:cs="Calibri"/>
          <w:color w:val="231F20"/>
          <w:szCs w:val="24"/>
          <w:bdr w:val="nil"/>
          <w:lang w:val="en-US"/>
        </w:rPr>
        <w:t>community.</w:t>
      </w:r>
    </w:p>
    <w:p w14:paraId="2A201F81" w14:textId="77777777" w:rsidR="00913985" w:rsidRPr="009A5364" w:rsidRDefault="00913985" w:rsidP="00913985">
      <w:pPr>
        <w:widowControl w:val="0"/>
        <w:pBdr>
          <w:top w:val="nil"/>
          <w:left w:val="nil"/>
          <w:bottom w:val="nil"/>
          <w:right w:val="nil"/>
          <w:between w:val="nil"/>
          <w:bar w:val="nil"/>
        </w:pBdr>
        <w:autoSpaceDE w:val="0"/>
        <w:autoSpaceDN w:val="0"/>
        <w:spacing w:before="4" w:after="0"/>
        <w:rPr>
          <w:rFonts w:eastAsia="Calibri" w:cs="Calibri"/>
          <w:szCs w:val="24"/>
          <w:bdr w:val="nil"/>
          <w:lang w:val="en-US"/>
        </w:rPr>
      </w:pPr>
    </w:p>
    <w:p w14:paraId="2D656291" w14:textId="77777777" w:rsidR="00913985" w:rsidRPr="009A5364" w:rsidRDefault="00913985" w:rsidP="00913985">
      <w:pPr>
        <w:widowControl w:val="0"/>
        <w:pBdr>
          <w:top w:val="nil"/>
          <w:left w:val="nil"/>
          <w:bottom w:val="nil"/>
          <w:right w:val="nil"/>
          <w:between w:val="nil"/>
          <w:bar w:val="nil"/>
        </w:pBdr>
        <w:autoSpaceDE w:val="0"/>
        <w:autoSpaceDN w:val="0"/>
        <w:spacing w:before="0" w:after="0"/>
        <w:outlineLvl w:val="3"/>
        <w:rPr>
          <w:rFonts w:eastAsia="Calibri" w:cs="Calibri"/>
          <w:b/>
          <w:bCs/>
          <w:szCs w:val="24"/>
          <w:bdr w:val="nil"/>
          <w:lang w:val="en-US"/>
        </w:rPr>
      </w:pPr>
      <w:r w:rsidRPr="009A5364">
        <w:rPr>
          <w:rFonts w:eastAsia="Calibri" w:cs="Calibri"/>
          <w:b/>
          <w:bCs/>
          <w:color w:val="231F20"/>
          <w:w w:val="105"/>
          <w:szCs w:val="24"/>
          <w:bdr w:val="nil"/>
          <w:lang w:val="en-US"/>
        </w:rPr>
        <w:t>Strategic Objective 3</w:t>
      </w:r>
    </w:p>
    <w:p w14:paraId="25833230" w14:textId="77777777" w:rsidR="00913985" w:rsidRPr="009A5364" w:rsidRDefault="00913985" w:rsidP="00913985">
      <w:pPr>
        <w:widowControl w:val="0"/>
        <w:pBdr>
          <w:top w:val="nil"/>
          <w:left w:val="nil"/>
          <w:bottom w:val="nil"/>
          <w:right w:val="nil"/>
          <w:between w:val="nil"/>
          <w:bar w:val="nil"/>
        </w:pBdr>
        <w:autoSpaceDE w:val="0"/>
        <w:autoSpaceDN w:val="0"/>
        <w:spacing w:before="205" w:after="0"/>
        <w:outlineLvl w:val="5"/>
        <w:rPr>
          <w:rFonts w:eastAsia="Calibri" w:cs="Calibri"/>
          <w:b/>
          <w:bCs/>
          <w:i/>
          <w:szCs w:val="24"/>
          <w:bdr w:val="nil"/>
          <w:lang w:val="en-US"/>
        </w:rPr>
      </w:pPr>
      <w:r w:rsidRPr="009A5364">
        <w:rPr>
          <w:rFonts w:eastAsia="Calibri" w:cs="Calibri"/>
          <w:b/>
          <w:bCs/>
          <w:i/>
          <w:color w:val="231F20"/>
          <w:szCs w:val="24"/>
          <w:bdr w:val="nil"/>
          <w:lang w:val="en-US"/>
        </w:rPr>
        <w:t>TRANSPORT Strategic Objective 3: Drive innovation and a sense of excitement about public transport</w:t>
      </w:r>
    </w:p>
    <w:p w14:paraId="3529294A" w14:textId="77777777" w:rsidR="00913985" w:rsidRPr="009A5364" w:rsidRDefault="00913985" w:rsidP="00913985">
      <w:pPr>
        <w:widowControl w:val="0"/>
        <w:pBdr>
          <w:top w:val="nil"/>
          <w:left w:val="nil"/>
          <w:bottom w:val="nil"/>
          <w:right w:val="nil"/>
          <w:between w:val="nil"/>
          <w:bar w:val="nil"/>
        </w:pBdr>
        <w:autoSpaceDE w:val="0"/>
        <w:autoSpaceDN w:val="0"/>
        <w:spacing w:before="170" w:after="0"/>
        <w:rPr>
          <w:rFonts w:eastAsia="Calibri" w:cs="Calibri"/>
          <w:szCs w:val="24"/>
          <w:bdr w:val="nil"/>
          <w:lang w:val="en-US"/>
        </w:rPr>
      </w:pPr>
      <w:r w:rsidRPr="009A5364">
        <w:rPr>
          <w:rFonts w:eastAsia="Calibri" w:cs="Calibri"/>
          <w:color w:val="231F20"/>
          <w:szCs w:val="24"/>
          <w:bdr w:val="nil"/>
          <w:lang w:val="en-US"/>
        </w:rPr>
        <w:t>The Directorate has a core goal of running an effective public transport network. The Directorate will take advantage of emerging trends in technology and deliver an exciting new integrated public transport system.</w:t>
      </w:r>
    </w:p>
    <w:p w14:paraId="0721CB29" w14:textId="196E94EB" w:rsidR="00913985" w:rsidRPr="009A5364" w:rsidRDefault="00913985" w:rsidP="00913985">
      <w:pPr>
        <w:widowControl w:val="0"/>
        <w:pBdr>
          <w:top w:val="nil"/>
          <w:left w:val="nil"/>
          <w:bottom w:val="nil"/>
          <w:right w:val="nil"/>
          <w:between w:val="nil"/>
          <w:bar w:val="nil"/>
        </w:pBdr>
        <w:autoSpaceDE w:val="0"/>
        <w:autoSpaceDN w:val="0"/>
        <w:spacing w:before="170" w:after="0"/>
        <w:ind w:hanging="1"/>
        <w:rPr>
          <w:rFonts w:eastAsia="Calibri" w:cs="Calibri"/>
          <w:szCs w:val="24"/>
          <w:bdr w:val="nil"/>
          <w:lang w:val="en-US"/>
        </w:rPr>
      </w:pPr>
      <w:r w:rsidRPr="009A5364">
        <w:rPr>
          <w:rFonts w:eastAsia="Calibri" w:cs="Calibri"/>
          <w:color w:val="231F20"/>
          <w:szCs w:val="24"/>
          <w:bdr w:val="nil"/>
          <w:lang w:val="en-US"/>
        </w:rPr>
        <w:t xml:space="preserve">An integrated public transport system is a key objective for the Territory. </w:t>
      </w:r>
      <w:r>
        <w:rPr>
          <w:color w:val="231F20"/>
          <w:bdr w:val="nil"/>
        </w:rPr>
        <w:t>Delivery of</w:t>
      </w:r>
      <w:r w:rsidR="00701E7F">
        <w:rPr>
          <w:color w:val="231F20"/>
          <w:bdr w:val="nil"/>
        </w:rPr>
        <w:t xml:space="preserve"> Stage 1</w:t>
      </w:r>
      <w:r>
        <w:rPr>
          <w:color w:val="231F20"/>
          <w:bdr w:val="nil"/>
        </w:rPr>
        <w:t xml:space="preserve"> light rail in 2018-19 was an important milestone for the Territory, bringing with it a fully integrated public transport network. </w:t>
      </w:r>
      <w:r w:rsidR="00701E7F">
        <w:rPr>
          <w:color w:val="231F20"/>
          <w:bdr w:val="nil"/>
        </w:rPr>
        <w:t>The Directorate</w:t>
      </w:r>
      <w:r>
        <w:rPr>
          <w:color w:val="231F20"/>
          <w:bdr w:val="nil"/>
        </w:rPr>
        <w:t xml:space="preserve"> will continue with procurement activities for a modern ticketing system across buses and light rail.</w:t>
      </w:r>
    </w:p>
    <w:p w14:paraId="367B9E1D" w14:textId="77777777" w:rsidR="00913985" w:rsidRPr="009A5364" w:rsidRDefault="00913985" w:rsidP="00913985">
      <w:pPr>
        <w:widowControl w:val="0"/>
        <w:pBdr>
          <w:top w:val="nil"/>
          <w:left w:val="nil"/>
          <w:bottom w:val="nil"/>
          <w:right w:val="nil"/>
          <w:between w:val="nil"/>
          <w:bar w:val="nil"/>
        </w:pBdr>
        <w:autoSpaceDE w:val="0"/>
        <w:autoSpaceDN w:val="0"/>
        <w:spacing w:before="170" w:after="0"/>
        <w:rPr>
          <w:rFonts w:eastAsia="Calibri" w:cs="Calibri"/>
          <w:szCs w:val="24"/>
          <w:bdr w:val="nil"/>
          <w:lang w:val="en-US"/>
        </w:rPr>
      </w:pPr>
      <w:r w:rsidRPr="009A5364">
        <w:rPr>
          <w:rFonts w:eastAsia="Calibri" w:cs="Calibri"/>
          <w:color w:val="231F20"/>
          <w:szCs w:val="24"/>
          <w:bdr w:val="nil"/>
          <w:lang w:val="en-US"/>
        </w:rPr>
        <w:t xml:space="preserve">The use of public transport provides significant environmental benefits. The Directorate </w:t>
      </w:r>
      <w:r>
        <w:rPr>
          <w:rFonts w:eastAsia="Calibri" w:cs="Calibri"/>
          <w:color w:val="231F20"/>
          <w:szCs w:val="24"/>
          <w:bdr w:val="nil"/>
          <w:lang w:val="en-US"/>
        </w:rPr>
        <w:t xml:space="preserve">continues to </w:t>
      </w:r>
      <w:r w:rsidRPr="009A5364">
        <w:rPr>
          <w:rFonts w:eastAsia="Calibri" w:cs="Calibri"/>
          <w:color w:val="231F20"/>
          <w:szCs w:val="24"/>
          <w:bdr w:val="nil"/>
          <w:lang w:val="en-US"/>
        </w:rPr>
        <w:t>support the environment through two key deliverables over the coming years: powering light rail by 100 per cent renewable electricity, and further pursuit of alternative fuel</w:t>
      </w:r>
      <w:r w:rsidRPr="009A5364">
        <w:rPr>
          <w:rFonts w:eastAsia="Calibri" w:cs="Calibri"/>
          <w:color w:val="231F20"/>
          <w:spacing w:val="41"/>
          <w:szCs w:val="24"/>
          <w:bdr w:val="nil"/>
          <w:lang w:val="en-US"/>
        </w:rPr>
        <w:t xml:space="preserve"> </w:t>
      </w:r>
      <w:r w:rsidRPr="009A5364">
        <w:rPr>
          <w:rFonts w:eastAsia="Calibri" w:cs="Calibri"/>
          <w:color w:val="231F20"/>
          <w:szCs w:val="24"/>
          <w:bdr w:val="nil"/>
          <w:lang w:val="en-US"/>
        </w:rPr>
        <w:t>buses.</w:t>
      </w:r>
    </w:p>
    <w:p w14:paraId="3F6D9D8B" w14:textId="77777777" w:rsidR="00913985" w:rsidRPr="009A5364" w:rsidRDefault="00913985" w:rsidP="00913985">
      <w:pPr>
        <w:widowControl w:val="0"/>
        <w:pBdr>
          <w:top w:val="nil"/>
          <w:left w:val="nil"/>
          <w:bottom w:val="nil"/>
          <w:right w:val="nil"/>
          <w:between w:val="nil"/>
          <w:bar w:val="nil"/>
        </w:pBdr>
        <w:autoSpaceDE w:val="0"/>
        <w:autoSpaceDN w:val="0"/>
        <w:spacing w:before="170" w:after="0"/>
        <w:rPr>
          <w:rFonts w:eastAsia="Calibri" w:cs="Calibri"/>
          <w:szCs w:val="24"/>
          <w:bdr w:val="nil"/>
          <w:lang w:val="en-US"/>
        </w:rPr>
      </w:pPr>
      <w:r w:rsidRPr="009A5364">
        <w:rPr>
          <w:rFonts w:eastAsia="Calibri" w:cs="Calibri"/>
          <w:color w:val="231F20"/>
          <w:szCs w:val="24"/>
          <w:bdr w:val="nil"/>
          <w:lang w:val="en-US"/>
        </w:rPr>
        <w:t>Public transport plays an important social role by providing mobility to disadvantaged members of the community. The Directorate will work to ensure that its community transport services are effective and well targeted.</w:t>
      </w:r>
    </w:p>
    <w:p w14:paraId="6B41C39F" w14:textId="77777777" w:rsidR="00913985" w:rsidRPr="009A5364" w:rsidRDefault="00913985" w:rsidP="00913985">
      <w:pPr>
        <w:widowControl w:val="0"/>
        <w:pBdr>
          <w:top w:val="nil"/>
          <w:left w:val="nil"/>
          <w:bottom w:val="nil"/>
          <w:right w:val="nil"/>
          <w:between w:val="nil"/>
          <w:bar w:val="nil"/>
        </w:pBdr>
        <w:autoSpaceDE w:val="0"/>
        <w:autoSpaceDN w:val="0"/>
        <w:spacing w:before="8" w:after="0"/>
        <w:rPr>
          <w:rFonts w:eastAsia="Calibri" w:cs="Calibri"/>
          <w:szCs w:val="24"/>
          <w:bdr w:val="nil"/>
          <w:lang w:val="en-US"/>
        </w:rPr>
      </w:pPr>
    </w:p>
    <w:p w14:paraId="54FA9AB4" w14:textId="77777777" w:rsidR="00913985" w:rsidRPr="009A5364" w:rsidRDefault="00913985" w:rsidP="00913985">
      <w:pPr>
        <w:widowControl w:val="0"/>
        <w:pBdr>
          <w:top w:val="nil"/>
          <w:left w:val="nil"/>
          <w:bottom w:val="nil"/>
          <w:right w:val="nil"/>
          <w:between w:val="nil"/>
          <w:bar w:val="nil"/>
        </w:pBdr>
        <w:autoSpaceDE w:val="0"/>
        <w:autoSpaceDN w:val="0"/>
        <w:spacing w:before="0" w:after="0"/>
        <w:outlineLvl w:val="4"/>
        <w:rPr>
          <w:rFonts w:eastAsia="Calibri" w:cs="Calibri"/>
          <w:b/>
          <w:bCs/>
          <w:szCs w:val="24"/>
          <w:bdr w:val="nil"/>
          <w:lang w:val="en-US"/>
        </w:rPr>
      </w:pPr>
      <w:r w:rsidRPr="009A5364">
        <w:rPr>
          <w:rFonts w:eastAsia="Calibri" w:cs="Calibri"/>
          <w:b/>
          <w:bCs/>
          <w:color w:val="231F20"/>
          <w:szCs w:val="24"/>
          <w:u w:val="single" w:color="231F20"/>
          <w:bdr w:val="nil"/>
          <w:lang w:val="en-US"/>
        </w:rPr>
        <w:t>Strategic Indicator 3.</w:t>
      </w:r>
      <w:r>
        <w:rPr>
          <w:rFonts w:eastAsia="Calibri" w:cs="Calibri"/>
          <w:b/>
          <w:bCs/>
          <w:color w:val="231F20"/>
          <w:szCs w:val="24"/>
          <w:u w:val="single" w:color="231F20"/>
          <w:bdr w:val="nil"/>
          <w:lang w:val="en-US"/>
        </w:rPr>
        <w:t>1</w:t>
      </w:r>
      <w:r w:rsidRPr="009A5364">
        <w:rPr>
          <w:rFonts w:eastAsia="Calibri" w:cs="Calibri"/>
          <w:b/>
          <w:bCs/>
          <w:color w:val="231F20"/>
          <w:szCs w:val="24"/>
          <w:u w:val="single" w:color="231F20"/>
          <w:bdr w:val="nil"/>
          <w:lang w:val="en-US"/>
        </w:rPr>
        <w:t>: Reduce public transport related greenhouse gas emissions</w:t>
      </w:r>
    </w:p>
    <w:p w14:paraId="2D0DD39E" w14:textId="77777777" w:rsidR="00913985" w:rsidRPr="009A5364" w:rsidRDefault="00913985" w:rsidP="00913985">
      <w:pPr>
        <w:widowControl w:val="0"/>
        <w:pBdr>
          <w:top w:val="nil"/>
          <w:left w:val="nil"/>
          <w:bottom w:val="nil"/>
          <w:right w:val="nil"/>
          <w:between w:val="nil"/>
          <w:bar w:val="nil"/>
        </w:pBdr>
        <w:autoSpaceDE w:val="0"/>
        <w:autoSpaceDN w:val="0"/>
        <w:spacing w:before="170" w:after="0"/>
        <w:ind w:hanging="1"/>
        <w:rPr>
          <w:rFonts w:eastAsia="Calibri" w:cs="Calibri"/>
          <w:szCs w:val="24"/>
          <w:bdr w:val="nil"/>
          <w:lang w:val="en-US"/>
        </w:rPr>
      </w:pPr>
      <w:r w:rsidRPr="009A5364">
        <w:rPr>
          <w:rFonts w:eastAsia="Calibri" w:cs="Calibri"/>
          <w:color w:val="231F20"/>
          <w:szCs w:val="24"/>
          <w:bdr w:val="nil"/>
          <w:lang w:val="en-US"/>
        </w:rPr>
        <w:t>Public transport plays an important role in helping meet the ACT’s legislated greenhouse gas emissions targets.</w:t>
      </w:r>
    </w:p>
    <w:p w14:paraId="067C2147" w14:textId="77777777" w:rsidR="00913985" w:rsidRPr="009A5364" w:rsidRDefault="00913985" w:rsidP="00913985">
      <w:pPr>
        <w:widowControl w:val="0"/>
        <w:pBdr>
          <w:top w:val="nil"/>
          <w:left w:val="nil"/>
          <w:bottom w:val="nil"/>
          <w:right w:val="nil"/>
          <w:between w:val="nil"/>
          <w:bar w:val="nil"/>
        </w:pBdr>
        <w:autoSpaceDE w:val="0"/>
        <w:autoSpaceDN w:val="0"/>
        <w:spacing w:before="170" w:after="0"/>
        <w:ind w:hanging="1"/>
        <w:rPr>
          <w:rFonts w:eastAsia="Calibri" w:cs="Calibri"/>
          <w:szCs w:val="24"/>
          <w:bdr w:val="nil"/>
          <w:lang w:val="en-US"/>
        </w:rPr>
      </w:pPr>
      <w:r w:rsidRPr="009A5364">
        <w:rPr>
          <w:rFonts w:eastAsia="Calibri" w:cs="Calibri"/>
          <w:color w:val="231F20"/>
          <w:szCs w:val="24"/>
          <w:bdr w:val="nil"/>
          <w:lang w:val="en-US"/>
        </w:rPr>
        <w:t>Light rail efficiently move</w:t>
      </w:r>
      <w:r>
        <w:rPr>
          <w:rFonts w:eastAsia="Calibri" w:cs="Calibri"/>
          <w:color w:val="231F20"/>
          <w:szCs w:val="24"/>
          <w:bdr w:val="nil"/>
          <w:lang w:val="en-US"/>
        </w:rPr>
        <w:t>s</w:t>
      </w:r>
      <w:r w:rsidRPr="009A5364">
        <w:rPr>
          <w:rFonts w:eastAsia="Calibri" w:cs="Calibri"/>
          <w:color w:val="231F20"/>
          <w:szCs w:val="24"/>
          <w:bdr w:val="nil"/>
          <w:lang w:val="en-US"/>
        </w:rPr>
        <w:t xml:space="preserve"> large numbers of commuters along the </w:t>
      </w:r>
      <w:proofErr w:type="spellStart"/>
      <w:r w:rsidRPr="009A5364">
        <w:rPr>
          <w:rFonts w:eastAsia="Calibri" w:cs="Calibri"/>
          <w:color w:val="231F20"/>
          <w:szCs w:val="24"/>
          <w:bdr w:val="nil"/>
          <w:lang w:val="en-US"/>
        </w:rPr>
        <w:t>Gungahlin</w:t>
      </w:r>
      <w:proofErr w:type="spellEnd"/>
      <w:r w:rsidRPr="009A5364">
        <w:rPr>
          <w:rFonts w:eastAsia="Calibri" w:cs="Calibri"/>
          <w:color w:val="231F20"/>
          <w:szCs w:val="24"/>
          <w:bdr w:val="nil"/>
          <w:lang w:val="en-US"/>
        </w:rPr>
        <w:t xml:space="preserve"> to City corridor. In line with the Government’s target of 100 per cent renewable electricity by 2020, light rail </w:t>
      </w:r>
      <w:r>
        <w:rPr>
          <w:rFonts w:eastAsia="Calibri" w:cs="Calibri"/>
          <w:color w:val="231F20"/>
          <w:szCs w:val="24"/>
          <w:bdr w:val="nil"/>
          <w:lang w:val="en-US"/>
        </w:rPr>
        <w:t>is</w:t>
      </w:r>
      <w:r w:rsidRPr="009A5364">
        <w:rPr>
          <w:rFonts w:eastAsia="Calibri" w:cs="Calibri"/>
          <w:color w:val="231F20"/>
          <w:szCs w:val="24"/>
          <w:bdr w:val="nil"/>
          <w:lang w:val="en-US"/>
        </w:rPr>
        <w:t xml:space="preserve"> powered by 100 per cent renewable electricity.</w:t>
      </w:r>
    </w:p>
    <w:p w14:paraId="63156234" w14:textId="77777777" w:rsidR="00913985" w:rsidRPr="009A5364" w:rsidRDefault="00913985" w:rsidP="00913985">
      <w:pPr>
        <w:widowControl w:val="0"/>
        <w:pBdr>
          <w:top w:val="nil"/>
          <w:left w:val="nil"/>
          <w:bottom w:val="nil"/>
          <w:right w:val="nil"/>
          <w:between w:val="nil"/>
          <w:bar w:val="nil"/>
        </w:pBdr>
        <w:autoSpaceDE w:val="0"/>
        <w:autoSpaceDN w:val="0"/>
        <w:spacing w:before="170" w:after="0"/>
        <w:rPr>
          <w:rFonts w:eastAsia="Calibri" w:cs="Calibri"/>
          <w:szCs w:val="24"/>
          <w:bdr w:val="nil"/>
          <w:lang w:val="en-US"/>
        </w:rPr>
      </w:pPr>
      <w:r w:rsidRPr="009A5364">
        <w:rPr>
          <w:rFonts w:eastAsia="Calibri" w:cs="Calibri"/>
          <w:color w:val="231F20"/>
          <w:szCs w:val="24"/>
          <w:bdr w:val="nil"/>
          <w:lang w:val="en-US"/>
        </w:rPr>
        <w:t>The Directorate will work to make its fleet of bus vehicles modern and fuel efficient through the ongoing bus replacement program.</w:t>
      </w:r>
    </w:p>
    <w:p w14:paraId="466554AF" w14:textId="77777777" w:rsidR="00913985" w:rsidRPr="009A5364" w:rsidRDefault="00913985" w:rsidP="00913985">
      <w:pPr>
        <w:widowControl w:val="0"/>
        <w:pBdr>
          <w:top w:val="nil"/>
          <w:left w:val="nil"/>
          <w:bottom w:val="nil"/>
          <w:right w:val="nil"/>
          <w:between w:val="nil"/>
          <w:bar w:val="nil"/>
        </w:pBdr>
        <w:autoSpaceDE w:val="0"/>
        <w:autoSpaceDN w:val="0"/>
        <w:spacing w:before="5" w:after="0"/>
        <w:rPr>
          <w:rFonts w:eastAsia="Calibri" w:cs="Calibri"/>
          <w:szCs w:val="24"/>
          <w:bdr w:val="nil"/>
          <w:lang w:val="en-US"/>
        </w:rPr>
      </w:pPr>
    </w:p>
    <w:p w14:paraId="386E97B7" w14:textId="77777777" w:rsidR="00913985" w:rsidRDefault="00913985">
      <w:pPr>
        <w:pBdr>
          <w:top w:val="nil"/>
          <w:left w:val="nil"/>
          <w:bottom w:val="nil"/>
          <w:right w:val="nil"/>
          <w:between w:val="nil"/>
          <w:bar w:val="nil"/>
        </w:pBdr>
        <w:spacing w:before="0" w:after="0"/>
        <w:rPr>
          <w:rFonts w:eastAsia="Calibri" w:cs="Calibri"/>
          <w:b/>
          <w:bCs/>
          <w:i/>
          <w:color w:val="231F20"/>
          <w:szCs w:val="24"/>
          <w:bdr w:val="nil"/>
          <w:lang w:val="en-US"/>
        </w:rPr>
      </w:pPr>
      <w:r>
        <w:rPr>
          <w:rFonts w:eastAsia="Calibri" w:cs="Calibri"/>
          <w:b/>
          <w:bCs/>
          <w:i/>
          <w:color w:val="231F20"/>
          <w:szCs w:val="24"/>
          <w:bdr w:val="nil"/>
          <w:lang w:val="en-US"/>
        </w:rPr>
        <w:br w:type="page"/>
      </w:r>
    </w:p>
    <w:p w14:paraId="05BF0EAB" w14:textId="77777777" w:rsidR="00913985" w:rsidRPr="009A5364" w:rsidRDefault="00913985" w:rsidP="00913985">
      <w:pPr>
        <w:widowControl w:val="0"/>
        <w:pBdr>
          <w:top w:val="nil"/>
          <w:left w:val="nil"/>
          <w:bottom w:val="nil"/>
          <w:right w:val="nil"/>
          <w:between w:val="nil"/>
          <w:bar w:val="nil"/>
        </w:pBdr>
        <w:autoSpaceDE w:val="0"/>
        <w:autoSpaceDN w:val="0"/>
        <w:spacing w:before="0" w:after="0"/>
        <w:outlineLvl w:val="5"/>
        <w:rPr>
          <w:rFonts w:eastAsia="Calibri" w:cs="Calibri"/>
          <w:b/>
          <w:bCs/>
          <w:i/>
          <w:szCs w:val="24"/>
          <w:bdr w:val="nil"/>
          <w:lang w:val="en-US"/>
        </w:rPr>
      </w:pPr>
      <w:r w:rsidRPr="009A5364">
        <w:rPr>
          <w:rFonts w:eastAsia="Calibri" w:cs="Calibri"/>
          <w:b/>
          <w:bCs/>
          <w:i/>
          <w:color w:val="231F20"/>
          <w:szCs w:val="24"/>
          <w:bdr w:val="nil"/>
          <w:lang w:val="en-US"/>
        </w:rPr>
        <w:lastRenderedPageBreak/>
        <w:t>CITY SERVICES Strategic Objective 3: A reduction in waste to landfill</w:t>
      </w:r>
    </w:p>
    <w:p w14:paraId="0DA258AB" w14:textId="77777777" w:rsidR="00913985" w:rsidRPr="009A5364" w:rsidRDefault="00913985" w:rsidP="00913985">
      <w:pPr>
        <w:widowControl w:val="0"/>
        <w:pBdr>
          <w:top w:val="nil"/>
          <w:left w:val="nil"/>
          <w:bottom w:val="nil"/>
          <w:right w:val="nil"/>
          <w:between w:val="nil"/>
          <w:bar w:val="nil"/>
        </w:pBdr>
        <w:autoSpaceDE w:val="0"/>
        <w:autoSpaceDN w:val="0"/>
        <w:spacing w:before="170" w:after="0"/>
        <w:rPr>
          <w:rFonts w:eastAsia="Calibri" w:cs="Calibri"/>
          <w:szCs w:val="24"/>
          <w:bdr w:val="nil"/>
          <w:lang w:val="en-US"/>
        </w:rPr>
      </w:pPr>
      <w:r w:rsidRPr="009A5364">
        <w:rPr>
          <w:rFonts w:eastAsia="Calibri" w:cs="Calibri"/>
          <w:color w:val="231F20"/>
          <w:szCs w:val="24"/>
          <w:bdr w:val="nil"/>
          <w:lang w:val="en-US"/>
        </w:rPr>
        <w:t xml:space="preserve">A sustainable future is one of the Government’s strategic themes articulated in </w:t>
      </w:r>
      <w:r w:rsidRPr="009A5364">
        <w:rPr>
          <w:rFonts w:eastAsia="Calibri" w:cs="Calibri"/>
          <w:color w:val="231F20"/>
          <w:szCs w:val="24"/>
          <w:bdr w:val="nil"/>
          <w:lang w:val="en-US"/>
        </w:rPr>
        <w:br/>
      </w:r>
      <w:r w:rsidRPr="009A5364">
        <w:rPr>
          <w:rFonts w:eastAsia="Calibri" w:cs="Calibri"/>
          <w:i/>
          <w:color w:val="231F20"/>
          <w:szCs w:val="24"/>
          <w:bdr w:val="nil"/>
          <w:lang w:val="en-US"/>
        </w:rPr>
        <w:t>The Canberra Plan: Towards our Second Century</w:t>
      </w:r>
      <w:r w:rsidRPr="009A5364">
        <w:rPr>
          <w:rFonts w:eastAsia="Calibri" w:cs="Calibri"/>
          <w:color w:val="231F20"/>
          <w:szCs w:val="24"/>
          <w:bdr w:val="nil"/>
          <w:lang w:val="en-US"/>
        </w:rPr>
        <w:t>.</w:t>
      </w:r>
    </w:p>
    <w:p w14:paraId="2830417C" w14:textId="77777777" w:rsidR="00913985" w:rsidRPr="009A5364" w:rsidRDefault="00913985" w:rsidP="00913985">
      <w:pPr>
        <w:widowControl w:val="0"/>
        <w:pBdr>
          <w:top w:val="nil"/>
          <w:left w:val="nil"/>
          <w:bottom w:val="nil"/>
          <w:right w:val="nil"/>
          <w:between w:val="nil"/>
          <w:bar w:val="nil"/>
        </w:pBdr>
        <w:autoSpaceDE w:val="0"/>
        <w:autoSpaceDN w:val="0"/>
        <w:spacing w:before="170" w:after="0"/>
        <w:rPr>
          <w:rFonts w:eastAsia="Calibri" w:cs="Calibri"/>
          <w:szCs w:val="24"/>
          <w:bdr w:val="nil"/>
          <w:lang w:val="en-US"/>
        </w:rPr>
      </w:pPr>
      <w:r w:rsidRPr="009A5364">
        <w:rPr>
          <w:rFonts w:eastAsia="Calibri" w:cs="Calibri"/>
          <w:color w:val="231F20"/>
          <w:szCs w:val="24"/>
          <w:bdr w:val="nil"/>
          <w:lang w:val="en-US"/>
        </w:rPr>
        <w:t>The Directorate is committed to ensuring that Canberra becomes a fully sustainable city and region and that future development is environmentally sensitive, to maintain and protect natural assets, and respond to the challenges of climate change. A reduction in the amount of waste going to landfill is one of the strategic progress indicators towards achieving this objective.</w:t>
      </w:r>
    </w:p>
    <w:p w14:paraId="5E4CEFB6" w14:textId="77777777" w:rsidR="00913985" w:rsidRPr="009A5364" w:rsidRDefault="00913985" w:rsidP="00913985">
      <w:pPr>
        <w:widowControl w:val="0"/>
        <w:pBdr>
          <w:top w:val="nil"/>
          <w:left w:val="nil"/>
          <w:bottom w:val="nil"/>
          <w:right w:val="nil"/>
          <w:between w:val="nil"/>
          <w:bar w:val="nil"/>
        </w:pBdr>
        <w:autoSpaceDE w:val="0"/>
        <w:autoSpaceDN w:val="0"/>
        <w:spacing w:before="6" w:after="0"/>
        <w:rPr>
          <w:rFonts w:eastAsia="Calibri" w:cs="Calibri"/>
          <w:szCs w:val="24"/>
          <w:bdr w:val="nil"/>
          <w:lang w:val="en-US"/>
        </w:rPr>
      </w:pPr>
    </w:p>
    <w:p w14:paraId="489505C3" w14:textId="77777777" w:rsidR="00913985" w:rsidRPr="009A5364" w:rsidRDefault="00913985" w:rsidP="00913985">
      <w:pPr>
        <w:widowControl w:val="0"/>
        <w:pBdr>
          <w:top w:val="nil"/>
          <w:left w:val="nil"/>
          <w:bottom w:val="nil"/>
          <w:right w:val="nil"/>
          <w:between w:val="nil"/>
          <w:bar w:val="nil"/>
        </w:pBdr>
        <w:autoSpaceDE w:val="0"/>
        <w:autoSpaceDN w:val="0"/>
        <w:spacing w:before="0" w:after="0"/>
        <w:outlineLvl w:val="4"/>
        <w:rPr>
          <w:rFonts w:eastAsia="Calibri" w:cs="Calibri"/>
          <w:b/>
          <w:bCs/>
          <w:szCs w:val="24"/>
          <w:bdr w:val="nil"/>
          <w:lang w:val="en-US"/>
        </w:rPr>
      </w:pPr>
      <w:r w:rsidRPr="009A5364">
        <w:rPr>
          <w:rFonts w:eastAsia="Calibri" w:cs="Calibri"/>
          <w:b/>
          <w:bCs/>
          <w:color w:val="231F20"/>
          <w:szCs w:val="24"/>
          <w:u w:val="single" w:color="231F20"/>
          <w:bdr w:val="nil"/>
          <w:lang w:val="en-US"/>
        </w:rPr>
        <w:t>Strategic Indicator 3.3: Reduction in waste to landfill as a proportion of the total waste</w:t>
      </w:r>
      <w:r w:rsidRPr="009A5364">
        <w:rPr>
          <w:rFonts w:eastAsia="Calibri" w:cs="Calibri"/>
          <w:b/>
          <w:bCs/>
          <w:color w:val="231F20"/>
          <w:szCs w:val="24"/>
          <w:bdr w:val="nil"/>
          <w:lang w:val="en-US"/>
        </w:rPr>
        <w:t xml:space="preserve"> </w:t>
      </w:r>
      <w:r w:rsidRPr="009A5364">
        <w:rPr>
          <w:rFonts w:eastAsia="Calibri" w:cs="Calibri"/>
          <w:b/>
          <w:bCs/>
          <w:color w:val="231F20"/>
          <w:szCs w:val="24"/>
          <w:u w:val="single" w:color="231F20"/>
          <w:bdr w:val="nil"/>
          <w:lang w:val="en-US"/>
        </w:rPr>
        <w:t>stream</w:t>
      </w:r>
    </w:p>
    <w:p w14:paraId="180AF238" w14:textId="77777777" w:rsidR="00913985" w:rsidRPr="009A5364" w:rsidRDefault="00913985" w:rsidP="00913985">
      <w:pPr>
        <w:widowControl w:val="0"/>
        <w:pBdr>
          <w:top w:val="nil"/>
          <w:left w:val="nil"/>
          <w:bottom w:val="nil"/>
          <w:right w:val="nil"/>
          <w:between w:val="nil"/>
          <w:bar w:val="nil"/>
        </w:pBdr>
        <w:autoSpaceDE w:val="0"/>
        <w:autoSpaceDN w:val="0"/>
        <w:spacing w:before="170" w:after="0"/>
        <w:rPr>
          <w:rFonts w:eastAsia="Calibri" w:cs="Calibri"/>
          <w:szCs w:val="24"/>
          <w:bdr w:val="nil"/>
          <w:lang w:val="en-US"/>
        </w:rPr>
      </w:pPr>
      <w:r w:rsidRPr="009A5364">
        <w:rPr>
          <w:rFonts w:eastAsia="Calibri" w:cs="Calibri"/>
          <w:color w:val="231F20"/>
          <w:szCs w:val="24"/>
          <w:bdr w:val="nil"/>
          <w:lang w:val="en-US"/>
        </w:rPr>
        <w:t>This indicator is calculated using weighbridge data of waste to landfill, and data provided by local ACT resource recovery and recycling industries. The waste to landfill and resource recovery data is combined to provide a total waste generation level.</w:t>
      </w:r>
    </w:p>
    <w:p w14:paraId="76FB02CA" w14:textId="77777777" w:rsidR="00913985" w:rsidRPr="009A5364" w:rsidRDefault="00913985" w:rsidP="00913985">
      <w:pPr>
        <w:widowControl w:val="0"/>
        <w:pBdr>
          <w:top w:val="nil"/>
          <w:left w:val="nil"/>
          <w:bottom w:val="nil"/>
          <w:right w:val="nil"/>
          <w:between w:val="nil"/>
          <w:bar w:val="nil"/>
        </w:pBdr>
        <w:autoSpaceDE w:val="0"/>
        <w:autoSpaceDN w:val="0"/>
        <w:spacing w:before="170" w:after="0"/>
        <w:rPr>
          <w:rFonts w:eastAsia="Calibri" w:cs="Calibri"/>
          <w:szCs w:val="24"/>
          <w:bdr w:val="nil"/>
          <w:lang w:val="en-US"/>
        </w:rPr>
      </w:pPr>
      <w:r w:rsidRPr="009A5364">
        <w:rPr>
          <w:rFonts w:eastAsia="Calibri" w:cs="Calibri"/>
          <w:color w:val="231F20"/>
          <w:szCs w:val="24"/>
          <w:bdr w:val="nil"/>
          <w:lang w:val="en-US"/>
        </w:rPr>
        <w:t xml:space="preserve">Note that the projections do not include the potential impact of increased tonnage going to landfill </w:t>
      </w:r>
      <w:proofErr w:type="gramStart"/>
      <w:r w:rsidRPr="009A5364">
        <w:rPr>
          <w:rFonts w:eastAsia="Calibri" w:cs="Calibri"/>
          <w:color w:val="231F20"/>
          <w:szCs w:val="24"/>
          <w:bdr w:val="nil"/>
          <w:lang w:val="en-US"/>
        </w:rPr>
        <w:t>as a result of</w:t>
      </w:r>
      <w:proofErr w:type="gramEnd"/>
      <w:r w:rsidRPr="009A5364">
        <w:rPr>
          <w:rFonts w:eastAsia="Calibri" w:cs="Calibri"/>
          <w:color w:val="231F20"/>
          <w:szCs w:val="24"/>
          <w:bdr w:val="nil"/>
          <w:lang w:val="en-US"/>
        </w:rPr>
        <w:t xml:space="preserve"> the </w:t>
      </w:r>
      <w:proofErr w:type="spellStart"/>
      <w:r w:rsidRPr="009A5364">
        <w:rPr>
          <w:rFonts w:eastAsia="Calibri" w:cs="Calibri"/>
          <w:color w:val="231F20"/>
          <w:szCs w:val="24"/>
          <w:bdr w:val="nil"/>
          <w:lang w:val="en-US"/>
        </w:rPr>
        <w:t>Mr</w:t>
      </w:r>
      <w:proofErr w:type="spellEnd"/>
      <w:r w:rsidRPr="009A5364">
        <w:rPr>
          <w:rFonts w:eastAsia="Calibri" w:cs="Calibri"/>
          <w:color w:val="231F20"/>
          <w:szCs w:val="24"/>
          <w:bdr w:val="nil"/>
          <w:lang w:val="en-US"/>
        </w:rPr>
        <w:t xml:space="preserve"> Fluffy asbestos demolition program.</w:t>
      </w:r>
    </w:p>
    <w:p w14:paraId="16A70548" w14:textId="77777777" w:rsidR="00913985" w:rsidRPr="009A5364" w:rsidRDefault="00913985" w:rsidP="00913985">
      <w:pPr>
        <w:pBdr>
          <w:top w:val="nil"/>
          <w:left w:val="nil"/>
          <w:bottom w:val="nil"/>
          <w:right w:val="nil"/>
          <w:between w:val="nil"/>
          <w:bar w:val="nil"/>
        </w:pBdr>
        <w:spacing w:before="168" w:after="168"/>
        <w:rPr>
          <w:color w:val="231F20"/>
          <w:szCs w:val="24"/>
          <w:u w:val="single" w:color="231F20"/>
          <w:bdr w:val="nil"/>
        </w:rPr>
      </w:pPr>
      <w:r w:rsidRPr="009A5364">
        <w:rPr>
          <w:color w:val="231F20"/>
          <w:szCs w:val="24"/>
          <w:bdr w:val="nil"/>
        </w:rPr>
        <w:t xml:space="preserve">Figure 10: </w:t>
      </w:r>
      <w:r w:rsidRPr="009A5364">
        <w:rPr>
          <w:color w:val="231F20"/>
          <w:szCs w:val="24"/>
          <w:u w:val="single" w:color="231F20"/>
          <w:bdr w:val="nil"/>
        </w:rPr>
        <w:t>Waste to landfill as a proportion</w:t>
      </w:r>
    </w:p>
    <w:p w14:paraId="2082656A" w14:textId="65AFDBBD" w:rsidR="00913985" w:rsidRDefault="00E43916" w:rsidP="00913985">
      <w:pPr>
        <w:pBdr>
          <w:top w:val="nil"/>
          <w:left w:val="nil"/>
          <w:bottom w:val="nil"/>
          <w:right w:val="nil"/>
          <w:between w:val="nil"/>
          <w:bar w:val="nil"/>
        </w:pBdr>
        <w:spacing w:before="0" w:after="0"/>
      </w:pPr>
      <w:r>
        <w:rPr>
          <w:noProof/>
          <w:bdr w:val="nil"/>
        </w:rPr>
        <mc:AlternateContent>
          <mc:Choice Requires="wps">
            <w:drawing>
              <wp:anchor distT="0" distB="0" distL="114300" distR="114300" simplePos="0" relativeHeight="251658240" behindDoc="0" locked="0" layoutInCell="1" allowOverlap="1" wp14:anchorId="21907ECD" wp14:editId="3F5D45E1">
                <wp:simplePos x="0" y="0"/>
                <wp:positionH relativeFrom="column">
                  <wp:posOffset>4900295</wp:posOffset>
                </wp:positionH>
                <wp:positionV relativeFrom="paragraph">
                  <wp:posOffset>191135</wp:posOffset>
                </wp:positionV>
                <wp:extent cx="24765" cy="2192020"/>
                <wp:effectExtent l="13970" t="18415" r="18415" b="184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65" cy="2192020"/>
                        </a:xfrm>
                        <a:prstGeom prst="line">
                          <a:avLst/>
                        </a:prstGeom>
                        <a:noFill/>
                        <a:ln w="25400">
                          <a:solidFill>
                            <a:srgbClr val="5A5A5A"/>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A4F79" id="Straight Connector 2"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85pt,15.05pt" to="387.8pt,1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" strokecolor="#5a5a5a" strokeweight="2pt">
                <v:stroke dashstyle="dash"/>
              </v:line>
            </w:pict>
          </mc:Fallback>
        </mc:AlternateContent>
      </w:r>
      <w:r w:rsidR="00913985">
        <w:rPr>
          <w:noProof/>
          <w:bdr w:val="nil"/>
        </w:rPr>
        <w:drawing>
          <wp:inline distT="0" distB="0" distL="0" distR="0" wp14:anchorId="784EA68C" wp14:editId="7C583294">
            <wp:extent cx="5731510" cy="3250565"/>
            <wp:effectExtent l="0" t="0" r="2540" b="6985"/>
            <wp:docPr id="20" name="Picture 20"/>
            <wp:cNvGraphicFramePr/>
            <a:graphic xmlns:a="http://schemas.openxmlformats.org/drawingml/2006/main">
              <a:graphicData uri="http://schemas.openxmlformats.org/drawingml/2006/picture">
                <pic:pic xmlns:pic="http://schemas.openxmlformats.org/drawingml/2006/picture">
                  <pic:nvPicPr>
                    <pic:cNvPr id="2029539258" name="Picture 20"/>
                    <pic:cNvPicPr/>
                  </pic:nvPicPr>
                  <pic:blipFill>
                    <a:blip r:embed="rId38">
                      <a:extLst>
                        <a:ext uri="{28A0092B-C50C-407E-A947-70E740481C1C}">
                          <a14:useLocalDpi xmlns:a14="http://schemas.microsoft.com/office/drawing/2010/main" val="0"/>
                        </a:ext>
                      </a:extLst>
                    </a:blip>
                    <a:stretch>
                      <a:fillRect/>
                    </a:stretch>
                  </pic:blipFill>
                  <pic:spPr bwMode="auto">
                    <a:xfrm>
                      <a:off x="0" y="0"/>
                      <a:ext cx="5731510" cy="3250565"/>
                    </a:xfrm>
                    <a:prstGeom prst="rect">
                      <a:avLst/>
                    </a:prstGeom>
                    <a:noFill/>
                  </pic:spPr>
                </pic:pic>
              </a:graphicData>
            </a:graphic>
          </wp:inline>
        </w:drawing>
      </w:r>
      <w:r>
        <w:rPr>
          <w:noProof/>
          <w:bdr w:val="nil"/>
        </w:rPr>
        <mc:AlternateContent>
          <mc:Choice Requires="wps">
            <w:drawing>
              <wp:anchor distT="0" distB="0" distL="114300" distR="114300" simplePos="0" relativeHeight="251659264" behindDoc="0" locked="0" layoutInCell="1" allowOverlap="1" wp14:anchorId="5E99635B" wp14:editId="3D85832F">
                <wp:simplePos x="0" y="0"/>
                <wp:positionH relativeFrom="column">
                  <wp:posOffset>4744085</wp:posOffset>
                </wp:positionH>
                <wp:positionV relativeFrom="paragraph">
                  <wp:posOffset>1408430</wp:posOffset>
                </wp:positionV>
                <wp:extent cx="983615" cy="236855"/>
                <wp:effectExtent l="10160" t="6985" r="6350" b="13335"/>
                <wp:wrapNone/>
                <wp:docPr id="1"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236855"/>
                        </a:xfrm>
                        <a:prstGeom prst="rect">
                          <a:avLst/>
                        </a:prstGeom>
                        <a:solidFill>
                          <a:srgbClr val="FFFFFF"/>
                        </a:solidFill>
                        <a:ln w="9525">
                          <a:solidFill>
                            <a:srgbClr val="7F7F7F"/>
                          </a:solidFill>
                          <a:miter lim="800000"/>
                          <a:headEnd/>
                          <a:tailEnd/>
                        </a:ln>
                      </wps:spPr>
                      <wps:txbx>
                        <w:txbxContent>
                          <w:p w14:paraId="364B48AF" w14:textId="77777777" w:rsidR="009919A9" w:rsidRDefault="009919A9" w:rsidP="00913985">
                            <w:pPr>
                              <w:pStyle w:val="NormalWeb"/>
                              <w:pBdr>
                                <w:top w:val="nil"/>
                                <w:left w:val="nil"/>
                                <w:bottom w:val="nil"/>
                                <w:right w:val="nil"/>
                                <w:between w:val="nil"/>
                                <w:bar w:val="nil"/>
                              </w:pBdr>
                              <w:spacing w:before="0" w:after="0"/>
                              <w:rPr>
                                <w:bdr w:val="nil"/>
                              </w:rPr>
                            </w:pPr>
                            <w:r w:rsidRPr="00AD552E">
                              <w:rPr>
                                <w:color w:val="000000"/>
                                <w:sz w:val="20"/>
                                <w:szCs w:val="20"/>
                                <w:bdr w:val="nil"/>
                              </w:rPr>
                              <w:t>Projections =&gt;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9635B" id="_x0000_t202" coordsize="21600,21600" o:spt="202" path="m,l,21600r21600,l21600,xe">
                <v:stroke joinstyle="miter"/>
                <v:path gradientshapeok="t" o:connecttype="rect"/>
              </v:shapetype>
              <v:shape id="TextBox 3" o:spid="_x0000_s1026" type="#_x0000_t202" style="position:absolute;margin-left:373.55pt;margin-top:110.9pt;width:77.45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" strokecolor="#7f7f7f">
                <v:textbox>
                  <w:txbxContent>
                    <w:p w14:paraId="364B48AF" w14:textId="77777777" w:rsidR="009919A9" w:rsidRDefault="009919A9" w:rsidP="00913985">
                      <w:pPr>
                        <w:pStyle w:val="NormalWeb"/>
                        <w:pBdr>
                          <w:top w:val="nil"/>
                          <w:left w:val="nil"/>
                          <w:bottom w:val="nil"/>
                          <w:right w:val="nil"/>
                          <w:between w:val="nil"/>
                          <w:bar w:val="nil"/>
                        </w:pBdr>
                        <w:spacing w:before="0" w:after="0"/>
                        <w:rPr>
                          <w:bdr w:val="nil"/>
                        </w:rPr>
                      </w:pPr>
                      <w:r w:rsidRPr="00AD552E">
                        <w:rPr>
                          <w:color w:val="000000"/>
                          <w:sz w:val="20"/>
                          <w:szCs w:val="20"/>
                          <w:bdr w:val="nil"/>
                        </w:rPr>
                        <w:t>Projections =&gt;</w:t>
                      </w:r>
                    </w:p>
                  </w:txbxContent>
                </v:textbox>
              </v:shape>
            </w:pict>
          </mc:Fallback>
        </mc:AlternateContent>
      </w:r>
      <w:r w:rsidR="00913985">
        <w:t xml:space="preserve"> </w:t>
      </w:r>
    </w:p>
    <w:p w14:paraId="268DD966" w14:textId="02C94EC1" w:rsidR="00492557" w:rsidRDefault="00492557" w:rsidP="00913985">
      <w:pPr>
        <w:pBdr>
          <w:top w:val="nil"/>
          <w:left w:val="nil"/>
          <w:bottom w:val="nil"/>
          <w:right w:val="nil"/>
          <w:between w:val="nil"/>
          <w:bar w:val="nil"/>
        </w:pBdr>
        <w:spacing w:before="0" w:after="0"/>
      </w:pPr>
    </w:p>
    <w:p w14:paraId="7FDEE600" w14:textId="252A8E6E" w:rsidR="00492557" w:rsidRDefault="00492557" w:rsidP="00913985">
      <w:pPr>
        <w:pBdr>
          <w:top w:val="nil"/>
          <w:left w:val="nil"/>
          <w:bottom w:val="nil"/>
          <w:right w:val="nil"/>
          <w:between w:val="nil"/>
          <w:bar w:val="nil"/>
        </w:pBdr>
        <w:spacing w:before="0" w:after="0"/>
      </w:pPr>
    </w:p>
    <w:p w14:paraId="6CA6E940" w14:textId="5A4F2D8A" w:rsidR="00492557" w:rsidRDefault="00492557" w:rsidP="00913985">
      <w:pPr>
        <w:pBdr>
          <w:top w:val="nil"/>
          <w:left w:val="nil"/>
          <w:bottom w:val="nil"/>
          <w:right w:val="nil"/>
          <w:between w:val="nil"/>
          <w:bar w:val="nil"/>
        </w:pBdr>
        <w:spacing w:before="0" w:after="0"/>
      </w:pPr>
    </w:p>
    <w:p w14:paraId="2A92F98D" w14:textId="637C57B5" w:rsidR="00492557" w:rsidRDefault="00492557" w:rsidP="00913985">
      <w:pPr>
        <w:pBdr>
          <w:top w:val="nil"/>
          <w:left w:val="nil"/>
          <w:bottom w:val="nil"/>
          <w:right w:val="nil"/>
          <w:between w:val="nil"/>
          <w:bar w:val="nil"/>
        </w:pBdr>
        <w:spacing w:before="0" w:after="0"/>
      </w:pPr>
    </w:p>
    <w:p w14:paraId="343DB184" w14:textId="3DCFEAF9" w:rsidR="00492557" w:rsidRDefault="00492557" w:rsidP="00913985">
      <w:pPr>
        <w:pBdr>
          <w:top w:val="nil"/>
          <w:left w:val="nil"/>
          <w:bottom w:val="nil"/>
          <w:right w:val="nil"/>
          <w:between w:val="nil"/>
          <w:bar w:val="nil"/>
        </w:pBdr>
        <w:spacing w:before="0" w:after="0"/>
      </w:pPr>
    </w:p>
    <w:p w14:paraId="6C761A03" w14:textId="09D0D0D7" w:rsidR="00492557" w:rsidRDefault="00492557" w:rsidP="00913985">
      <w:pPr>
        <w:pBdr>
          <w:top w:val="nil"/>
          <w:left w:val="nil"/>
          <w:bottom w:val="nil"/>
          <w:right w:val="nil"/>
          <w:between w:val="nil"/>
          <w:bar w:val="nil"/>
        </w:pBdr>
        <w:spacing w:before="0" w:after="0"/>
      </w:pPr>
    </w:p>
    <w:p w14:paraId="2AE88360" w14:textId="3504C75A" w:rsidR="00492557" w:rsidRDefault="00492557" w:rsidP="00913985">
      <w:pPr>
        <w:pBdr>
          <w:top w:val="nil"/>
          <w:left w:val="nil"/>
          <w:bottom w:val="nil"/>
          <w:right w:val="nil"/>
          <w:between w:val="nil"/>
          <w:bar w:val="nil"/>
        </w:pBdr>
        <w:spacing w:before="0" w:after="0"/>
      </w:pPr>
    </w:p>
    <w:p w14:paraId="13609A7E" w14:textId="7C13A298" w:rsidR="00492557" w:rsidRDefault="00492557" w:rsidP="00913985">
      <w:pPr>
        <w:pBdr>
          <w:top w:val="nil"/>
          <w:left w:val="nil"/>
          <w:bottom w:val="nil"/>
          <w:right w:val="nil"/>
          <w:between w:val="nil"/>
          <w:bar w:val="nil"/>
        </w:pBdr>
        <w:spacing w:before="0" w:after="0"/>
      </w:pPr>
    </w:p>
    <w:p w14:paraId="1851A4B8" w14:textId="77777777" w:rsidR="00492557" w:rsidRDefault="00492557" w:rsidP="00913985">
      <w:pPr>
        <w:pBdr>
          <w:top w:val="nil"/>
          <w:left w:val="nil"/>
          <w:bottom w:val="nil"/>
          <w:right w:val="nil"/>
          <w:between w:val="nil"/>
          <w:bar w:val="nil"/>
        </w:pBdr>
        <w:spacing w:before="0" w:after="0"/>
        <w:rPr>
          <w:u w:val="single"/>
          <w:bdr w:val="nil"/>
        </w:rPr>
      </w:pPr>
    </w:p>
    <w:p w14:paraId="45794735" w14:textId="77777777" w:rsidR="00913985" w:rsidRPr="00AE0621" w:rsidRDefault="00913985" w:rsidP="00913985">
      <w:pPr>
        <w:widowControl w:val="0"/>
        <w:pBdr>
          <w:top w:val="nil"/>
          <w:left w:val="nil"/>
          <w:bottom w:val="nil"/>
          <w:right w:val="nil"/>
          <w:between w:val="nil"/>
          <w:bar w:val="nil"/>
        </w:pBdr>
        <w:autoSpaceDE w:val="0"/>
        <w:autoSpaceDN w:val="0"/>
        <w:spacing w:before="0" w:after="0"/>
        <w:outlineLvl w:val="3"/>
        <w:rPr>
          <w:rFonts w:eastAsia="Calibri" w:cs="Calibri"/>
          <w:b/>
          <w:bCs/>
          <w:szCs w:val="24"/>
          <w:bdr w:val="nil"/>
          <w:lang w:val="en-US"/>
        </w:rPr>
      </w:pPr>
      <w:r w:rsidRPr="00AE0621">
        <w:rPr>
          <w:rFonts w:eastAsia="Calibri" w:cs="Calibri"/>
          <w:b/>
          <w:bCs/>
          <w:color w:val="231F20"/>
          <w:w w:val="105"/>
          <w:szCs w:val="24"/>
          <w:bdr w:val="nil"/>
          <w:lang w:val="en-US"/>
        </w:rPr>
        <w:lastRenderedPageBreak/>
        <w:t>Strategic Objective 4</w:t>
      </w:r>
    </w:p>
    <w:p w14:paraId="58ADA2D4" w14:textId="77777777" w:rsidR="00913985" w:rsidRPr="00AE0621" w:rsidRDefault="00913985" w:rsidP="00913985">
      <w:pPr>
        <w:widowControl w:val="0"/>
        <w:pBdr>
          <w:top w:val="nil"/>
          <w:left w:val="nil"/>
          <w:bottom w:val="nil"/>
          <w:right w:val="nil"/>
          <w:between w:val="nil"/>
          <w:bar w:val="nil"/>
        </w:pBdr>
        <w:autoSpaceDE w:val="0"/>
        <w:autoSpaceDN w:val="0"/>
        <w:spacing w:before="0" w:after="0"/>
        <w:outlineLvl w:val="5"/>
        <w:rPr>
          <w:rFonts w:eastAsia="Calibri" w:cs="Calibri"/>
          <w:b/>
          <w:bCs/>
          <w:i/>
          <w:color w:val="231F20"/>
          <w:szCs w:val="24"/>
          <w:bdr w:val="nil"/>
          <w:lang w:val="en-US"/>
        </w:rPr>
      </w:pPr>
    </w:p>
    <w:p w14:paraId="184C9268" w14:textId="77777777" w:rsidR="00913985" w:rsidRPr="00AE0621" w:rsidRDefault="00913985" w:rsidP="00913985">
      <w:pPr>
        <w:widowControl w:val="0"/>
        <w:pBdr>
          <w:top w:val="nil"/>
          <w:left w:val="nil"/>
          <w:bottom w:val="nil"/>
          <w:right w:val="nil"/>
          <w:between w:val="nil"/>
          <w:bar w:val="nil"/>
        </w:pBdr>
        <w:autoSpaceDE w:val="0"/>
        <w:autoSpaceDN w:val="0"/>
        <w:spacing w:before="0" w:after="0"/>
        <w:outlineLvl w:val="5"/>
        <w:rPr>
          <w:rFonts w:eastAsia="Calibri" w:cs="Calibri"/>
          <w:b/>
          <w:bCs/>
          <w:i/>
          <w:color w:val="231F20"/>
          <w:szCs w:val="24"/>
          <w:bdr w:val="nil"/>
          <w:lang w:val="en-US"/>
        </w:rPr>
      </w:pPr>
      <w:r w:rsidRPr="00AE0621">
        <w:rPr>
          <w:rFonts w:eastAsia="Calibri" w:cs="Calibri"/>
          <w:b/>
          <w:bCs/>
          <w:i/>
          <w:color w:val="231F20"/>
          <w:szCs w:val="24"/>
          <w:bdr w:val="nil"/>
          <w:lang w:val="en-US"/>
        </w:rPr>
        <w:t>Safe Community – Road Safety</w:t>
      </w:r>
    </w:p>
    <w:p w14:paraId="4C996F21" w14:textId="78C2BF89" w:rsidR="00913985" w:rsidRPr="00AE0621" w:rsidRDefault="00913985" w:rsidP="00913985">
      <w:pPr>
        <w:widowControl w:val="0"/>
        <w:pBdr>
          <w:top w:val="nil"/>
          <w:left w:val="nil"/>
          <w:bottom w:val="nil"/>
          <w:right w:val="nil"/>
          <w:between w:val="nil"/>
          <w:bar w:val="nil"/>
        </w:pBdr>
        <w:autoSpaceDE w:val="0"/>
        <w:autoSpaceDN w:val="0"/>
        <w:spacing w:before="170" w:after="0"/>
        <w:rPr>
          <w:rFonts w:eastAsia="Calibri" w:cs="Calibri"/>
          <w:color w:val="231F20"/>
          <w:szCs w:val="24"/>
          <w:bdr w:val="nil"/>
          <w:lang w:val="en-US"/>
        </w:rPr>
      </w:pPr>
      <w:r w:rsidRPr="00AE0621">
        <w:rPr>
          <w:rFonts w:eastAsia="Calibri" w:cs="Calibri"/>
          <w:color w:val="231F20"/>
          <w:szCs w:val="24"/>
          <w:bdr w:val="nil"/>
          <w:lang w:val="en-US"/>
        </w:rPr>
        <w:t xml:space="preserve">The safety of ACT road users is supported by the </w:t>
      </w:r>
      <w:r w:rsidRPr="00786834">
        <w:rPr>
          <w:rFonts w:eastAsia="Calibri" w:cs="Calibri"/>
          <w:i/>
          <w:iCs/>
          <w:color w:val="231F20"/>
          <w:szCs w:val="24"/>
          <w:bdr w:val="nil"/>
          <w:lang w:val="en-US"/>
        </w:rPr>
        <w:t>ACT Road Safety Strategy 2020-</w:t>
      </w:r>
      <w:proofErr w:type="gramStart"/>
      <w:r w:rsidRPr="00786834">
        <w:rPr>
          <w:rFonts w:eastAsia="Calibri" w:cs="Calibri"/>
          <w:i/>
          <w:iCs/>
          <w:color w:val="231F20"/>
          <w:szCs w:val="24"/>
          <w:bdr w:val="nil"/>
          <w:lang w:val="en-US"/>
        </w:rPr>
        <w:t>2025</w:t>
      </w:r>
      <w:r w:rsidRPr="00AE0621">
        <w:rPr>
          <w:rFonts w:eastAsia="Calibri" w:cs="Calibri"/>
          <w:color w:val="231F20"/>
          <w:szCs w:val="24"/>
          <w:bdr w:val="nil"/>
          <w:lang w:val="en-US"/>
        </w:rPr>
        <w:t xml:space="preserve">  and</w:t>
      </w:r>
      <w:proofErr w:type="gramEnd"/>
      <w:r w:rsidRPr="00AE0621">
        <w:rPr>
          <w:rFonts w:eastAsia="Calibri" w:cs="Calibri"/>
          <w:color w:val="231F20"/>
          <w:szCs w:val="24"/>
          <w:bdr w:val="nil"/>
          <w:lang w:val="en-US"/>
        </w:rPr>
        <w:t xml:space="preserve"> the </w:t>
      </w:r>
      <w:r w:rsidRPr="00786834">
        <w:rPr>
          <w:rFonts w:eastAsia="Calibri" w:cs="Calibri"/>
          <w:i/>
          <w:iCs/>
          <w:color w:val="231F20"/>
          <w:szCs w:val="24"/>
          <w:bdr w:val="nil"/>
          <w:lang w:val="en-US"/>
        </w:rPr>
        <w:t>ACT Road Safety Action Plan 2020</w:t>
      </w:r>
      <w:r w:rsidR="000021C7" w:rsidRPr="00786834">
        <w:rPr>
          <w:rFonts w:eastAsia="Calibri" w:cs="Calibri"/>
          <w:i/>
          <w:iCs/>
          <w:color w:val="231F20"/>
          <w:szCs w:val="24"/>
          <w:bdr w:val="nil"/>
          <w:lang w:val="en-US"/>
        </w:rPr>
        <w:t>-</w:t>
      </w:r>
      <w:r w:rsidRPr="00786834">
        <w:rPr>
          <w:rFonts w:eastAsia="Calibri" w:cs="Calibri"/>
          <w:i/>
          <w:iCs/>
          <w:color w:val="231F20"/>
          <w:szCs w:val="24"/>
          <w:bdr w:val="nil"/>
          <w:lang w:val="en-US"/>
        </w:rPr>
        <w:t>2023</w:t>
      </w:r>
      <w:r w:rsidRPr="00AE0621">
        <w:rPr>
          <w:rFonts w:eastAsia="Calibri" w:cs="Calibri"/>
          <w:color w:val="231F20"/>
          <w:szCs w:val="24"/>
          <w:bdr w:val="nil"/>
          <w:lang w:val="en-US"/>
        </w:rPr>
        <w:t xml:space="preserve">. </w:t>
      </w:r>
    </w:p>
    <w:p w14:paraId="35492C8A" w14:textId="77777777" w:rsidR="00913985" w:rsidRPr="00AE0621" w:rsidRDefault="00913985" w:rsidP="00913985">
      <w:pPr>
        <w:widowControl w:val="0"/>
        <w:pBdr>
          <w:top w:val="nil"/>
          <w:left w:val="nil"/>
          <w:bottom w:val="nil"/>
          <w:right w:val="nil"/>
          <w:between w:val="nil"/>
          <w:bar w:val="nil"/>
        </w:pBdr>
        <w:autoSpaceDE w:val="0"/>
        <w:autoSpaceDN w:val="0"/>
        <w:spacing w:before="170" w:after="0"/>
        <w:rPr>
          <w:rFonts w:eastAsia="Calibri" w:cs="Calibri"/>
          <w:color w:val="231F20"/>
          <w:szCs w:val="24"/>
          <w:bdr w:val="nil"/>
          <w:lang w:val="en-US"/>
        </w:rPr>
      </w:pPr>
    </w:p>
    <w:p w14:paraId="533E8505" w14:textId="77777777" w:rsidR="00913985" w:rsidRPr="00AE0621" w:rsidRDefault="00913985" w:rsidP="00913985">
      <w:pPr>
        <w:widowControl w:val="0"/>
        <w:pBdr>
          <w:top w:val="nil"/>
          <w:left w:val="nil"/>
          <w:bottom w:val="nil"/>
          <w:right w:val="nil"/>
          <w:between w:val="nil"/>
          <w:bar w:val="nil"/>
        </w:pBdr>
        <w:autoSpaceDE w:val="0"/>
        <w:autoSpaceDN w:val="0"/>
        <w:spacing w:before="0" w:after="0"/>
        <w:outlineLvl w:val="4"/>
        <w:rPr>
          <w:rFonts w:eastAsia="Calibri" w:cs="Calibri"/>
          <w:b/>
          <w:bCs/>
          <w:color w:val="231F20"/>
          <w:szCs w:val="24"/>
          <w:u w:val="single" w:color="231F20"/>
          <w:bdr w:val="nil"/>
          <w:lang w:val="en-US"/>
        </w:rPr>
      </w:pPr>
      <w:r w:rsidRPr="00AE0621">
        <w:rPr>
          <w:rFonts w:eastAsia="Calibri" w:cs="Calibri"/>
          <w:b/>
          <w:bCs/>
          <w:color w:val="231F20"/>
          <w:szCs w:val="24"/>
          <w:u w:val="single" w:color="231F20"/>
          <w:bdr w:val="nil"/>
          <w:lang w:val="en-US"/>
        </w:rPr>
        <w:t>Strategic Indicator 4.1: Promotion of Road Safety</w:t>
      </w:r>
    </w:p>
    <w:p w14:paraId="2081F752" w14:textId="77777777" w:rsidR="00913985" w:rsidRPr="00AE0621" w:rsidRDefault="00913985" w:rsidP="00913985">
      <w:pPr>
        <w:widowControl w:val="0"/>
        <w:pBdr>
          <w:top w:val="nil"/>
          <w:left w:val="nil"/>
          <w:bottom w:val="nil"/>
          <w:right w:val="nil"/>
          <w:between w:val="nil"/>
          <w:bar w:val="nil"/>
        </w:pBdr>
        <w:autoSpaceDE w:val="0"/>
        <w:autoSpaceDN w:val="0"/>
        <w:spacing w:before="170" w:after="0"/>
        <w:rPr>
          <w:rFonts w:eastAsia="Calibri" w:cs="Calibri"/>
          <w:color w:val="231F20"/>
          <w:szCs w:val="24"/>
          <w:bdr w:val="nil"/>
          <w:lang w:val="en-US"/>
        </w:rPr>
      </w:pPr>
    </w:p>
    <w:p w14:paraId="34F9CAD9" w14:textId="77777777" w:rsidR="00913985" w:rsidRDefault="00913985" w:rsidP="00913985">
      <w:pPr>
        <w:widowControl w:val="0"/>
        <w:pBdr>
          <w:top w:val="nil"/>
          <w:left w:val="nil"/>
          <w:bottom w:val="nil"/>
          <w:right w:val="nil"/>
          <w:between w:val="nil"/>
          <w:bar w:val="nil"/>
        </w:pBdr>
        <w:autoSpaceDE w:val="0"/>
        <w:autoSpaceDN w:val="0"/>
        <w:spacing w:before="170" w:after="0"/>
        <w:rPr>
          <w:rFonts w:eastAsia="Calibri" w:cs="Calibri"/>
          <w:color w:val="231F20"/>
          <w:szCs w:val="24"/>
          <w:u w:val="single"/>
          <w:bdr w:val="nil"/>
          <w:lang w:val="en-US"/>
        </w:rPr>
      </w:pPr>
      <w:r w:rsidRPr="00AE0621">
        <w:rPr>
          <w:rFonts w:eastAsia="Calibri" w:cs="Calibri"/>
          <w:color w:val="231F20"/>
          <w:szCs w:val="24"/>
          <w:u w:val="single"/>
          <w:bdr w:val="nil"/>
          <w:lang w:val="en-US"/>
        </w:rPr>
        <w:t xml:space="preserve">Figure 11: Annual number of road fatalities per 100,000 population </w:t>
      </w:r>
    </w:p>
    <w:p w14:paraId="6DE7BA4D" w14:textId="77777777" w:rsidR="00913985" w:rsidRDefault="00913985" w:rsidP="00913985">
      <w:pPr>
        <w:widowControl w:val="0"/>
        <w:pBdr>
          <w:top w:val="nil"/>
          <w:left w:val="nil"/>
          <w:bottom w:val="nil"/>
          <w:right w:val="nil"/>
          <w:between w:val="nil"/>
          <w:bar w:val="nil"/>
        </w:pBdr>
        <w:autoSpaceDE w:val="0"/>
        <w:autoSpaceDN w:val="0"/>
        <w:spacing w:before="170" w:after="0"/>
        <w:rPr>
          <w:rFonts w:eastAsia="Calibri" w:cs="Calibri"/>
          <w:color w:val="231F20"/>
          <w:szCs w:val="24"/>
          <w:u w:val="single"/>
          <w:bdr w:val="nil"/>
          <w:lang w:val="en-US"/>
        </w:rPr>
      </w:pPr>
      <w:r>
        <w:rPr>
          <w:rFonts w:eastAsia="Calibri" w:cs="Calibri"/>
          <w:noProof/>
          <w:color w:val="231F20"/>
          <w:szCs w:val="24"/>
          <w:u w:val="single"/>
          <w:bdr w:val="nil"/>
          <w:lang w:val="en-US"/>
        </w:rPr>
        <w:drawing>
          <wp:inline distT="0" distB="0" distL="0" distR="0" wp14:anchorId="460675D8" wp14:editId="00E3BC29">
            <wp:extent cx="5664466" cy="34895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602776" name="Picture 5"/>
                    <pic:cNvPicPr>
                      <a:picLocks noChangeAspect="1" noChangeArrowheads="1"/>
                    </pic:cNvPicPr>
                  </pic:nvPicPr>
                  <pic:blipFill>
                    <a:blip r:embed="rId39">
                      <a:extLst>
                        <a:ext uri="{28A0092B-C50C-407E-A947-70E740481C1C}">
                          <a14:useLocalDpi xmlns:a14="http://schemas.microsoft.com/office/drawing/2010/main" val="0"/>
                        </a:ext>
                      </a:extLst>
                    </a:blip>
                    <a:stretch>
                      <a:fillRect/>
                    </a:stretch>
                  </pic:blipFill>
                  <pic:spPr bwMode="auto">
                    <a:xfrm>
                      <a:off x="0" y="0"/>
                      <a:ext cx="5691131" cy="3505997"/>
                    </a:xfrm>
                    <a:prstGeom prst="rect">
                      <a:avLst/>
                    </a:prstGeom>
                    <a:noFill/>
                  </pic:spPr>
                </pic:pic>
              </a:graphicData>
            </a:graphic>
          </wp:inline>
        </w:drawing>
      </w:r>
    </w:p>
    <w:p w14:paraId="6DE30325" w14:textId="77777777" w:rsidR="00913985" w:rsidRDefault="00913985" w:rsidP="00913985">
      <w:pPr>
        <w:widowControl w:val="0"/>
        <w:pBdr>
          <w:top w:val="nil"/>
          <w:left w:val="nil"/>
          <w:bottom w:val="nil"/>
          <w:right w:val="nil"/>
          <w:between w:val="nil"/>
          <w:bar w:val="nil"/>
        </w:pBdr>
        <w:autoSpaceDE w:val="0"/>
        <w:autoSpaceDN w:val="0"/>
        <w:spacing w:before="170" w:after="0"/>
        <w:rPr>
          <w:rFonts w:eastAsia="Calibri" w:cs="Calibri"/>
          <w:b/>
          <w:bCs/>
          <w:i/>
          <w:iCs/>
          <w:color w:val="231F20"/>
          <w:sz w:val="20"/>
          <w:bdr w:val="nil"/>
          <w:lang w:val="en-US"/>
        </w:rPr>
      </w:pPr>
      <w:r w:rsidRPr="00A146D4">
        <w:rPr>
          <w:rFonts w:eastAsia="Calibri" w:cs="Calibri"/>
          <w:b/>
          <w:bCs/>
          <w:i/>
          <w:iCs/>
          <w:color w:val="231F20"/>
          <w:sz w:val="20"/>
          <w:bdr w:val="nil"/>
          <w:lang w:val="en-US"/>
        </w:rPr>
        <w:t>Source:</w:t>
      </w:r>
      <w:r>
        <w:rPr>
          <w:rFonts w:eastAsia="Calibri" w:cs="Calibri"/>
          <w:b/>
          <w:bCs/>
          <w:i/>
          <w:iCs/>
          <w:color w:val="231F20"/>
          <w:sz w:val="20"/>
          <w:bdr w:val="nil"/>
          <w:lang w:val="en-US"/>
        </w:rPr>
        <w:t xml:space="preserve"> Bureau of Infrastructure, Transport and Regional Economic, Road Deaths Australia</w:t>
      </w:r>
    </w:p>
    <w:p w14:paraId="38FCA74A" w14:textId="77777777" w:rsidR="00913985" w:rsidRPr="00A146D4" w:rsidRDefault="00913985" w:rsidP="00913985">
      <w:pPr>
        <w:widowControl w:val="0"/>
        <w:pBdr>
          <w:top w:val="nil"/>
          <w:left w:val="nil"/>
          <w:bottom w:val="nil"/>
          <w:right w:val="nil"/>
          <w:between w:val="nil"/>
          <w:bar w:val="nil"/>
        </w:pBdr>
        <w:autoSpaceDE w:val="0"/>
        <w:autoSpaceDN w:val="0"/>
        <w:spacing w:before="170" w:after="0"/>
        <w:rPr>
          <w:rFonts w:eastAsia="Calibri" w:cs="Calibri"/>
          <w:b/>
          <w:bCs/>
          <w:i/>
          <w:iCs/>
          <w:color w:val="231F20"/>
          <w:sz w:val="20"/>
          <w:bdr w:val="nil"/>
          <w:lang w:val="en-US"/>
        </w:rPr>
      </w:pPr>
    </w:p>
    <w:p w14:paraId="4FAA9DAB" w14:textId="77777777" w:rsidR="00913985" w:rsidRDefault="00913985" w:rsidP="00913985">
      <w:pPr>
        <w:pBdr>
          <w:top w:val="nil"/>
          <w:left w:val="nil"/>
          <w:bottom w:val="nil"/>
          <w:right w:val="nil"/>
          <w:between w:val="nil"/>
          <w:bar w:val="nil"/>
        </w:pBdr>
        <w:spacing w:before="0" w:after="0"/>
        <w:rPr>
          <w:b/>
          <w:bCs/>
          <w:bdr w:val="nil"/>
        </w:rPr>
      </w:pPr>
      <w:r>
        <w:rPr>
          <w:b/>
          <w:bCs/>
          <w:bdr w:val="nil"/>
        </w:rPr>
        <w:t>Note:</w:t>
      </w:r>
    </w:p>
    <w:p w14:paraId="5F6F9684" w14:textId="77777777" w:rsidR="00913985" w:rsidRDefault="00913985" w:rsidP="00913985">
      <w:pPr>
        <w:pBdr>
          <w:top w:val="nil"/>
          <w:left w:val="nil"/>
          <w:bottom w:val="nil"/>
          <w:right w:val="nil"/>
          <w:between w:val="nil"/>
          <w:bar w:val="nil"/>
        </w:pBdr>
        <w:spacing w:before="0" w:after="0"/>
        <w:rPr>
          <w:b/>
          <w:bCs/>
          <w:bdr w:val="nil"/>
        </w:rPr>
      </w:pPr>
      <w:r>
        <w:rPr>
          <w:bdr w:val="nil"/>
        </w:rPr>
        <w:t>The annual number of road fatalities per 100,000 of population allows jurisdictions to compare the road safety performance of their state of territory and is used at the national level to monitor road safety performance</w:t>
      </w:r>
      <w:r>
        <w:rPr>
          <w:b/>
          <w:bCs/>
          <w:bdr w:val="nil"/>
        </w:rPr>
        <w:t xml:space="preserve">.  </w:t>
      </w:r>
    </w:p>
    <w:p w14:paraId="56EE2749" w14:textId="77777777" w:rsidR="00913985" w:rsidRDefault="00913985" w:rsidP="00913985">
      <w:pPr>
        <w:widowControl w:val="0"/>
        <w:pBdr>
          <w:top w:val="nil"/>
          <w:left w:val="nil"/>
          <w:bottom w:val="nil"/>
          <w:right w:val="nil"/>
          <w:between w:val="nil"/>
          <w:bar w:val="nil"/>
        </w:pBdr>
        <w:autoSpaceDE w:val="0"/>
        <w:autoSpaceDN w:val="0"/>
        <w:spacing w:before="58" w:after="0"/>
        <w:outlineLvl w:val="3"/>
        <w:rPr>
          <w:u w:val="single"/>
          <w:bdr w:val="nil"/>
        </w:rPr>
      </w:pPr>
      <w:r>
        <w:t xml:space="preserve"> </w:t>
      </w:r>
    </w:p>
    <w:p w14:paraId="0965F37D" w14:textId="77777777" w:rsidR="00913985" w:rsidRDefault="00913985" w:rsidP="00913985">
      <w:pPr>
        <w:pStyle w:val="Heading2"/>
        <w:pageBreakBefore/>
        <w:pBdr>
          <w:top w:val="nil"/>
          <w:left w:val="nil"/>
          <w:bottom w:val="nil"/>
          <w:right w:val="nil"/>
          <w:between w:val="nil"/>
          <w:bar w:val="nil"/>
        </w:pBdr>
        <w:rPr>
          <w:bdr w:val="nil"/>
        </w:rPr>
      </w:pPr>
      <w:bookmarkStart w:id="21" w:name="_Toc452467799"/>
      <w:bookmarkStart w:id="22" w:name="_Toc63066732"/>
      <w:bookmarkStart w:id="23" w:name="_Toc63067675"/>
      <w:r>
        <w:rPr>
          <w:bdr w:val="nil"/>
        </w:rPr>
        <w:lastRenderedPageBreak/>
        <w:t>Output Classes</w:t>
      </w:r>
      <w:bookmarkEnd w:id="21"/>
      <w:bookmarkEnd w:id="22"/>
      <w:bookmarkEnd w:id="23"/>
    </w:p>
    <w:p w14:paraId="273ABF54" w14:textId="77777777" w:rsidR="00913985" w:rsidRDefault="00913985" w:rsidP="00913985">
      <w:pPr>
        <w:pStyle w:val="Heading3"/>
        <w:pBdr>
          <w:top w:val="nil"/>
          <w:left w:val="nil"/>
          <w:bottom w:val="nil"/>
          <w:right w:val="nil"/>
          <w:between w:val="nil"/>
          <w:bar w:val="nil"/>
        </w:pBdr>
        <w:rPr>
          <w:bdr w:val="nil"/>
        </w:rPr>
      </w:pPr>
      <w:bookmarkStart w:id="24" w:name="_Toc63066733"/>
      <w:r>
        <w:rPr>
          <w:szCs w:val="26"/>
          <w:bdr w:val="nil"/>
        </w:rPr>
        <w:t>Output Class 1: Transport Canberra</w:t>
      </w:r>
      <w:bookmarkEnd w:id="24"/>
    </w:p>
    <w:p w14:paraId="13CAC6D8" w14:textId="77777777" w:rsidR="00913985" w:rsidRDefault="00913985" w:rsidP="00913985">
      <w:pPr>
        <w:pStyle w:val="Caption"/>
        <w:pBdr>
          <w:top w:val="nil"/>
          <w:left w:val="nil"/>
          <w:bottom w:val="nil"/>
          <w:right w:val="nil"/>
          <w:between w:val="nil"/>
          <w:bar w:val="nil"/>
        </w:pBdr>
        <w:rPr>
          <w:bdr w:val="nil"/>
        </w:rPr>
      </w:pPr>
      <w:r>
        <w:rPr>
          <w:bdr w:val="nil"/>
        </w:rPr>
        <w:t>Table 2: Output Class 1: Transport Canberra</w:t>
      </w:r>
    </w:p>
    <w:tbl>
      <w:tblPr>
        <w:tblW w:w="9060" w:type="dxa"/>
        <w:tblLayout w:type="fixed"/>
        <w:tblLook w:val="0600" w:firstRow="0" w:lastRow="0" w:firstColumn="0" w:lastColumn="0" w:noHBand="1" w:noVBand="1"/>
      </w:tblPr>
      <w:tblGrid>
        <w:gridCol w:w="4695"/>
        <w:gridCol w:w="540"/>
        <w:gridCol w:w="2175"/>
        <w:gridCol w:w="1650"/>
      </w:tblGrid>
      <w:tr w:rsidR="006F1828" w14:paraId="2B7CCEE0"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653B1153"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26149A96"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7F7B2283"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2019-20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31E7FA5F"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2020-21</w:t>
            </w:r>
          </w:p>
        </w:tc>
      </w:tr>
      <w:tr w:rsidR="006F1828" w14:paraId="6842B6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nil"/>
              <w:left w:val="nil"/>
              <w:bottom w:val="nil"/>
              <w:right w:val="nil"/>
              <w:tl2br w:val="nil"/>
              <w:tr2bl w:val="nil"/>
            </w:tcBorders>
            <w:shd w:val="clear" w:color="auto" w:fill="auto"/>
            <w:noWrap/>
            <w:tcMar>
              <w:left w:w="0" w:type="dxa"/>
              <w:right w:w="0" w:type="dxa"/>
            </w:tcMar>
          </w:tcPr>
          <w:p w14:paraId="6E194256"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5A12CAB6"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noWrap/>
            <w:tcMar>
              <w:left w:w="40" w:type="dxa"/>
              <w:right w:w="40" w:type="dxa"/>
            </w:tcMar>
          </w:tcPr>
          <w:p w14:paraId="1DF7907F"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Audited Outcome</w:t>
            </w:r>
          </w:p>
        </w:tc>
        <w:tc>
          <w:tcPr>
            <w:tcW w:w="1650" w:type="dxa"/>
            <w:tcBorders>
              <w:top w:val="nil"/>
              <w:left w:val="nil"/>
              <w:bottom w:val="nil"/>
              <w:right w:val="nil"/>
              <w:tl2br w:val="nil"/>
              <w:tr2bl w:val="nil"/>
            </w:tcBorders>
            <w:shd w:val="clear" w:color="auto" w:fill="auto"/>
            <w:noWrap/>
            <w:tcMar>
              <w:left w:w="40" w:type="dxa"/>
              <w:right w:w="40" w:type="dxa"/>
            </w:tcMar>
          </w:tcPr>
          <w:p w14:paraId="3D6F0C96"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Budget</w:t>
            </w:r>
          </w:p>
        </w:tc>
      </w:tr>
      <w:tr w:rsidR="006F1828" w14:paraId="49B97C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624DF4B8"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63B2304D"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45F3E4AC"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38986723"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r>
      <w:tr w:rsidR="006F1828" w14:paraId="0614B9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6BED5C48" w14:textId="77777777" w:rsidR="006F1828" w:rsidRDefault="00913985">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Total Cost</w:t>
            </w:r>
            <w:r>
              <w:rPr>
                <w:rFonts w:eastAsia="Calibri" w:cs="Calibri"/>
                <w:b/>
                <w:color w:val="000000"/>
                <w:sz w:val="18"/>
                <w:bdr w:val="nil"/>
                <w:vertAlign w:val="superscript"/>
              </w:rPr>
              <w:t>1</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0BFA358A" w14:textId="77777777" w:rsidR="006F1828" w:rsidRDefault="006F1828">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18E49A85" w14:textId="77777777" w:rsidR="006F1828" w:rsidRDefault="0091398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192,046</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15089A50" w14:textId="77777777" w:rsidR="006F1828" w:rsidRDefault="0091398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215,966</w:t>
            </w:r>
          </w:p>
        </w:tc>
      </w:tr>
      <w:tr w:rsidR="006F1828" w14:paraId="1242B4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641072BF" w14:textId="77777777" w:rsidR="006F1828" w:rsidRDefault="00913985">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660EF834" w14:textId="77777777" w:rsidR="006F1828" w:rsidRDefault="006F1828">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6754D587" w14:textId="77777777" w:rsidR="006F1828" w:rsidRDefault="0091398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191,142</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3C9098CD" w14:textId="77777777" w:rsidR="006F1828" w:rsidRDefault="0091398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214,273</w:t>
            </w:r>
          </w:p>
        </w:tc>
      </w:tr>
    </w:tbl>
    <w:p w14:paraId="2413B65F" w14:textId="77777777" w:rsidR="00913985" w:rsidRDefault="00913985" w:rsidP="00913985">
      <w:pPr>
        <w:pStyle w:val="BSnote"/>
        <w:pBdr>
          <w:top w:val="nil"/>
          <w:left w:val="nil"/>
          <w:bottom w:val="nil"/>
          <w:right w:val="nil"/>
          <w:between w:val="nil"/>
          <w:bar w:val="nil"/>
        </w:pBdr>
        <w:rPr>
          <w:bdr w:val="nil"/>
        </w:rPr>
      </w:pPr>
      <w:r>
        <w:rPr>
          <w:bdr w:val="nil"/>
        </w:rPr>
        <w:t>Note:</w:t>
      </w:r>
    </w:p>
    <w:p w14:paraId="23481781" w14:textId="77777777" w:rsidR="00913985" w:rsidRPr="00A82E21" w:rsidRDefault="00913985" w:rsidP="00A13E85">
      <w:pPr>
        <w:pStyle w:val="BSnoteslist"/>
        <w:numPr>
          <w:ilvl w:val="0"/>
          <w:numId w:val="7"/>
        </w:numPr>
        <w:pBdr>
          <w:top w:val="nil"/>
          <w:left w:val="nil"/>
          <w:bottom w:val="nil"/>
          <w:right w:val="nil"/>
          <w:between w:val="nil"/>
          <w:bar w:val="nil"/>
        </w:pBdr>
        <w:rPr>
          <w:bdr w:val="nil"/>
        </w:rPr>
      </w:pPr>
      <w:r w:rsidRPr="00A82E21">
        <w:rPr>
          <w:bdr w:val="nil"/>
        </w:rPr>
        <w:t xml:space="preserve">Total cost </w:t>
      </w:r>
      <w:r w:rsidRPr="00A82E21">
        <w:rPr>
          <w:szCs w:val="16"/>
          <w:bdr w:val="nil"/>
        </w:rPr>
        <w:t>includes</w:t>
      </w:r>
      <w:r w:rsidRPr="00A82E21">
        <w:rPr>
          <w:bdr w:val="nil"/>
        </w:rPr>
        <w:t xml:space="preserve"> depreciation and amortisation of $0.0 million in 2019-20 and $0.04</w:t>
      </w:r>
      <w:r>
        <w:rPr>
          <w:bdr w:val="nil"/>
        </w:rPr>
        <w:t>2</w:t>
      </w:r>
      <w:r w:rsidRPr="00A82E21">
        <w:rPr>
          <w:bdr w:val="nil"/>
        </w:rPr>
        <w:t> million in 2020-21.</w:t>
      </w:r>
    </w:p>
    <w:p w14:paraId="1FBA8429" w14:textId="77777777" w:rsidR="00913985" w:rsidRDefault="00913985" w:rsidP="00020218">
      <w:pPr>
        <w:pStyle w:val="Heading4"/>
        <w:rPr>
          <w:bdr w:val="nil"/>
        </w:rPr>
      </w:pPr>
      <w:r>
        <w:rPr>
          <w:bdr w:val="nil"/>
        </w:rPr>
        <w:t>Output 1.1: Transport Canberra</w:t>
      </w:r>
    </w:p>
    <w:p w14:paraId="516CD9A2" w14:textId="77777777" w:rsidR="00913985" w:rsidRDefault="00913985" w:rsidP="00913985">
      <w:pPr>
        <w:pBdr>
          <w:top w:val="nil"/>
          <w:left w:val="nil"/>
          <w:bottom w:val="nil"/>
          <w:right w:val="nil"/>
          <w:between w:val="nil"/>
          <w:bar w:val="nil"/>
        </w:pBdr>
        <w:rPr>
          <w:bdr w:val="nil"/>
        </w:rPr>
      </w:pPr>
      <w:r>
        <w:rPr>
          <w:bdr w:val="nil"/>
        </w:rPr>
        <w:t>Transport Canberra includes the Government subsidy paid to bus and light rail operations, and the strategic oversight of the public transport network, public transport asset management and the Active Travel Office.</w:t>
      </w:r>
    </w:p>
    <w:p w14:paraId="57E5F34B" w14:textId="77777777" w:rsidR="00913985" w:rsidRDefault="00913985" w:rsidP="00913985">
      <w:pPr>
        <w:pStyle w:val="BSbullet1"/>
        <w:keepNext/>
        <w:keepLines/>
        <w:numPr>
          <w:ilvl w:val="0"/>
          <w:numId w:val="0"/>
        </w:numPr>
        <w:pBdr>
          <w:top w:val="nil"/>
          <w:left w:val="nil"/>
          <w:bottom w:val="nil"/>
          <w:right w:val="nil"/>
          <w:between w:val="nil"/>
          <w:bar w:val="nil"/>
        </w:pBdr>
        <w:tabs>
          <w:tab w:val="left" w:pos="720"/>
        </w:tabs>
        <w:spacing w:before="240" w:after="200"/>
        <w:rPr>
          <w:b/>
          <w:sz w:val="22"/>
          <w:bdr w:val="nil"/>
        </w:rPr>
      </w:pPr>
      <w:r>
        <w:rPr>
          <w:b/>
          <w:sz w:val="22"/>
          <w:bdr w:val="nil"/>
        </w:rPr>
        <w:t>Table 3: Output 1.1:  Transport Canberra</w:t>
      </w:r>
    </w:p>
    <w:tbl>
      <w:tblPr>
        <w:tblW w:w="9060" w:type="dxa"/>
        <w:tblLayout w:type="fixed"/>
        <w:tblLook w:val="0600" w:firstRow="0" w:lastRow="0" w:firstColumn="0" w:lastColumn="0" w:noHBand="1" w:noVBand="1"/>
      </w:tblPr>
      <w:tblGrid>
        <w:gridCol w:w="4695"/>
        <w:gridCol w:w="540"/>
        <w:gridCol w:w="2175"/>
        <w:gridCol w:w="1650"/>
      </w:tblGrid>
      <w:tr w:rsidR="006F1828" w14:paraId="003408DE"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2BB35D1D"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1B07E559"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18F64992"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2019-20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3B712F65"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2020-21</w:t>
            </w:r>
          </w:p>
        </w:tc>
      </w:tr>
      <w:tr w:rsidR="006F1828" w14:paraId="68A85E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6744D196"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56295663"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0AE3F59A"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Audited Outcome</w:t>
            </w:r>
          </w:p>
        </w:tc>
        <w:tc>
          <w:tcPr>
            <w:tcW w:w="1650" w:type="dxa"/>
            <w:tcBorders>
              <w:top w:val="nil"/>
              <w:left w:val="nil"/>
              <w:bottom w:val="nil"/>
              <w:right w:val="nil"/>
              <w:tl2br w:val="nil"/>
              <w:tr2bl w:val="nil"/>
            </w:tcBorders>
            <w:shd w:val="clear" w:color="auto" w:fill="auto"/>
            <w:noWrap/>
            <w:tcMar>
              <w:left w:w="40" w:type="dxa"/>
              <w:right w:w="40" w:type="dxa"/>
            </w:tcMar>
          </w:tcPr>
          <w:p w14:paraId="6651BC0E"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Budget</w:t>
            </w:r>
          </w:p>
        </w:tc>
      </w:tr>
      <w:tr w:rsidR="006F1828" w14:paraId="786381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1E3465B7"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5B2ED440"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2E9192FD"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21C0B16E"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r>
      <w:tr w:rsidR="006F1828" w14:paraId="4A3BB5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1C647DF5" w14:textId="77777777" w:rsidR="006F1828" w:rsidRDefault="00913985">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Total Cost</w:t>
            </w:r>
            <w:r>
              <w:rPr>
                <w:rFonts w:eastAsia="Calibri" w:cs="Calibri"/>
                <w:b/>
                <w:color w:val="000000"/>
                <w:sz w:val="18"/>
                <w:bdr w:val="nil"/>
                <w:vertAlign w:val="superscript"/>
              </w:rPr>
              <w:t>1</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5640D3C7" w14:textId="77777777" w:rsidR="006F1828" w:rsidRDefault="006F1828">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100966D7" w14:textId="77777777" w:rsidR="006F1828" w:rsidRDefault="0091398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192,046</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53BB0F03" w14:textId="77777777" w:rsidR="006F1828" w:rsidRDefault="0091398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215,966</w:t>
            </w:r>
          </w:p>
        </w:tc>
      </w:tr>
      <w:tr w:rsidR="006F1828" w14:paraId="0805D7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6FBAD097" w14:textId="77777777" w:rsidR="006F1828" w:rsidRDefault="00913985">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6CE11D80" w14:textId="77777777" w:rsidR="006F1828" w:rsidRDefault="006F1828">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1335A007" w14:textId="77777777" w:rsidR="006F1828" w:rsidRDefault="0091398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191,142</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0B48EF02" w14:textId="77777777" w:rsidR="006F1828" w:rsidRDefault="0091398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214,273</w:t>
            </w:r>
          </w:p>
        </w:tc>
      </w:tr>
    </w:tbl>
    <w:p w14:paraId="632DDBEE" w14:textId="77777777" w:rsidR="00913985" w:rsidRDefault="00913985" w:rsidP="00913985">
      <w:pPr>
        <w:pStyle w:val="BSnote"/>
        <w:pBdr>
          <w:top w:val="nil"/>
          <w:left w:val="nil"/>
          <w:bottom w:val="nil"/>
          <w:right w:val="nil"/>
          <w:between w:val="nil"/>
          <w:bar w:val="nil"/>
        </w:pBdr>
        <w:rPr>
          <w:bdr w:val="nil"/>
        </w:rPr>
      </w:pPr>
      <w:r>
        <w:rPr>
          <w:bdr w:val="nil"/>
        </w:rPr>
        <w:t>Note:</w:t>
      </w:r>
    </w:p>
    <w:p w14:paraId="715B2C40" w14:textId="400A69F5" w:rsidR="00913985" w:rsidRPr="00A82E21" w:rsidRDefault="00913985" w:rsidP="00A13E85">
      <w:pPr>
        <w:pStyle w:val="BSnoteslist"/>
        <w:numPr>
          <w:ilvl w:val="0"/>
          <w:numId w:val="8"/>
        </w:numPr>
        <w:pBdr>
          <w:top w:val="nil"/>
          <w:left w:val="nil"/>
          <w:bottom w:val="nil"/>
          <w:right w:val="nil"/>
          <w:between w:val="nil"/>
          <w:bar w:val="nil"/>
        </w:pBdr>
        <w:rPr>
          <w:bdr w:val="nil"/>
        </w:rPr>
      </w:pPr>
      <w:r w:rsidRPr="00A82E21">
        <w:rPr>
          <w:bdr w:val="nil"/>
        </w:rPr>
        <w:t xml:space="preserve">Total cost </w:t>
      </w:r>
      <w:r w:rsidRPr="00A82E21">
        <w:rPr>
          <w:szCs w:val="16"/>
          <w:bdr w:val="nil"/>
        </w:rPr>
        <w:t>includes</w:t>
      </w:r>
      <w:r w:rsidRPr="00A82E21">
        <w:rPr>
          <w:bdr w:val="nil"/>
        </w:rPr>
        <w:t xml:space="preserve"> depreciation and amortisation of $0</w:t>
      </w:r>
      <w:r w:rsidR="00701E7F">
        <w:rPr>
          <w:bdr w:val="nil"/>
        </w:rPr>
        <w:t>.0</w:t>
      </w:r>
      <w:r w:rsidRPr="00A82E21">
        <w:rPr>
          <w:bdr w:val="nil"/>
        </w:rPr>
        <w:t> million in 2019-20 and $0.04</w:t>
      </w:r>
      <w:r>
        <w:rPr>
          <w:bdr w:val="nil"/>
        </w:rPr>
        <w:t>2</w:t>
      </w:r>
      <w:r w:rsidRPr="00A82E21">
        <w:rPr>
          <w:bdr w:val="nil"/>
        </w:rPr>
        <w:t> million in 2020-21.</w:t>
      </w:r>
    </w:p>
    <w:p w14:paraId="51BD7794" w14:textId="77777777" w:rsidR="00913985" w:rsidRDefault="00913985" w:rsidP="00913985">
      <w:pPr>
        <w:pStyle w:val="Heading3"/>
        <w:pBdr>
          <w:top w:val="nil"/>
          <w:left w:val="nil"/>
          <w:bottom w:val="nil"/>
          <w:right w:val="nil"/>
          <w:between w:val="nil"/>
          <w:bar w:val="nil"/>
        </w:pBdr>
        <w:rPr>
          <w:bdr w:val="nil"/>
        </w:rPr>
      </w:pPr>
      <w:bookmarkStart w:id="25" w:name="_Toc63066734"/>
      <w:r>
        <w:rPr>
          <w:szCs w:val="26"/>
          <w:bdr w:val="nil"/>
        </w:rPr>
        <w:t>Output Class 2: City Services</w:t>
      </w:r>
      <w:bookmarkEnd w:id="25"/>
    </w:p>
    <w:p w14:paraId="6CA14AFF" w14:textId="77777777" w:rsidR="00913985" w:rsidRDefault="00913985" w:rsidP="00913985">
      <w:pPr>
        <w:pStyle w:val="Caption"/>
        <w:pBdr>
          <w:top w:val="nil"/>
          <w:left w:val="nil"/>
          <w:bottom w:val="nil"/>
          <w:right w:val="nil"/>
          <w:between w:val="nil"/>
          <w:bar w:val="nil"/>
        </w:pBdr>
        <w:rPr>
          <w:bdr w:val="nil"/>
        </w:rPr>
      </w:pPr>
      <w:r>
        <w:rPr>
          <w:bdr w:val="nil"/>
        </w:rPr>
        <w:t>Table 4: Output Class 2: City Services</w:t>
      </w:r>
    </w:p>
    <w:tbl>
      <w:tblPr>
        <w:tblW w:w="9060" w:type="dxa"/>
        <w:tblLayout w:type="fixed"/>
        <w:tblLook w:val="0600" w:firstRow="0" w:lastRow="0" w:firstColumn="0" w:lastColumn="0" w:noHBand="1" w:noVBand="1"/>
      </w:tblPr>
      <w:tblGrid>
        <w:gridCol w:w="4695"/>
        <w:gridCol w:w="540"/>
        <w:gridCol w:w="2175"/>
        <w:gridCol w:w="1650"/>
      </w:tblGrid>
      <w:tr w:rsidR="006F1828" w14:paraId="32B2D0BA"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02C6F780"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26119B7B"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0C867716"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2019-20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1D93305B"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2020-21</w:t>
            </w:r>
          </w:p>
        </w:tc>
      </w:tr>
      <w:tr w:rsidR="006F1828" w14:paraId="471BE9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nil"/>
              <w:left w:val="nil"/>
              <w:bottom w:val="nil"/>
              <w:right w:val="nil"/>
              <w:tl2br w:val="nil"/>
              <w:tr2bl w:val="nil"/>
            </w:tcBorders>
            <w:shd w:val="clear" w:color="auto" w:fill="auto"/>
            <w:noWrap/>
            <w:tcMar>
              <w:left w:w="0" w:type="dxa"/>
              <w:right w:w="0" w:type="dxa"/>
            </w:tcMar>
          </w:tcPr>
          <w:p w14:paraId="10FE35DB"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0364D493"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noWrap/>
            <w:tcMar>
              <w:left w:w="40" w:type="dxa"/>
              <w:right w:w="40" w:type="dxa"/>
            </w:tcMar>
          </w:tcPr>
          <w:p w14:paraId="4E3BBFDA"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Audited Outcome</w:t>
            </w:r>
          </w:p>
        </w:tc>
        <w:tc>
          <w:tcPr>
            <w:tcW w:w="1650" w:type="dxa"/>
            <w:tcBorders>
              <w:top w:val="nil"/>
              <w:left w:val="nil"/>
              <w:bottom w:val="nil"/>
              <w:right w:val="nil"/>
              <w:tl2br w:val="nil"/>
              <w:tr2bl w:val="nil"/>
            </w:tcBorders>
            <w:shd w:val="clear" w:color="auto" w:fill="auto"/>
            <w:noWrap/>
            <w:tcMar>
              <w:left w:w="40" w:type="dxa"/>
              <w:right w:w="40" w:type="dxa"/>
            </w:tcMar>
          </w:tcPr>
          <w:p w14:paraId="653BEDBA"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Budget</w:t>
            </w:r>
          </w:p>
        </w:tc>
      </w:tr>
      <w:tr w:rsidR="006F1828" w14:paraId="7E0A0C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14CAD0A2"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43B29B30"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35F84D17"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11B23E3B"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r>
      <w:tr w:rsidR="006F1828" w14:paraId="52E49B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629C534C" w14:textId="77777777" w:rsidR="006F1828" w:rsidRDefault="00913985">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Total Cost</w:t>
            </w:r>
            <w:r>
              <w:rPr>
                <w:rFonts w:eastAsia="Calibri" w:cs="Calibri"/>
                <w:b/>
                <w:color w:val="000000"/>
                <w:sz w:val="18"/>
                <w:bdr w:val="nil"/>
                <w:vertAlign w:val="superscript"/>
              </w:rPr>
              <w:t>1</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223482B9" w14:textId="77777777" w:rsidR="006F1828" w:rsidRDefault="006F1828">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5387AD33" w14:textId="77777777" w:rsidR="006F1828" w:rsidRDefault="0091398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466,282</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170C6DFF" w14:textId="77777777" w:rsidR="006F1828" w:rsidRDefault="0091398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498,233</w:t>
            </w:r>
          </w:p>
        </w:tc>
      </w:tr>
      <w:tr w:rsidR="006F1828" w14:paraId="71549F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273876A9" w14:textId="77777777" w:rsidR="006F1828" w:rsidRDefault="00913985">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3C2CFDAC" w14:textId="77777777" w:rsidR="006F1828" w:rsidRDefault="006F1828">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250C85E1" w14:textId="77777777" w:rsidR="006F1828" w:rsidRDefault="0091398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220,940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6C78CCC5" w14:textId="77777777" w:rsidR="006F1828" w:rsidRDefault="0091398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256,863</w:t>
            </w:r>
          </w:p>
        </w:tc>
      </w:tr>
    </w:tbl>
    <w:p w14:paraId="566758F8" w14:textId="77777777" w:rsidR="00913985" w:rsidRPr="00A82E21" w:rsidRDefault="00913985" w:rsidP="00913985">
      <w:pPr>
        <w:pStyle w:val="BSnote"/>
        <w:pBdr>
          <w:top w:val="nil"/>
          <w:left w:val="nil"/>
          <w:bottom w:val="nil"/>
          <w:right w:val="nil"/>
          <w:between w:val="nil"/>
          <w:bar w:val="nil"/>
        </w:pBdr>
        <w:rPr>
          <w:bdr w:val="nil"/>
        </w:rPr>
      </w:pPr>
      <w:r w:rsidRPr="00A82E21">
        <w:rPr>
          <w:bdr w:val="nil"/>
        </w:rPr>
        <w:t>Note:</w:t>
      </w:r>
    </w:p>
    <w:p w14:paraId="55CCFD6E" w14:textId="462D0B5F" w:rsidR="00913985" w:rsidRDefault="00913985" w:rsidP="00A13E85">
      <w:pPr>
        <w:pStyle w:val="BSnoteslist"/>
        <w:numPr>
          <w:ilvl w:val="0"/>
          <w:numId w:val="9"/>
        </w:numPr>
        <w:pBdr>
          <w:top w:val="nil"/>
          <w:left w:val="nil"/>
          <w:bottom w:val="nil"/>
          <w:right w:val="nil"/>
          <w:between w:val="nil"/>
          <w:bar w:val="nil"/>
        </w:pBdr>
        <w:rPr>
          <w:bdr w:val="nil"/>
        </w:rPr>
      </w:pPr>
      <w:r w:rsidRPr="00A82E21">
        <w:rPr>
          <w:bdr w:val="nil"/>
        </w:rPr>
        <w:t xml:space="preserve">Total cost </w:t>
      </w:r>
      <w:r w:rsidRPr="00A82E21">
        <w:rPr>
          <w:szCs w:val="16"/>
          <w:bdr w:val="nil"/>
        </w:rPr>
        <w:t>includes</w:t>
      </w:r>
      <w:r w:rsidRPr="00A82E21">
        <w:rPr>
          <w:bdr w:val="nil"/>
        </w:rPr>
        <w:t xml:space="preserve"> depreciation and amortisation of $187.274 million in 2019-20 and $196.810 million in 2020-21.</w:t>
      </w:r>
    </w:p>
    <w:p w14:paraId="491A0431" w14:textId="061FACFD" w:rsidR="003B3570" w:rsidRDefault="003B3570" w:rsidP="003B3570">
      <w:pPr>
        <w:pStyle w:val="BSnoteslist"/>
        <w:numPr>
          <w:ilvl w:val="0"/>
          <w:numId w:val="0"/>
        </w:numPr>
        <w:pBdr>
          <w:top w:val="nil"/>
          <w:left w:val="nil"/>
          <w:bottom w:val="nil"/>
          <w:right w:val="nil"/>
          <w:between w:val="nil"/>
          <w:bar w:val="nil"/>
        </w:pBdr>
        <w:ind w:left="360" w:hanging="360"/>
        <w:rPr>
          <w:bdr w:val="nil"/>
        </w:rPr>
      </w:pPr>
    </w:p>
    <w:p w14:paraId="083C0994" w14:textId="024837EE" w:rsidR="003B3570" w:rsidRDefault="003B3570" w:rsidP="003B3570">
      <w:pPr>
        <w:pStyle w:val="BSnoteslist"/>
        <w:numPr>
          <w:ilvl w:val="0"/>
          <w:numId w:val="0"/>
        </w:numPr>
        <w:pBdr>
          <w:top w:val="nil"/>
          <w:left w:val="nil"/>
          <w:bottom w:val="nil"/>
          <w:right w:val="nil"/>
          <w:between w:val="nil"/>
          <w:bar w:val="nil"/>
        </w:pBdr>
        <w:ind w:left="360" w:hanging="360"/>
        <w:rPr>
          <w:bdr w:val="nil"/>
        </w:rPr>
      </w:pPr>
    </w:p>
    <w:p w14:paraId="27964BAD" w14:textId="4BE1F7C1" w:rsidR="003B3570" w:rsidRDefault="003B3570" w:rsidP="003B3570">
      <w:pPr>
        <w:pStyle w:val="BSnoteslist"/>
        <w:numPr>
          <w:ilvl w:val="0"/>
          <w:numId w:val="0"/>
        </w:numPr>
        <w:pBdr>
          <w:top w:val="nil"/>
          <w:left w:val="nil"/>
          <w:bottom w:val="nil"/>
          <w:right w:val="nil"/>
          <w:between w:val="nil"/>
          <w:bar w:val="nil"/>
        </w:pBdr>
        <w:ind w:left="360" w:hanging="360"/>
        <w:rPr>
          <w:bdr w:val="nil"/>
        </w:rPr>
      </w:pPr>
    </w:p>
    <w:p w14:paraId="36EA71AB" w14:textId="5B177CB2" w:rsidR="003B3570" w:rsidRDefault="003B3570" w:rsidP="003B3570">
      <w:pPr>
        <w:pStyle w:val="BSnoteslist"/>
        <w:numPr>
          <w:ilvl w:val="0"/>
          <w:numId w:val="0"/>
        </w:numPr>
        <w:pBdr>
          <w:top w:val="nil"/>
          <w:left w:val="nil"/>
          <w:bottom w:val="nil"/>
          <w:right w:val="nil"/>
          <w:between w:val="nil"/>
          <w:bar w:val="nil"/>
        </w:pBdr>
        <w:ind w:left="360" w:hanging="360"/>
        <w:rPr>
          <w:bdr w:val="nil"/>
        </w:rPr>
      </w:pPr>
    </w:p>
    <w:p w14:paraId="2F178EC2" w14:textId="35CC7701" w:rsidR="003B3570" w:rsidRDefault="003B3570" w:rsidP="003B3570">
      <w:pPr>
        <w:pStyle w:val="BSnoteslist"/>
        <w:numPr>
          <w:ilvl w:val="0"/>
          <w:numId w:val="0"/>
        </w:numPr>
        <w:pBdr>
          <w:top w:val="nil"/>
          <w:left w:val="nil"/>
          <w:bottom w:val="nil"/>
          <w:right w:val="nil"/>
          <w:between w:val="nil"/>
          <w:bar w:val="nil"/>
        </w:pBdr>
        <w:ind w:left="360" w:hanging="360"/>
        <w:rPr>
          <w:bdr w:val="nil"/>
        </w:rPr>
      </w:pPr>
    </w:p>
    <w:p w14:paraId="7FFE229F" w14:textId="538335FB" w:rsidR="003B3570" w:rsidRDefault="003B3570" w:rsidP="003B3570">
      <w:pPr>
        <w:pStyle w:val="BSnoteslist"/>
        <w:numPr>
          <w:ilvl w:val="0"/>
          <w:numId w:val="0"/>
        </w:numPr>
        <w:pBdr>
          <w:top w:val="nil"/>
          <w:left w:val="nil"/>
          <w:bottom w:val="nil"/>
          <w:right w:val="nil"/>
          <w:between w:val="nil"/>
          <w:bar w:val="nil"/>
        </w:pBdr>
        <w:ind w:left="360" w:hanging="360"/>
        <w:rPr>
          <w:bdr w:val="nil"/>
        </w:rPr>
      </w:pPr>
    </w:p>
    <w:p w14:paraId="6BBAC0B6" w14:textId="768000D9" w:rsidR="003B3570" w:rsidRDefault="003B3570" w:rsidP="003B3570">
      <w:pPr>
        <w:pStyle w:val="BSnoteslist"/>
        <w:numPr>
          <w:ilvl w:val="0"/>
          <w:numId w:val="0"/>
        </w:numPr>
        <w:pBdr>
          <w:top w:val="nil"/>
          <w:left w:val="nil"/>
          <w:bottom w:val="nil"/>
          <w:right w:val="nil"/>
          <w:between w:val="nil"/>
          <w:bar w:val="nil"/>
        </w:pBdr>
        <w:ind w:left="360" w:hanging="360"/>
        <w:rPr>
          <w:bdr w:val="nil"/>
        </w:rPr>
      </w:pPr>
    </w:p>
    <w:p w14:paraId="27AD730E" w14:textId="77777777" w:rsidR="003B3570" w:rsidRPr="00A82E21" w:rsidRDefault="003B3570" w:rsidP="003B3570">
      <w:pPr>
        <w:pStyle w:val="BSnoteslist"/>
        <w:numPr>
          <w:ilvl w:val="0"/>
          <w:numId w:val="0"/>
        </w:numPr>
        <w:pBdr>
          <w:top w:val="nil"/>
          <w:left w:val="nil"/>
          <w:bottom w:val="nil"/>
          <w:right w:val="nil"/>
          <w:between w:val="nil"/>
          <w:bar w:val="nil"/>
        </w:pBdr>
        <w:ind w:left="360" w:hanging="360"/>
        <w:rPr>
          <w:bdr w:val="nil"/>
        </w:rPr>
      </w:pPr>
    </w:p>
    <w:p w14:paraId="34234EE9" w14:textId="77777777" w:rsidR="00913985" w:rsidRDefault="00913985" w:rsidP="00020218">
      <w:pPr>
        <w:pStyle w:val="Heading4"/>
        <w:rPr>
          <w:bdr w:val="nil"/>
        </w:rPr>
      </w:pPr>
      <w:r>
        <w:rPr>
          <w:bdr w:val="nil"/>
        </w:rPr>
        <w:lastRenderedPageBreak/>
        <w:t>Output 2.1: Roads and Infrastructure</w:t>
      </w:r>
    </w:p>
    <w:p w14:paraId="49971457" w14:textId="77777777" w:rsidR="00913985" w:rsidRDefault="00913985" w:rsidP="00913985">
      <w:pPr>
        <w:pStyle w:val="Normal4"/>
        <w:pBdr>
          <w:top w:val="nil"/>
          <w:left w:val="nil"/>
          <w:bottom w:val="nil"/>
          <w:right w:val="nil"/>
          <w:between w:val="nil"/>
          <w:bar w:val="nil"/>
        </w:pBdr>
        <w:rPr>
          <w:bdr w:val="nil"/>
        </w:rPr>
      </w:pPr>
      <w:r>
        <w:rPr>
          <w:bdr w:val="nil"/>
        </w:rPr>
        <w:t xml:space="preserve">Management of the Territory’s road and associated assets, stormwater infrastructure, community paths, bridges, traffic signals, </w:t>
      </w:r>
      <w:proofErr w:type="gramStart"/>
      <w:r>
        <w:rPr>
          <w:bdr w:val="nil"/>
        </w:rPr>
        <w:t>streetlights</w:t>
      </w:r>
      <w:proofErr w:type="gramEnd"/>
      <w:r>
        <w:rPr>
          <w:bdr w:val="nil"/>
        </w:rPr>
        <w:t xml:space="preserve"> and car parks. This output also includes the provision of asset information services, capital works and development approvals relating to the acceptance of new infrastructure assets.  </w:t>
      </w:r>
    </w:p>
    <w:p w14:paraId="43F42353" w14:textId="77777777" w:rsidR="00913985" w:rsidRDefault="00913985" w:rsidP="00913985">
      <w:pPr>
        <w:pBdr>
          <w:top w:val="nil"/>
          <w:left w:val="nil"/>
          <w:bottom w:val="nil"/>
          <w:right w:val="nil"/>
          <w:between w:val="nil"/>
          <w:bar w:val="nil"/>
        </w:pBdr>
        <w:spacing w:before="240"/>
        <w:rPr>
          <w:b/>
          <w:sz w:val="22"/>
          <w:bdr w:val="nil"/>
        </w:rPr>
      </w:pPr>
      <w:r>
        <w:rPr>
          <w:b/>
          <w:sz w:val="22"/>
          <w:bdr w:val="nil"/>
        </w:rPr>
        <w:t>Table 5: Output 2.1:  Roads and Infrastructure</w:t>
      </w:r>
    </w:p>
    <w:tbl>
      <w:tblPr>
        <w:tblW w:w="9060" w:type="dxa"/>
        <w:tblLayout w:type="fixed"/>
        <w:tblLook w:val="0600" w:firstRow="0" w:lastRow="0" w:firstColumn="0" w:lastColumn="0" w:noHBand="1" w:noVBand="1"/>
      </w:tblPr>
      <w:tblGrid>
        <w:gridCol w:w="4695"/>
        <w:gridCol w:w="540"/>
        <w:gridCol w:w="2175"/>
        <w:gridCol w:w="1650"/>
      </w:tblGrid>
      <w:tr w:rsidR="006F1828" w14:paraId="46DFD1B0"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07FBF934"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6893EF65"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0E53D5AE"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2019-20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41391B79"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2020-21</w:t>
            </w:r>
          </w:p>
        </w:tc>
      </w:tr>
      <w:tr w:rsidR="006F1828" w14:paraId="7AE08F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137C39E3"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1FC570FD"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748C643C"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Audited Outcome</w:t>
            </w:r>
          </w:p>
        </w:tc>
        <w:tc>
          <w:tcPr>
            <w:tcW w:w="1650" w:type="dxa"/>
            <w:tcBorders>
              <w:top w:val="nil"/>
              <w:left w:val="nil"/>
              <w:bottom w:val="nil"/>
              <w:right w:val="nil"/>
              <w:tl2br w:val="nil"/>
              <w:tr2bl w:val="nil"/>
            </w:tcBorders>
            <w:shd w:val="clear" w:color="auto" w:fill="auto"/>
            <w:noWrap/>
            <w:tcMar>
              <w:left w:w="40" w:type="dxa"/>
              <w:right w:w="40" w:type="dxa"/>
            </w:tcMar>
          </w:tcPr>
          <w:p w14:paraId="48EE5931"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Budget</w:t>
            </w:r>
          </w:p>
        </w:tc>
      </w:tr>
      <w:tr w:rsidR="006F1828" w14:paraId="7E7FFC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13E78440"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33C9531B"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4D861411"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2BBCA12D"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r>
      <w:tr w:rsidR="006F1828" w14:paraId="0732A0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0F022EEB" w14:textId="77777777" w:rsidR="006F1828" w:rsidRDefault="00913985">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Total Cost</w:t>
            </w:r>
            <w:r>
              <w:rPr>
                <w:rFonts w:eastAsia="Calibri" w:cs="Calibri"/>
                <w:b/>
                <w:color w:val="000000"/>
                <w:sz w:val="18"/>
                <w:bdr w:val="nil"/>
                <w:vertAlign w:val="superscript"/>
              </w:rPr>
              <w:t>1</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61CEB5D3" w14:textId="77777777" w:rsidR="006F1828" w:rsidRDefault="006F1828">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5222524B" w14:textId="77777777" w:rsidR="006F1828" w:rsidRDefault="0091398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247,340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09BBDDA4" w14:textId="77777777" w:rsidR="006F1828" w:rsidRDefault="0091398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250,650</w:t>
            </w:r>
          </w:p>
        </w:tc>
      </w:tr>
      <w:tr w:rsidR="006F1828" w14:paraId="20C15C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3C487E2D" w14:textId="77777777" w:rsidR="006F1828" w:rsidRDefault="00913985">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441D67B4" w14:textId="77777777" w:rsidR="006F1828" w:rsidRDefault="006F1828">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372038B0" w14:textId="77777777" w:rsidR="006F1828" w:rsidRDefault="0091398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86,980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6A2B78AC" w14:textId="77777777" w:rsidR="006F1828" w:rsidRDefault="0091398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101,540</w:t>
            </w:r>
          </w:p>
        </w:tc>
      </w:tr>
    </w:tbl>
    <w:p w14:paraId="34FE5BC0" w14:textId="77777777" w:rsidR="00913985" w:rsidRDefault="00913985" w:rsidP="00913985">
      <w:pPr>
        <w:pStyle w:val="BSnote"/>
        <w:pBdr>
          <w:top w:val="nil"/>
          <w:left w:val="nil"/>
          <w:bottom w:val="nil"/>
          <w:right w:val="nil"/>
          <w:between w:val="nil"/>
          <w:bar w:val="nil"/>
        </w:pBdr>
        <w:rPr>
          <w:bdr w:val="nil"/>
        </w:rPr>
      </w:pPr>
      <w:r>
        <w:rPr>
          <w:bdr w:val="nil"/>
        </w:rPr>
        <w:t>Note:</w:t>
      </w:r>
    </w:p>
    <w:p w14:paraId="1D129890" w14:textId="77777777" w:rsidR="00913985" w:rsidRPr="00A82E21" w:rsidRDefault="00913985" w:rsidP="00A13E85">
      <w:pPr>
        <w:pStyle w:val="BSnoteslist"/>
        <w:numPr>
          <w:ilvl w:val="0"/>
          <w:numId w:val="10"/>
        </w:numPr>
        <w:pBdr>
          <w:top w:val="nil"/>
          <w:left w:val="nil"/>
          <w:bottom w:val="nil"/>
          <w:right w:val="nil"/>
          <w:between w:val="nil"/>
          <w:bar w:val="nil"/>
        </w:pBdr>
        <w:ind w:left="426" w:hanging="426"/>
        <w:rPr>
          <w:bdr w:val="nil"/>
        </w:rPr>
      </w:pPr>
      <w:r w:rsidRPr="00A82E21">
        <w:rPr>
          <w:bdr w:val="nil"/>
        </w:rPr>
        <w:t xml:space="preserve">Total cost </w:t>
      </w:r>
      <w:r w:rsidRPr="00A82E21">
        <w:rPr>
          <w:szCs w:val="16"/>
          <w:bdr w:val="nil"/>
        </w:rPr>
        <w:t>includes</w:t>
      </w:r>
      <w:r w:rsidRPr="00A82E21">
        <w:rPr>
          <w:bdr w:val="nil"/>
        </w:rPr>
        <w:t xml:space="preserve"> depreciation and amortisation of $143.816 million in 2019-20 and $147.261 million in 2020-21.</w:t>
      </w:r>
    </w:p>
    <w:p w14:paraId="6D738E8C" w14:textId="77777777" w:rsidR="00913985" w:rsidRDefault="00913985" w:rsidP="00020218">
      <w:pPr>
        <w:pStyle w:val="Heading4"/>
        <w:rPr>
          <w:bdr w:val="nil"/>
        </w:rPr>
      </w:pPr>
      <w:r>
        <w:rPr>
          <w:bdr w:val="nil"/>
        </w:rPr>
        <w:t>Output 2.2: Library Services</w:t>
      </w:r>
    </w:p>
    <w:p w14:paraId="05308095" w14:textId="77777777" w:rsidR="00913985" w:rsidRDefault="00913985" w:rsidP="00913985">
      <w:pPr>
        <w:pStyle w:val="BSbullet1"/>
        <w:keepNext/>
        <w:keepLines/>
        <w:numPr>
          <w:ilvl w:val="0"/>
          <w:numId w:val="0"/>
        </w:numPr>
        <w:pBdr>
          <w:top w:val="nil"/>
          <w:left w:val="nil"/>
          <w:bottom w:val="nil"/>
          <w:right w:val="nil"/>
          <w:between w:val="nil"/>
          <w:bar w:val="nil"/>
        </w:pBdr>
        <w:tabs>
          <w:tab w:val="left" w:pos="720"/>
        </w:tabs>
        <w:rPr>
          <w:bdr w:val="nil"/>
        </w:rPr>
      </w:pPr>
      <w:r>
        <w:rPr>
          <w:bdr w:val="nil"/>
        </w:rPr>
        <w:t xml:space="preserve">Provision of library services to the community through Libraries ACT’s branches, home library service, the ACT Virtual </w:t>
      </w:r>
      <w:proofErr w:type="gramStart"/>
      <w:r>
        <w:rPr>
          <w:bdr w:val="nil"/>
        </w:rPr>
        <w:t>Library</w:t>
      </w:r>
      <w:proofErr w:type="gramEnd"/>
      <w:r>
        <w:rPr>
          <w:bdr w:val="nil"/>
        </w:rPr>
        <w:t xml:space="preserve"> and the Heritage Library.</w:t>
      </w:r>
    </w:p>
    <w:p w14:paraId="30C18103" w14:textId="77777777" w:rsidR="00913985" w:rsidRDefault="00913985" w:rsidP="00913985">
      <w:pPr>
        <w:pStyle w:val="BSbullet1"/>
        <w:keepNext/>
        <w:keepLines/>
        <w:numPr>
          <w:ilvl w:val="0"/>
          <w:numId w:val="0"/>
        </w:numPr>
        <w:pBdr>
          <w:top w:val="nil"/>
          <w:left w:val="nil"/>
          <w:bottom w:val="nil"/>
          <w:right w:val="nil"/>
          <w:between w:val="nil"/>
          <w:bar w:val="nil"/>
        </w:pBdr>
        <w:tabs>
          <w:tab w:val="left" w:pos="720"/>
        </w:tabs>
        <w:spacing w:before="240" w:after="200"/>
        <w:rPr>
          <w:b/>
          <w:sz w:val="22"/>
          <w:bdr w:val="nil"/>
        </w:rPr>
      </w:pPr>
      <w:r>
        <w:rPr>
          <w:b/>
          <w:sz w:val="22"/>
          <w:bdr w:val="nil"/>
        </w:rPr>
        <w:t>Table 6: Output 2.2:  Library Services</w:t>
      </w:r>
    </w:p>
    <w:tbl>
      <w:tblPr>
        <w:tblW w:w="9060" w:type="dxa"/>
        <w:tblLayout w:type="fixed"/>
        <w:tblLook w:val="0600" w:firstRow="0" w:lastRow="0" w:firstColumn="0" w:lastColumn="0" w:noHBand="1" w:noVBand="1"/>
      </w:tblPr>
      <w:tblGrid>
        <w:gridCol w:w="4695"/>
        <w:gridCol w:w="540"/>
        <w:gridCol w:w="2175"/>
        <w:gridCol w:w="1650"/>
      </w:tblGrid>
      <w:tr w:rsidR="006F1828" w14:paraId="434F53BC"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0A7F225D"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4A560E32"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626B67C8"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2019-20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4D7958C5"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2020-21</w:t>
            </w:r>
          </w:p>
        </w:tc>
      </w:tr>
      <w:tr w:rsidR="006F1828" w14:paraId="671D72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554C28CA"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65C5B0E3"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6C1FD6B2"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Audited Outcome</w:t>
            </w:r>
          </w:p>
        </w:tc>
        <w:tc>
          <w:tcPr>
            <w:tcW w:w="1650" w:type="dxa"/>
            <w:tcBorders>
              <w:top w:val="nil"/>
              <w:left w:val="nil"/>
              <w:bottom w:val="nil"/>
              <w:right w:val="nil"/>
              <w:tl2br w:val="nil"/>
              <w:tr2bl w:val="nil"/>
            </w:tcBorders>
            <w:shd w:val="clear" w:color="auto" w:fill="auto"/>
            <w:noWrap/>
            <w:tcMar>
              <w:left w:w="40" w:type="dxa"/>
              <w:right w:w="40" w:type="dxa"/>
            </w:tcMar>
          </w:tcPr>
          <w:p w14:paraId="1C7C4987"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Budget</w:t>
            </w:r>
          </w:p>
        </w:tc>
      </w:tr>
      <w:tr w:rsidR="006F1828" w14:paraId="0424C2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6FAC0992"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35F82B7D"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0CA92139"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4F6C2DC5"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r>
      <w:tr w:rsidR="006F1828" w14:paraId="0163A4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1155AD5A" w14:textId="77777777" w:rsidR="006F1828" w:rsidRDefault="00913985">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Total Cost</w:t>
            </w:r>
            <w:r>
              <w:rPr>
                <w:rFonts w:eastAsia="Calibri" w:cs="Calibri"/>
                <w:b/>
                <w:color w:val="000000"/>
                <w:sz w:val="18"/>
                <w:bdr w:val="nil"/>
                <w:vertAlign w:val="superscript"/>
              </w:rPr>
              <w:t>1</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1EE8073A" w14:textId="77777777" w:rsidR="006F1828" w:rsidRDefault="006F1828">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4669F205" w14:textId="77777777" w:rsidR="006F1828" w:rsidRDefault="0091398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19,922</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69767B43" w14:textId="77777777" w:rsidR="006F1828" w:rsidRDefault="0091398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22,464</w:t>
            </w:r>
          </w:p>
        </w:tc>
      </w:tr>
      <w:tr w:rsidR="006F1828" w14:paraId="18A79B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669EA006" w14:textId="77777777" w:rsidR="006F1828" w:rsidRDefault="00913985">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6E6DF72C" w14:textId="77777777" w:rsidR="006F1828" w:rsidRDefault="006F1828">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0BB034FE" w14:textId="77777777" w:rsidR="006F1828" w:rsidRDefault="0091398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15,429</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01EDBE3B" w14:textId="77777777" w:rsidR="006F1828" w:rsidRDefault="0091398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17,675</w:t>
            </w:r>
          </w:p>
        </w:tc>
      </w:tr>
    </w:tbl>
    <w:p w14:paraId="710A19D3" w14:textId="77777777" w:rsidR="00913985" w:rsidRDefault="00913985" w:rsidP="00913985">
      <w:pPr>
        <w:pStyle w:val="BSnote"/>
        <w:pBdr>
          <w:top w:val="nil"/>
          <w:left w:val="nil"/>
          <w:bottom w:val="nil"/>
          <w:right w:val="nil"/>
          <w:between w:val="nil"/>
          <w:bar w:val="nil"/>
        </w:pBdr>
        <w:rPr>
          <w:bdr w:val="nil"/>
        </w:rPr>
      </w:pPr>
      <w:r>
        <w:rPr>
          <w:bdr w:val="nil"/>
        </w:rPr>
        <w:t>Note:</w:t>
      </w:r>
    </w:p>
    <w:p w14:paraId="2B8D962F" w14:textId="77777777" w:rsidR="00913985" w:rsidRPr="00A82E21" w:rsidRDefault="00913985" w:rsidP="00A13E85">
      <w:pPr>
        <w:pStyle w:val="BSnoteslist"/>
        <w:numPr>
          <w:ilvl w:val="0"/>
          <w:numId w:val="11"/>
        </w:numPr>
        <w:pBdr>
          <w:top w:val="nil"/>
          <w:left w:val="nil"/>
          <w:bottom w:val="nil"/>
          <w:right w:val="nil"/>
          <w:between w:val="nil"/>
          <w:bar w:val="nil"/>
        </w:pBdr>
        <w:ind w:left="426" w:hanging="426"/>
        <w:rPr>
          <w:bdr w:val="nil"/>
        </w:rPr>
      </w:pPr>
      <w:r w:rsidRPr="00A82E21">
        <w:rPr>
          <w:bdr w:val="nil"/>
        </w:rPr>
        <w:t xml:space="preserve">Total cost </w:t>
      </w:r>
      <w:r w:rsidRPr="00A82E21">
        <w:rPr>
          <w:szCs w:val="16"/>
          <w:bdr w:val="nil"/>
        </w:rPr>
        <w:t>includes</w:t>
      </w:r>
      <w:r w:rsidRPr="00A82E21">
        <w:rPr>
          <w:bdr w:val="nil"/>
        </w:rPr>
        <w:t xml:space="preserve"> depreciation and amortisation of $2.985 million in 2019-20 and $2.393 million in 2020-21.</w:t>
      </w:r>
    </w:p>
    <w:p w14:paraId="71C75D84" w14:textId="77777777" w:rsidR="00913985" w:rsidRDefault="00913985" w:rsidP="00020218">
      <w:pPr>
        <w:pStyle w:val="Heading4"/>
        <w:rPr>
          <w:bdr w:val="nil"/>
        </w:rPr>
      </w:pPr>
      <w:r>
        <w:rPr>
          <w:bdr w:val="nil"/>
        </w:rPr>
        <w:t>Output 2.3: Waste and Recycling</w:t>
      </w:r>
    </w:p>
    <w:p w14:paraId="085B85FF" w14:textId="77777777" w:rsidR="00913985" w:rsidRDefault="00913985" w:rsidP="00913985">
      <w:pPr>
        <w:pStyle w:val="Normal4"/>
        <w:pBdr>
          <w:top w:val="nil"/>
          <w:left w:val="nil"/>
          <w:bottom w:val="nil"/>
          <w:right w:val="nil"/>
          <w:between w:val="nil"/>
          <w:bar w:val="nil"/>
        </w:pBdr>
        <w:rPr>
          <w:bdr w:val="nil"/>
        </w:rPr>
      </w:pPr>
      <w:r>
        <w:rPr>
          <w:bdr w:val="nil"/>
        </w:rPr>
        <w:t>Provision of domestic waste, recyclables and green waste collection services, operation of resource management and recycling centres, development of waste policy, and implementation and evaluation of waste management programs.</w:t>
      </w:r>
    </w:p>
    <w:p w14:paraId="3A3030A0" w14:textId="77777777" w:rsidR="00913985" w:rsidRDefault="00913985" w:rsidP="00913985">
      <w:pPr>
        <w:pStyle w:val="BSbullet1"/>
        <w:keepNext/>
        <w:keepLines/>
        <w:numPr>
          <w:ilvl w:val="0"/>
          <w:numId w:val="0"/>
        </w:numPr>
        <w:pBdr>
          <w:top w:val="nil"/>
          <w:left w:val="nil"/>
          <w:bottom w:val="nil"/>
          <w:right w:val="nil"/>
          <w:between w:val="nil"/>
          <w:bar w:val="nil"/>
        </w:pBdr>
        <w:tabs>
          <w:tab w:val="left" w:pos="720"/>
        </w:tabs>
        <w:spacing w:before="240" w:after="200"/>
        <w:rPr>
          <w:b/>
          <w:sz w:val="22"/>
          <w:bdr w:val="nil"/>
        </w:rPr>
      </w:pPr>
      <w:r>
        <w:rPr>
          <w:b/>
          <w:sz w:val="22"/>
          <w:bdr w:val="nil"/>
        </w:rPr>
        <w:t>Table 7: Output 2.3:  Waste and Recycling</w:t>
      </w:r>
    </w:p>
    <w:tbl>
      <w:tblPr>
        <w:tblW w:w="9060" w:type="dxa"/>
        <w:tblLayout w:type="fixed"/>
        <w:tblLook w:val="0600" w:firstRow="0" w:lastRow="0" w:firstColumn="0" w:lastColumn="0" w:noHBand="1" w:noVBand="1"/>
      </w:tblPr>
      <w:tblGrid>
        <w:gridCol w:w="4695"/>
        <w:gridCol w:w="540"/>
        <w:gridCol w:w="2175"/>
        <w:gridCol w:w="1650"/>
      </w:tblGrid>
      <w:tr w:rsidR="006F1828" w14:paraId="1A356407"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65C62B50"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7E7876F2"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6E782EC7"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2019-20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13A774B8"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2020-21</w:t>
            </w:r>
          </w:p>
        </w:tc>
      </w:tr>
      <w:tr w:rsidR="006F1828" w14:paraId="2F11A6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0D4B2854"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1756D272"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78D40E2B"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Audited Outcome</w:t>
            </w:r>
          </w:p>
        </w:tc>
        <w:tc>
          <w:tcPr>
            <w:tcW w:w="1650" w:type="dxa"/>
            <w:tcBorders>
              <w:top w:val="nil"/>
              <w:left w:val="nil"/>
              <w:bottom w:val="nil"/>
              <w:right w:val="nil"/>
              <w:tl2br w:val="nil"/>
              <w:tr2bl w:val="nil"/>
            </w:tcBorders>
            <w:shd w:val="clear" w:color="auto" w:fill="auto"/>
            <w:noWrap/>
            <w:tcMar>
              <w:left w:w="40" w:type="dxa"/>
              <w:right w:w="40" w:type="dxa"/>
            </w:tcMar>
          </w:tcPr>
          <w:p w14:paraId="7A306EA5"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Budget</w:t>
            </w:r>
          </w:p>
        </w:tc>
      </w:tr>
      <w:tr w:rsidR="006F1828" w14:paraId="0155A2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533ADD39"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1445C05B"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52F12512"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0827FE5B"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r>
      <w:tr w:rsidR="006F1828" w14:paraId="0D21A2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4D3D7B9D" w14:textId="77777777" w:rsidR="006F1828" w:rsidRDefault="00913985">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Total Cost</w:t>
            </w:r>
            <w:r>
              <w:rPr>
                <w:rFonts w:eastAsia="Calibri" w:cs="Calibri"/>
                <w:b/>
                <w:color w:val="000000"/>
                <w:sz w:val="18"/>
                <w:bdr w:val="nil"/>
                <w:vertAlign w:val="superscript"/>
              </w:rPr>
              <w:t>1</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4ABC0922" w14:textId="77777777" w:rsidR="006F1828" w:rsidRDefault="006F1828">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2AB72D27" w14:textId="77777777" w:rsidR="006F1828" w:rsidRDefault="0091398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55,982</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504BF5CD" w14:textId="77777777" w:rsidR="006F1828" w:rsidRDefault="0091398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67,150</w:t>
            </w:r>
          </w:p>
        </w:tc>
      </w:tr>
      <w:tr w:rsidR="006F1828" w14:paraId="0C4B4F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5E509C63" w14:textId="77777777" w:rsidR="006F1828" w:rsidRDefault="00913985">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558C5941" w14:textId="77777777" w:rsidR="006F1828" w:rsidRDefault="006F1828">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044903E9" w14:textId="77777777" w:rsidR="006F1828" w:rsidRDefault="0091398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37,477</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0027A756" w14:textId="77777777" w:rsidR="006F1828" w:rsidRDefault="0091398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45,528</w:t>
            </w:r>
          </w:p>
        </w:tc>
      </w:tr>
    </w:tbl>
    <w:p w14:paraId="403E8955" w14:textId="77777777" w:rsidR="00913985" w:rsidRDefault="00913985" w:rsidP="00913985">
      <w:pPr>
        <w:pStyle w:val="BSnote"/>
        <w:pBdr>
          <w:top w:val="nil"/>
          <w:left w:val="nil"/>
          <w:bottom w:val="nil"/>
          <w:right w:val="nil"/>
          <w:between w:val="nil"/>
          <w:bar w:val="nil"/>
        </w:pBdr>
        <w:rPr>
          <w:bdr w:val="nil"/>
        </w:rPr>
      </w:pPr>
      <w:r>
        <w:rPr>
          <w:bdr w:val="nil"/>
        </w:rPr>
        <w:t>Note:</w:t>
      </w:r>
    </w:p>
    <w:p w14:paraId="3A276646" w14:textId="44239B0E" w:rsidR="00913985" w:rsidRDefault="00913985" w:rsidP="00A13E85">
      <w:pPr>
        <w:pStyle w:val="BSnoteslist"/>
        <w:numPr>
          <w:ilvl w:val="0"/>
          <w:numId w:val="12"/>
        </w:numPr>
        <w:pBdr>
          <w:top w:val="nil"/>
          <w:left w:val="nil"/>
          <w:bottom w:val="nil"/>
          <w:right w:val="nil"/>
          <w:between w:val="nil"/>
          <w:bar w:val="nil"/>
        </w:pBdr>
        <w:ind w:left="426" w:hanging="426"/>
        <w:rPr>
          <w:bdr w:val="nil"/>
        </w:rPr>
      </w:pPr>
      <w:r w:rsidRPr="00A82E21">
        <w:rPr>
          <w:bdr w:val="nil"/>
        </w:rPr>
        <w:t xml:space="preserve">Total cost </w:t>
      </w:r>
      <w:r w:rsidRPr="00A82E21">
        <w:rPr>
          <w:szCs w:val="16"/>
          <w:bdr w:val="nil"/>
        </w:rPr>
        <w:t>includes</w:t>
      </w:r>
      <w:r w:rsidRPr="00A82E21">
        <w:rPr>
          <w:bdr w:val="nil"/>
        </w:rPr>
        <w:t xml:space="preserve"> depreciation and amortisation of $6.388 million in 2019-20 and $9.560 million in 2020-21.</w:t>
      </w:r>
    </w:p>
    <w:p w14:paraId="2500400E" w14:textId="15A61601" w:rsidR="003B3570" w:rsidRDefault="003B3570" w:rsidP="003B3570">
      <w:pPr>
        <w:pStyle w:val="BSnoteslist"/>
        <w:numPr>
          <w:ilvl w:val="0"/>
          <w:numId w:val="0"/>
        </w:numPr>
        <w:pBdr>
          <w:top w:val="nil"/>
          <w:left w:val="nil"/>
          <w:bottom w:val="nil"/>
          <w:right w:val="nil"/>
          <w:between w:val="nil"/>
          <w:bar w:val="nil"/>
        </w:pBdr>
        <w:ind w:left="360" w:hanging="360"/>
        <w:rPr>
          <w:bdr w:val="nil"/>
        </w:rPr>
      </w:pPr>
    </w:p>
    <w:p w14:paraId="1FA6F1B1" w14:textId="6292D828" w:rsidR="003B3570" w:rsidRDefault="003B3570" w:rsidP="003B3570">
      <w:pPr>
        <w:pStyle w:val="BSnoteslist"/>
        <w:numPr>
          <w:ilvl w:val="0"/>
          <w:numId w:val="0"/>
        </w:numPr>
        <w:pBdr>
          <w:top w:val="nil"/>
          <w:left w:val="nil"/>
          <w:bottom w:val="nil"/>
          <w:right w:val="nil"/>
          <w:between w:val="nil"/>
          <w:bar w:val="nil"/>
        </w:pBdr>
        <w:ind w:left="360" w:hanging="360"/>
        <w:rPr>
          <w:bdr w:val="nil"/>
        </w:rPr>
      </w:pPr>
    </w:p>
    <w:p w14:paraId="367B73F6" w14:textId="77777777" w:rsidR="003B3570" w:rsidRPr="00A82E21" w:rsidRDefault="003B3570" w:rsidP="003B3570">
      <w:pPr>
        <w:pStyle w:val="BSnoteslist"/>
        <w:numPr>
          <w:ilvl w:val="0"/>
          <w:numId w:val="0"/>
        </w:numPr>
        <w:pBdr>
          <w:top w:val="nil"/>
          <w:left w:val="nil"/>
          <w:bottom w:val="nil"/>
          <w:right w:val="nil"/>
          <w:between w:val="nil"/>
          <w:bar w:val="nil"/>
        </w:pBdr>
        <w:ind w:left="360" w:hanging="360"/>
        <w:rPr>
          <w:bdr w:val="nil"/>
        </w:rPr>
      </w:pPr>
    </w:p>
    <w:p w14:paraId="148B6546" w14:textId="77777777" w:rsidR="00913985" w:rsidRDefault="00913985" w:rsidP="00020218">
      <w:pPr>
        <w:pStyle w:val="Heading4"/>
        <w:rPr>
          <w:bdr w:val="nil"/>
        </w:rPr>
      </w:pPr>
      <w:r>
        <w:rPr>
          <w:bdr w:val="nil"/>
        </w:rPr>
        <w:lastRenderedPageBreak/>
        <w:t>Output 2.4: City Maintenance and Services</w:t>
      </w:r>
    </w:p>
    <w:p w14:paraId="42B8D9BD" w14:textId="77777777" w:rsidR="00913985" w:rsidRDefault="00913985" w:rsidP="00913985">
      <w:pPr>
        <w:pStyle w:val="Normal4"/>
        <w:pBdr>
          <w:top w:val="nil"/>
          <w:left w:val="nil"/>
          <w:bottom w:val="nil"/>
          <w:right w:val="nil"/>
          <w:between w:val="nil"/>
          <w:bar w:val="nil"/>
        </w:pBdr>
        <w:rPr>
          <w:bdr w:val="nil"/>
        </w:rPr>
      </w:pPr>
      <w:r>
        <w:rPr>
          <w:bdr w:val="nil"/>
        </w:rPr>
        <w:t xml:space="preserve">Planning and management of the Territory’s parks and urban open space system including associated community infrastructure, maintaining the look and feel of the city, and managing the urban forest and sportsgrounds facilities. The Directorate also provides advice, </w:t>
      </w:r>
      <w:proofErr w:type="gramStart"/>
      <w:r>
        <w:rPr>
          <w:bdr w:val="nil"/>
        </w:rPr>
        <w:t>education</w:t>
      </w:r>
      <w:proofErr w:type="gramEnd"/>
      <w:r>
        <w:rPr>
          <w:bdr w:val="nil"/>
        </w:rPr>
        <w:t xml:space="preserve"> and compliance services in relation to municipal ranger functions, domestic animal management, plant and animal licensing and significant tree protection. This output also includes Yarralumla Nursery and Birrigai. </w:t>
      </w:r>
    </w:p>
    <w:p w14:paraId="4886010D" w14:textId="77777777" w:rsidR="00913985" w:rsidRDefault="00913985" w:rsidP="00913985">
      <w:pPr>
        <w:pStyle w:val="BSbullet1"/>
        <w:keepNext/>
        <w:keepLines/>
        <w:numPr>
          <w:ilvl w:val="0"/>
          <w:numId w:val="0"/>
        </w:numPr>
        <w:pBdr>
          <w:top w:val="nil"/>
          <w:left w:val="nil"/>
          <w:bottom w:val="nil"/>
          <w:right w:val="nil"/>
          <w:between w:val="nil"/>
          <w:bar w:val="nil"/>
        </w:pBdr>
        <w:tabs>
          <w:tab w:val="left" w:pos="720"/>
        </w:tabs>
        <w:spacing w:before="240" w:after="200"/>
        <w:rPr>
          <w:b/>
          <w:sz w:val="22"/>
          <w:bdr w:val="nil"/>
        </w:rPr>
      </w:pPr>
      <w:r>
        <w:rPr>
          <w:b/>
          <w:sz w:val="22"/>
          <w:bdr w:val="nil"/>
        </w:rPr>
        <w:t>Table 8: Output 2.4:  City Maintenance and Services</w:t>
      </w:r>
    </w:p>
    <w:tbl>
      <w:tblPr>
        <w:tblW w:w="9060" w:type="dxa"/>
        <w:tblLayout w:type="fixed"/>
        <w:tblLook w:val="0600" w:firstRow="0" w:lastRow="0" w:firstColumn="0" w:lastColumn="0" w:noHBand="1" w:noVBand="1"/>
      </w:tblPr>
      <w:tblGrid>
        <w:gridCol w:w="4695"/>
        <w:gridCol w:w="540"/>
        <w:gridCol w:w="2175"/>
        <w:gridCol w:w="1650"/>
      </w:tblGrid>
      <w:tr w:rsidR="006F1828" w14:paraId="3D1FC711"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57E31DF2"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3F00BF08"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1AAD61E3"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2019-20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0890FBFD"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2020-21</w:t>
            </w:r>
          </w:p>
        </w:tc>
      </w:tr>
      <w:tr w:rsidR="006F1828" w14:paraId="47D252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0724ACD3"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2506BF5F"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0EE85324"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Audited Outcome</w:t>
            </w:r>
          </w:p>
        </w:tc>
        <w:tc>
          <w:tcPr>
            <w:tcW w:w="1650" w:type="dxa"/>
            <w:tcBorders>
              <w:top w:val="nil"/>
              <w:left w:val="nil"/>
              <w:bottom w:val="nil"/>
              <w:right w:val="nil"/>
              <w:tl2br w:val="nil"/>
              <w:tr2bl w:val="nil"/>
            </w:tcBorders>
            <w:shd w:val="clear" w:color="auto" w:fill="auto"/>
            <w:noWrap/>
            <w:tcMar>
              <w:left w:w="40" w:type="dxa"/>
              <w:right w:w="40" w:type="dxa"/>
            </w:tcMar>
          </w:tcPr>
          <w:p w14:paraId="01CA4554"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Budget</w:t>
            </w:r>
          </w:p>
        </w:tc>
      </w:tr>
      <w:tr w:rsidR="006F1828" w14:paraId="52BE97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6AAC22F2"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68C59FFD"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00979357"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51FC2FB2"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r>
      <w:tr w:rsidR="006F1828" w14:paraId="015DAD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74BD8AE0" w14:textId="77777777" w:rsidR="006F1828" w:rsidRDefault="00913985">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Total Cost</w:t>
            </w:r>
            <w:r>
              <w:rPr>
                <w:rFonts w:eastAsia="Calibri" w:cs="Calibri"/>
                <w:b/>
                <w:color w:val="000000"/>
                <w:sz w:val="18"/>
                <w:bdr w:val="nil"/>
                <w:vertAlign w:val="superscript"/>
              </w:rPr>
              <w:t>1</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2685B3A7" w14:textId="77777777" w:rsidR="006F1828" w:rsidRDefault="006F1828">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7249E64E" w14:textId="77777777" w:rsidR="006F1828" w:rsidRDefault="0091398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127,525</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181539F8" w14:textId="77777777" w:rsidR="006F1828" w:rsidRDefault="0091398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142,762</w:t>
            </w:r>
          </w:p>
        </w:tc>
      </w:tr>
      <w:tr w:rsidR="006F1828" w14:paraId="170D55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01E30DA4" w14:textId="12829755" w:rsidR="006F1828" w:rsidRDefault="00913985">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7E8EFBB5" w14:textId="77777777" w:rsidR="006F1828" w:rsidRDefault="006F1828">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4E5B3DC2" w14:textId="77777777" w:rsidR="006F1828" w:rsidRDefault="0091398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81,054</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1D5D1578" w14:textId="77777777" w:rsidR="006F1828" w:rsidRDefault="0091398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92,120</w:t>
            </w:r>
          </w:p>
        </w:tc>
      </w:tr>
    </w:tbl>
    <w:p w14:paraId="75A2EA40" w14:textId="77777777" w:rsidR="00913985" w:rsidRDefault="00913985" w:rsidP="00913985">
      <w:pPr>
        <w:pStyle w:val="BSnote"/>
        <w:pBdr>
          <w:top w:val="nil"/>
          <w:left w:val="nil"/>
          <w:bottom w:val="nil"/>
          <w:right w:val="nil"/>
          <w:between w:val="nil"/>
          <w:bar w:val="nil"/>
        </w:pBdr>
        <w:rPr>
          <w:bdr w:val="nil"/>
        </w:rPr>
      </w:pPr>
      <w:r>
        <w:rPr>
          <w:bdr w:val="nil"/>
        </w:rPr>
        <w:t>Note:</w:t>
      </w:r>
    </w:p>
    <w:p w14:paraId="06018E97" w14:textId="77777777" w:rsidR="00913985" w:rsidRPr="00A82E21" w:rsidRDefault="00913985" w:rsidP="00A13E85">
      <w:pPr>
        <w:pStyle w:val="BSnoteslist"/>
        <w:numPr>
          <w:ilvl w:val="0"/>
          <w:numId w:val="13"/>
        </w:numPr>
        <w:pBdr>
          <w:top w:val="nil"/>
          <w:left w:val="nil"/>
          <w:bottom w:val="nil"/>
          <w:right w:val="nil"/>
          <w:between w:val="nil"/>
          <w:bar w:val="nil"/>
        </w:pBdr>
        <w:ind w:left="426" w:hanging="426"/>
        <w:rPr>
          <w:bdr w:val="nil"/>
        </w:rPr>
      </w:pPr>
      <w:r w:rsidRPr="00A82E21">
        <w:rPr>
          <w:bdr w:val="nil"/>
        </w:rPr>
        <w:t xml:space="preserve">Total cost </w:t>
      </w:r>
      <w:r w:rsidRPr="00A82E21">
        <w:rPr>
          <w:szCs w:val="16"/>
          <w:bdr w:val="nil"/>
        </w:rPr>
        <w:t>includes</w:t>
      </w:r>
      <w:r w:rsidRPr="00A82E21">
        <w:rPr>
          <w:bdr w:val="nil"/>
        </w:rPr>
        <w:t xml:space="preserve"> depreciation and amortisation of $32.217 million in 2019-20 and $35.713 million in 2020-21.</w:t>
      </w:r>
    </w:p>
    <w:p w14:paraId="04C7FBB8" w14:textId="77777777" w:rsidR="00913985" w:rsidRDefault="00913985" w:rsidP="00020218">
      <w:pPr>
        <w:pStyle w:val="Heading4"/>
        <w:rPr>
          <w:bdr w:val="nil"/>
        </w:rPr>
      </w:pPr>
      <w:r>
        <w:rPr>
          <w:bdr w:val="nil"/>
        </w:rPr>
        <w:t>Output 2.5: Capital Linen Service</w:t>
      </w:r>
    </w:p>
    <w:p w14:paraId="0710728D" w14:textId="77777777" w:rsidR="00913985" w:rsidRDefault="00913985" w:rsidP="00913985">
      <w:pPr>
        <w:pBdr>
          <w:top w:val="nil"/>
          <w:left w:val="nil"/>
          <w:bottom w:val="nil"/>
          <w:right w:val="nil"/>
          <w:between w:val="nil"/>
          <w:bar w:val="nil"/>
        </w:pBdr>
        <w:rPr>
          <w:bdr w:val="nil"/>
        </w:rPr>
      </w:pPr>
      <w:r>
        <w:rPr>
          <w:bdr w:val="nil"/>
        </w:rPr>
        <w:t xml:space="preserve">Capital Linen Service provides a managed linen service to a range of customers including public and private hospitals, health and aged care providers, hotels, restaurants, major tourist attractions, educational </w:t>
      </w:r>
      <w:proofErr w:type="gramStart"/>
      <w:r>
        <w:rPr>
          <w:bdr w:val="nil"/>
        </w:rPr>
        <w:t>institutions</w:t>
      </w:r>
      <w:proofErr w:type="gramEnd"/>
      <w:r>
        <w:rPr>
          <w:bdr w:val="nil"/>
        </w:rPr>
        <w:t xml:space="preserve"> and emergency services.</w:t>
      </w:r>
    </w:p>
    <w:p w14:paraId="1D074140" w14:textId="77777777" w:rsidR="00913985" w:rsidRDefault="00913985" w:rsidP="00913985">
      <w:pPr>
        <w:pStyle w:val="BSbullet1"/>
        <w:keepNext/>
        <w:keepLines/>
        <w:numPr>
          <w:ilvl w:val="0"/>
          <w:numId w:val="0"/>
        </w:numPr>
        <w:pBdr>
          <w:top w:val="nil"/>
          <w:left w:val="nil"/>
          <w:bottom w:val="nil"/>
          <w:right w:val="nil"/>
          <w:between w:val="nil"/>
          <w:bar w:val="nil"/>
        </w:pBdr>
        <w:tabs>
          <w:tab w:val="left" w:pos="720"/>
        </w:tabs>
        <w:spacing w:before="240" w:after="200"/>
        <w:rPr>
          <w:b/>
          <w:sz w:val="22"/>
          <w:bdr w:val="nil"/>
        </w:rPr>
      </w:pPr>
      <w:r>
        <w:rPr>
          <w:b/>
          <w:sz w:val="22"/>
          <w:bdr w:val="nil"/>
        </w:rPr>
        <w:t>Table 9: Output 2.5:  Capital Linen Service</w:t>
      </w:r>
    </w:p>
    <w:tbl>
      <w:tblPr>
        <w:tblW w:w="9060" w:type="dxa"/>
        <w:tblLayout w:type="fixed"/>
        <w:tblLook w:val="0600" w:firstRow="0" w:lastRow="0" w:firstColumn="0" w:lastColumn="0" w:noHBand="1" w:noVBand="1"/>
      </w:tblPr>
      <w:tblGrid>
        <w:gridCol w:w="4695"/>
        <w:gridCol w:w="540"/>
        <w:gridCol w:w="2175"/>
        <w:gridCol w:w="1650"/>
      </w:tblGrid>
      <w:tr w:rsidR="006F1828" w14:paraId="3D5B578A"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3A5EE64E"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65B5FEB3"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11F8F3FE"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2019-20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16B51E62"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2020-21</w:t>
            </w:r>
          </w:p>
        </w:tc>
      </w:tr>
      <w:tr w:rsidR="006F1828" w14:paraId="65C971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743A1CFA"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74768679"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0211C047"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Audited Outcome</w:t>
            </w:r>
          </w:p>
        </w:tc>
        <w:tc>
          <w:tcPr>
            <w:tcW w:w="1650" w:type="dxa"/>
            <w:tcBorders>
              <w:top w:val="nil"/>
              <w:left w:val="nil"/>
              <w:bottom w:val="nil"/>
              <w:right w:val="nil"/>
              <w:tl2br w:val="nil"/>
              <w:tr2bl w:val="nil"/>
            </w:tcBorders>
            <w:shd w:val="clear" w:color="auto" w:fill="auto"/>
            <w:noWrap/>
            <w:tcMar>
              <w:left w:w="40" w:type="dxa"/>
              <w:right w:w="40" w:type="dxa"/>
            </w:tcMar>
          </w:tcPr>
          <w:p w14:paraId="7E0A220E"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Budget</w:t>
            </w:r>
          </w:p>
        </w:tc>
      </w:tr>
      <w:tr w:rsidR="006F1828" w14:paraId="75C271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7C056A61"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76CF0D50" w14:textId="77777777" w:rsidR="006F1828" w:rsidRDefault="006F1828">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003E9C7E"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7D064CEF" w14:textId="77777777" w:rsidR="006F1828" w:rsidRDefault="00913985">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r>
      <w:tr w:rsidR="006F1828" w14:paraId="594656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3F929D74" w14:textId="77777777" w:rsidR="006F1828" w:rsidRDefault="00913985">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Total Cost</w:t>
            </w:r>
            <w:r>
              <w:rPr>
                <w:rFonts w:eastAsia="Calibri" w:cs="Calibri"/>
                <w:b/>
                <w:color w:val="000000"/>
                <w:sz w:val="18"/>
                <w:bdr w:val="nil"/>
                <w:vertAlign w:val="superscript"/>
              </w:rPr>
              <w:t>1</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76AF48B9" w14:textId="77777777" w:rsidR="006F1828" w:rsidRDefault="006F1828">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3D85DC64" w14:textId="77777777" w:rsidR="006F1828" w:rsidRDefault="0091398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15,513</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5364B37B" w14:textId="77777777" w:rsidR="006F1828" w:rsidRDefault="0091398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15,207</w:t>
            </w:r>
          </w:p>
        </w:tc>
      </w:tr>
      <w:tr w:rsidR="006F1828" w14:paraId="16E0D0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7A76AD10" w14:textId="77777777" w:rsidR="006F1828" w:rsidRDefault="00913985">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35DA36B3" w14:textId="77777777" w:rsidR="006F1828" w:rsidRDefault="006F1828">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0F713C7C" w14:textId="77777777" w:rsidR="006F1828" w:rsidRDefault="0091398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062A1128" w14:textId="77777777" w:rsidR="006F1828" w:rsidRDefault="00913985">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0</w:t>
            </w:r>
          </w:p>
        </w:tc>
      </w:tr>
    </w:tbl>
    <w:p w14:paraId="499EFB01" w14:textId="77777777" w:rsidR="00913985" w:rsidRDefault="00913985" w:rsidP="00913985">
      <w:pPr>
        <w:pStyle w:val="BSnote"/>
        <w:pBdr>
          <w:top w:val="nil"/>
          <w:left w:val="nil"/>
          <w:bottom w:val="nil"/>
          <w:right w:val="nil"/>
          <w:between w:val="nil"/>
          <w:bar w:val="nil"/>
        </w:pBdr>
        <w:rPr>
          <w:bdr w:val="nil"/>
        </w:rPr>
      </w:pPr>
      <w:r>
        <w:rPr>
          <w:bdr w:val="nil"/>
        </w:rPr>
        <w:t>Note:</w:t>
      </w:r>
    </w:p>
    <w:p w14:paraId="73103917" w14:textId="77777777" w:rsidR="00913985" w:rsidRPr="00A82E21" w:rsidRDefault="00913985" w:rsidP="00A13E85">
      <w:pPr>
        <w:pStyle w:val="BSnoteslist"/>
        <w:numPr>
          <w:ilvl w:val="0"/>
          <w:numId w:val="14"/>
        </w:numPr>
        <w:pBdr>
          <w:top w:val="nil"/>
          <w:left w:val="nil"/>
          <w:bottom w:val="nil"/>
          <w:right w:val="nil"/>
          <w:between w:val="nil"/>
          <w:bar w:val="nil"/>
        </w:pBdr>
        <w:ind w:left="426" w:hanging="426"/>
        <w:rPr>
          <w:bdr w:val="nil"/>
        </w:rPr>
      </w:pPr>
      <w:r w:rsidRPr="00A82E21">
        <w:rPr>
          <w:bdr w:val="nil"/>
        </w:rPr>
        <w:t xml:space="preserve">Total cost </w:t>
      </w:r>
      <w:r w:rsidRPr="00A82E21">
        <w:rPr>
          <w:szCs w:val="16"/>
          <w:bdr w:val="nil"/>
        </w:rPr>
        <w:t>includes</w:t>
      </w:r>
      <w:r w:rsidRPr="00A82E21">
        <w:rPr>
          <w:bdr w:val="nil"/>
        </w:rPr>
        <w:t xml:space="preserve"> depreciation and amortisation of $1.868 million in 2019-20 and $1.883 million in 2020-21.</w:t>
      </w:r>
    </w:p>
    <w:p w14:paraId="506B1E7E" w14:textId="77777777" w:rsidR="00913985" w:rsidRDefault="00913985" w:rsidP="00913985">
      <w:pPr>
        <w:pBdr>
          <w:top w:val="nil"/>
          <w:left w:val="nil"/>
          <w:bottom w:val="nil"/>
          <w:right w:val="nil"/>
          <w:between w:val="nil"/>
          <w:bar w:val="nil"/>
        </w:pBdr>
        <w:rPr>
          <w:bdr w:val="nil"/>
        </w:rPr>
      </w:pPr>
    </w:p>
    <w:p w14:paraId="387D9A6C" w14:textId="77777777" w:rsidR="00913985" w:rsidRPr="00100779" w:rsidRDefault="00913985" w:rsidP="00913985">
      <w:pPr>
        <w:pBdr>
          <w:top w:val="nil"/>
          <w:left w:val="nil"/>
          <w:bottom w:val="nil"/>
          <w:right w:val="nil"/>
          <w:between w:val="nil"/>
          <w:bar w:val="nil"/>
        </w:pBdr>
        <w:rPr>
          <w:bdr w:val="nil"/>
        </w:rPr>
        <w:sectPr w:rsidR="00913985" w:rsidRPr="00100779" w:rsidSect="00913985">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1151" w:right="1440" w:bottom="1729" w:left="1440" w:header="720" w:footer="720" w:gutter="0"/>
          <w:cols w:space="720"/>
        </w:sectPr>
      </w:pPr>
      <w:r>
        <w:t xml:space="preserve"> </w:t>
      </w:r>
    </w:p>
    <w:p w14:paraId="4599E21F" w14:textId="77777777" w:rsidR="00913985" w:rsidRDefault="00913985" w:rsidP="00913985">
      <w:pPr>
        <w:pStyle w:val="Heading2"/>
        <w:pageBreakBefore/>
        <w:pBdr>
          <w:top w:val="nil"/>
          <w:left w:val="nil"/>
          <w:bottom w:val="nil"/>
          <w:right w:val="nil"/>
          <w:between w:val="nil"/>
          <w:bar w:val="nil"/>
        </w:pBdr>
        <w:rPr>
          <w:bdr w:val="nil"/>
        </w:rPr>
      </w:pPr>
      <w:bookmarkStart w:id="26" w:name="_Toc452467800"/>
      <w:bookmarkStart w:id="27" w:name="_Toc63066735"/>
      <w:bookmarkStart w:id="28" w:name="_Toc63067676"/>
      <w:r w:rsidRPr="00B535AE">
        <w:rPr>
          <w:bdr w:val="nil"/>
        </w:rPr>
        <w:lastRenderedPageBreak/>
        <w:t>Accountability Indicators</w:t>
      </w:r>
      <w:bookmarkEnd w:id="26"/>
      <w:bookmarkEnd w:id="27"/>
      <w:bookmarkEnd w:id="28"/>
    </w:p>
    <w:p w14:paraId="3B84A4A4" w14:textId="77777777" w:rsidR="00913985" w:rsidRDefault="00913985" w:rsidP="00913985">
      <w:pPr>
        <w:pBdr>
          <w:top w:val="nil"/>
          <w:left w:val="nil"/>
          <w:bottom w:val="nil"/>
          <w:right w:val="nil"/>
          <w:between w:val="nil"/>
          <w:bar w:val="nil"/>
        </w:pBdr>
        <w:rPr>
          <w:bdr w:val="nil"/>
        </w:rPr>
      </w:pPr>
      <w:r>
        <w:rPr>
          <w:bdr w:val="nil"/>
        </w:rPr>
        <w:t xml:space="preserve">The half yearly performance report (31 December 2020) pursuant to section 30E of the </w:t>
      </w:r>
      <w:r>
        <w:rPr>
          <w:i/>
          <w:iCs/>
          <w:bdr w:val="nil"/>
        </w:rPr>
        <w:t>Financial Management Act 1996</w:t>
      </w:r>
      <w:r>
        <w:rPr>
          <w:bdr w:val="nil"/>
        </w:rPr>
        <w:t xml:space="preserve"> is presented in combination with these budget statements. Contextual information on each output class can be found in the ‘Output Classes’ section of this budget statement.</w:t>
      </w:r>
    </w:p>
    <w:p w14:paraId="6AACF833" w14:textId="77777777" w:rsidR="00913985" w:rsidRDefault="00913985" w:rsidP="00913985">
      <w:pPr>
        <w:pBdr>
          <w:top w:val="nil"/>
          <w:left w:val="nil"/>
          <w:bottom w:val="nil"/>
          <w:right w:val="nil"/>
          <w:between w:val="nil"/>
          <w:bar w:val="nil"/>
        </w:pBdr>
        <w:rPr>
          <w:i/>
          <w:iCs/>
          <w:bdr w:val="nil"/>
        </w:rPr>
      </w:pPr>
      <w:r>
        <w:rPr>
          <w:bdr w:val="nil"/>
        </w:rPr>
        <w:t>Information on the 2019-20 Targets and outcome can be found in the Annual Report at page 287 to 299.</w:t>
      </w:r>
    </w:p>
    <w:p w14:paraId="08BAA774" w14:textId="77777777" w:rsidR="00913985" w:rsidRPr="00B535AE" w:rsidRDefault="00913985" w:rsidP="00913985">
      <w:pPr>
        <w:pStyle w:val="Heading3"/>
        <w:pBdr>
          <w:top w:val="nil"/>
          <w:left w:val="nil"/>
          <w:bottom w:val="nil"/>
          <w:right w:val="nil"/>
          <w:between w:val="nil"/>
          <w:bar w:val="nil"/>
        </w:pBdr>
        <w:rPr>
          <w:bdr w:val="nil"/>
        </w:rPr>
      </w:pPr>
      <w:bookmarkStart w:id="29" w:name="_Toc63066736"/>
      <w:r>
        <w:rPr>
          <w:szCs w:val="26"/>
          <w:bdr w:val="nil"/>
        </w:rPr>
        <w:t xml:space="preserve">Output Class 1:  </w:t>
      </w:r>
      <w:r w:rsidRPr="00B535AE">
        <w:rPr>
          <w:szCs w:val="26"/>
          <w:bdr w:val="nil"/>
        </w:rPr>
        <w:t>Transport Canberra</w:t>
      </w:r>
      <w:bookmarkEnd w:id="29"/>
    </w:p>
    <w:p w14:paraId="7BB6C855" w14:textId="77777777" w:rsidR="00913985" w:rsidRPr="00897925" w:rsidRDefault="00913985" w:rsidP="00020218">
      <w:pPr>
        <w:pStyle w:val="Heading4"/>
        <w:rPr>
          <w:bdr w:val="nil"/>
        </w:rPr>
      </w:pPr>
      <w:r w:rsidRPr="00897925">
        <w:rPr>
          <w:bdr w:val="nil"/>
        </w:rPr>
        <w:t>Output 1.1:  Transport Canberra</w:t>
      </w:r>
    </w:p>
    <w:p w14:paraId="2E3051C0" w14:textId="77777777" w:rsidR="00913985" w:rsidRPr="00B535AE" w:rsidRDefault="00913985" w:rsidP="00913985">
      <w:pPr>
        <w:pStyle w:val="Caption"/>
        <w:pBdr>
          <w:top w:val="nil"/>
          <w:left w:val="nil"/>
          <w:bottom w:val="nil"/>
          <w:right w:val="nil"/>
          <w:between w:val="nil"/>
          <w:bar w:val="nil"/>
        </w:pBdr>
        <w:rPr>
          <w:noProof/>
          <w:bdr w:val="nil"/>
        </w:rPr>
      </w:pPr>
      <w:r w:rsidRPr="007063CD">
        <w:rPr>
          <w:bdr w:val="nil"/>
        </w:rPr>
        <w:t>Table 10</w:t>
      </w:r>
      <w:r w:rsidRPr="007063CD">
        <w:rPr>
          <w:noProof/>
          <w:bdr w:val="nil"/>
        </w:rPr>
        <w:t>:</w:t>
      </w:r>
      <w:r w:rsidRPr="007063CD">
        <w:rPr>
          <w:bdr w:val="nil"/>
        </w:rPr>
        <w:t xml:space="preserve">  Accountability</w:t>
      </w:r>
      <w:r w:rsidRPr="00B535AE">
        <w:rPr>
          <w:bdr w:val="nil"/>
        </w:rPr>
        <w:t xml:space="preserve"> Indicators</w:t>
      </w:r>
      <w:r w:rsidRPr="00B535AE">
        <w:rPr>
          <w:noProof/>
          <w:bdr w:val="nil"/>
        </w:rPr>
        <w:t xml:space="preserve"> Output 1.1</w:t>
      </w:r>
    </w:p>
    <w:tbl>
      <w:tblPr>
        <w:tblW w:w="9464" w:type="dxa"/>
        <w:tblBorders>
          <w:top w:val="single" w:sz="12" w:space="0" w:color="000000"/>
          <w:bottom w:val="single" w:sz="12" w:space="0" w:color="000000"/>
        </w:tblBorders>
        <w:tblLook w:val="04A0" w:firstRow="1" w:lastRow="0" w:firstColumn="1" w:lastColumn="0" w:noHBand="0" w:noVBand="1"/>
      </w:tblPr>
      <w:tblGrid>
        <w:gridCol w:w="3510"/>
        <w:gridCol w:w="1478"/>
        <w:gridCol w:w="1599"/>
        <w:gridCol w:w="1603"/>
        <w:gridCol w:w="1274"/>
      </w:tblGrid>
      <w:tr w:rsidR="006F1828" w14:paraId="4E8889AE" w14:textId="77777777" w:rsidTr="00913985">
        <w:trPr>
          <w:tblHeader/>
        </w:trPr>
        <w:tc>
          <w:tcPr>
            <w:tcW w:w="1854" w:type="pct"/>
            <w:tcBorders>
              <w:top w:val="single" w:sz="12" w:space="0" w:color="000000"/>
              <w:left w:val="nil"/>
              <w:bottom w:val="single" w:sz="12" w:space="0" w:color="000000"/>
              <w:right w:val="nil"/>
            </w:tcBorders>
          </w:tcPr>
          <w:p w14:paraId="0EBD09BF" w14:textId="77777777" w:rsidR="00913985" w:rsidRPr="00B535AE" w:rsidRDefault="00913985" w:rsidP="00913985">
            <w:pPr>
              <w:pStyle w:val="BStabletext"/>
              <w:pBdr>
                <w:top w:val="nil"/>
                <w:left w:val="nil"/>
                <w:bottom w:val="nil"/>
                <w:right w:val="nil"/>
                <w:between w:val="nil"/>
                <w:bar w:val="nil"/>
              </w:pBdr>
              <w:rPr>
                <w:b/>
                <w:bdr w:val="nil"/>
              </w:rPr>
            </w:pPr>
          </w:p>
        </w:tc>
        <w:tc>
          <w:tcPr>
            <w:tcW w:w="781" w:type="pct"/>
            <w:tcBorders>
              <w:top w:val="single" w:sz="12" w:space="0" w:color="000000"/>
              <w:left w:val="nil"/>
              <w:bottom w:val="single" w:sz="12" w:space="0" w:color="000000"/>
              <w:right w:val="nil"/>
            </w:tcBorders>
            <w:hideMark/>
          </w:tcPr>
          <w:p w14:paraId="052B9372" w14:textId="77777777" w:rsidR="00913985" w:rsidRPr="00B535AE" w:rsidRDefault="00913985">
            <w:pPr>
              <w:pStyle w:val="BStableheading1"/>
              <w:framePr w:wrap="around"/>
              <w:pBdr>
                <w:top w:val="nil"/>
                <w:left w:val="nil"/>
                <w:bottom w:val="nil"/>
                <w:right w:val="nil"/>
                <w:between w:val="nil"/>
                <w:bar w:val="nil"/>
              </w:pBdr>
              <w:rPr>
                <w:bdr w:val="nil"/>
              </w:rPr>
            </w:pPr>
            <w:r w:rsidRPr="00B535AE">
              <w:rPr>
                <w:bdr w:val="nil"/>
              </w:rPr>
              <w:t>2020-21</w:t>
            </w:r>
          </w:p>
          <w:p w14:paraId="73C43296" w14:textId="77777777" w:rsidR="00913985" w:rsidRPr="00B535AE" w:rsidRDefault="00913985">
            <w:pPr>
              <w:pStyle w:val="BStableheading1"/>
              <w:framePr w:wrap="around"/>
              <w:pBdr>
                <w:top w:val="nil"/>
                <w:left w:val="nil"/>
                <w:bottom w:val="nil"/>
                <w:right w:val="nil"/>
                <w:between w:val="nil"/>
                <w:bar w:val="nil"/>
              </w:pBdr>
              <w:rPr>
                <w:bdr w:val="nil"/>
              </w:rPr>
            </w:pPr>
            <w:r w:rsidRPr="00B535AE">
              <w:rPr>
                <w:bdr w:val="nil"/>
              </w:rPr>
              <w:t>Targets</w:t>
            </w:r>
          </w:p>
        </w:tc>
        <w:tc>
          <w:tcPr>
            <w:tcW w:w="845" w:type="pct"/>
            <w:tcBorders>
              <w:top w:val="single" w:sz="12" w:space="0" w:color="000000"/>
              <w:left w:val="nil"/>
              <w:bottom w:val="single" w:sz="12" w:space="0" w:color="000000"/>
              <w:right w:val="nil"/>
            </w:tcBorders>
            <w:hideMark/>
          </w:tcPr>
          <w:p w14:paraId="48D58AD8" w14:textId="77777777" w:rsidR="00913985" w:rsidRPr="00B535AE" w:rsidRDefault="00913985">
            <w:pPr>
              <w:pStyle w:val="BStableheading1"/>
              <w:framePr w:wrap="around"/>
              <w:pBdr>
                <w:top w:val="nil"/>
                <w:left w:val="nil"/>
                <w:bottom w:val="nil"/>
                <w:right w:val="nil"/>
                <w:between w:val="nil"/>
                <w:bar w:val="nil"/>
              </w:pBdr>
              <w:rPr>
                <w:bdr w:val="nil"/>
              </w:rPr>
            </w:pPr>
            <w:r w:rsidRPr="00B535AE">
              <w:rPr>
                <w:bdr w:val="nil"/>
              </w:rPr>
              <w:t>2020-21</w:t>
            </w:r>
          </w:p>
          <w:p w14:paraId="433C5F1A" w14:textId="77777777" w:rsidR="00913985" w:rsidRPr="00B535AE" w:rsidRDefault="00913985">
            <w:pPr>
              <w:pStyle w:val="BStableheading1"/>
              <w:framePr w:wrap="around"/>
              <w:pBdr>
                <w:top w:val="nil"/>
                <w:left w:val="nil"/>
                <w:bottom w:val="nil"/>
                <w:right w:val="nil"/>
                <w:between w:val="nil"/>
                <w:bar w:val="nil"/>
              </w:pBdr>
              <w:rPr>
                <w:bdr w:val="nil"/>
              </w:rPr>
            </w:pPr>
            <w:r>
              <w:rPr>
                <w:bdr w:val="nil"/>
              </w:rPr>
              <w:t>YTD Targets</w:t>
            </w:r>
          </w:p>
        </w:tc>
        <w:tc>
          <w:tcPr>
            <w:tcW w:w="847" w:type="pct"/>
            <w:tcBorders>
              <w:top w:val="single" w:sz="12" w:space="0" w:color="000000"/>
              <w:left w:val="nil"/>
              <w:bottom w:val="single" w:sz="12" w:space="0" w:color="000000"/>
              <w:right w:val="nil"/>
            </w:tcBorders>
            <w:hideMark/>
          </w:tcPr>
          <w:p w14:paraId="7E195217" w14:textId="77777777" w:rsidR="00913985" w:rsidRPr="00B535AE" w:rsidRDefault="00913985">
            <w:pPr>
              <w:pStyle w:val="BStableheading1"/>
              <w:framePr w:wrap="around"/>
              <w:pBdr>
                <w:top w:val="nil"/>
                <w:left w:val="nil"/>
                <w:bottom w:val="nil"/>
                <w:right w:val="nil"/>
                <w:between w:val="nil"/>
                <w:bar w:val="nil"/>
              </w:pBdr>
              <w:rPr>
                <w:bdr w:val="nil"/>
              </w:rPr>
            </w:pPr>
            <w:r w:rsidRPr="00B535AE">
              <w:rPr>
                <w:bdr w:val="nil"/>
              </w:rPr>
              <w:t>2020-21</w:t>
            </w:r>
          </w:p>
          <w:p w14:paraId="2C6F40E8" w14:textId="77777777" w:rsidR="00913985" w:rsidRPr="00B535AE" w:rsidRDefault="00913985">
            <w:pPr>
              <w:pStyle w:val="BStableheading1"/>
              <w:framePr w:wrap="around"/>
              <w:pBdr>
                <w:top w:val="nil"/>
                <w:left w:val="nil"/>
                <w:bottom w:val="nil"/>
                <w:right w:val="nil"/>
                <w:between w:val="nil"/>
                <w:bar w:val="nil"/>
              </w:pBdr>
              <w:rPr>
                <w:bdr w:val="nil"/>
              </w:rPr>
            </w:pPr>
            <w:r>
              <w:rPr>
                <w:bdr w:val="nil"/>
              </w:rPr>
              <w:t>YTD Result</w:t>
            </w:r>
          </w:p>
        </w:tc>
        <w:tc>
          <w:tcPr>
            <w:tcW w:w="673" w:type="pct"/>
            <w:tcBorders>
              <w:top w:val="single" w:sz="12" w:space="0" w:color="000000"/>
              <w:left w:val="nil"/>
              <w:bottom w:val="single" w:sz="12" w:space="0" w:color="000000"/>
              <w:right w:val="nil"/>
            </w:tcBorders>
          </w:tcPr>
          <w:p w14:paraId="4319C432" w14:textId="77777777" w:rsidR="00913985" w:rsidRPr="00B535AE" w:rsidRDefault="00913985">
            <w:pPr>
              <w:pStyle w:val="BStableheading1"/>
              <w:framePr w:wrap="around"/>
              <w:pBdr>
                <w:top w:val="nil"/>
                <w:left w:val="nil"/>
                <w:bottom w:val="nil"/>
                <w:right w:val="nil"/>
                <w:between w:val="nil"/>
                <w:bar w:val="nil"/>
              </w:pBdr>
              <w:rPr>
                <w:bdr w:val="nil"/>
              </w:rPr>
            </w:pPr>
            <w:r>
              <w:rPr>
                <w:bdr w:val="nil"/>
              </w:rPr>
              <w:t>Variance (%)</w:t>
            </w:r>
          </w:p>
        </w:tc>
      </w:tr>
      <w:tr w:rsidR="006F1828" w14:paraId="16CE0956" w14:textId="77777777" w:rsidTr="00913985">
        <w:tc>
          <w:tcPr>
            <w:tcW w:w="4327" w:type="pct"/>
            <w:gridSpan w:val="4"/>
            <w:tcBorders>
              <w:top w:val="single" w:sz="12" w:space="0" w:color="000000"/>
              <w:left w:val="nil"/>
              <w:bottom w:val="nil"/>
              <w:right w:val="nil"/>
            </w:tcBorders>
            <w:vAlign w:val="center"/>
            <w:hideMark/>
          </w:tcPr>
          <w:p w14:paraId="6716B80B" w14:textId="77777777" w:rsidR="00913985" w:rsidRPr="00B535AE" w:rsidRDefault="00913985" w:rsidP="00913985">
            <w:pPr>
              <w:pStyle w:val="BStabletext"/>
              <w:pBdr>
                <w:top w:val="nil"/>
                <w:left w:val="nil"/>
                <w:bottom w:val="nil"/>
                <w:right w:val="nil"/>
                <w:between w:val="nil"/>
                <w:bar w:val="nil"/>
              </w:pBdr>
              <w:rPr>
                <w:b/>
                <w:bdr w:val="nil"/>
              </w:rPr>
            </w:pPr>
            <w:r w:rsidRPr="00B535AE">
              <w:rPr>
                <w:b/>
                <w:bdr w:val="nil"/>
              </w:rPr>
              <w:t>Light Rail</w:t>
            </w:r>
          </w:p>
        </w:tc>
        <w:tc>
          <w:tcPr>
            <w:tcW w:w="673" w:type="pct"/>
            <w:tcBorders>
              <w:top w:val="single" w:sz="12" w:space="0" w:color="000000"/>
              <w:left w:val="nil"/>
              <w:bottom w:val="nil"/>
              <w:right w:val="nil"/>
            </w:tcBorders>
          </w:tcPr>
          <w:p w14:paraId="6D9F640C" w14:textId="77777777" w:rsidR="00913985" w:rsidRPr="00B535AE" w:rsidRDefault="00913985" w:rsidP="00913985">
            <w:pPr>
              <w:pStyle w:val="BStabletext"/>
              <w:pBdr>
                <w:top w:val="nil"/>
                <w:left w:val="nil"/>
                <w:bottom w:val="nil"/>
                <w:right w:val="nil"/>
                <w:between w:val="nil"/>
                <w:bar w:val="nil"/>
              </w:pBdr>
              <w:rPr>
                <w:b/>
                <w:bdr w:val="nil"/>
              </w:rPr>
            </w:pPr>
          </w:p>
        </w:tc>
      </w:tr>
      <w:tr w:rsidR="006F1828" w14:paraId="36C53339" w14:textId="77777777" w:rsidTr="00913985">
        <w:trPr>
          <w:trHeight w:val="283"/>
        </w:trPr>
        <w:tc>
          <w:tcPr>
            <w:tcW w:w="1854" w:type="pct"/>
            <w:tcBorders>
              <w:top w:val="nil"/>
              <w:left w:val="nil"/>
              <w:bottom w:val="nil"/>
              <w:right w:val="nil"/>
            </w:tcBorders>
            <w:vAlign w:val="center"/>
            <w:hideMark/>
          </w:tcPr>
          <w:p w14:paraId="7948EE26" w14:textId="77777777" w:rsidR="00913985" w:rsidRDefault="00913985" w:rsidP="00A13E85">
            <w:pPr>
              <w:pStyle w:val="BStablelist"/>
              <w:numPr>
                <w:ilvl w:val="0"/>
                <w:numId w:val="16"/>
              </w:numPr>
              <w:pBdr>
                <w:top w:val="nil"/>
                <w:left w:val="nil"/>
                <w:bottom w:val="nil"/>
                <w:right w:val="nil"/>
                <w:between w:val="nil"/>
                <w:bar w:val="nil"/>
              </w:pBdr>
              <w:ind w:left="284" w:hanging="284"/>
              <w:rPr>
                <w:bdr w:val="nil"/>
              </w:rPr>
            </w:pPr>
            <w:r w:rsidRPr="000E7600">
              <w:rPr>
                <w:bdr w:val="nil"/>
              </w:rPr>
              <w:t>Light rail passenger service availability</w:t>
            </w:r>
            <w:r w:rsidRPr="000E7600">
              <w:rPr>
                <w:bdr w:val="nil"/>
                <w:vertAlign w:val="superscript"/>
              </w:rPr>
              <w:t>1</w:t>
            </w:r>
          </w:p>
        </w:tc>
        <w:tc>
          <w:tcPr>
            <w:tcW w:w="781" w:type="pct"/>
            <w:tcBorders>
              <w:top w:val="nil"/>
              <w:left w:val="nil"/>
              <w:bottom w:val="nil"/>
              <w:right w:val="nil"/>
            </w:tcBorders>
            <w:vAlign w:val="center"/>
          </w:tcPr>
          <w:p w14:paraId="7DE513B3" w14:textId="77777777" w:rsidR="00913985" w:rsidRPr="00FD37A4" w:rsidRDefault="00913985" w:rsidP="00913985">
            <w:pPr>
              <w:pStyle w:val="BStablefigures"/>
              <w:pBdr>
                <w:top w:val="nil"/>
                <w:left w:val="nil"/>
                <w:bottom w:val="nil"/>
                <w:right w:val="nil"/>
                <w:between w:val="nil"/>
                <w:bar w:val="nil"/>
              </w:pBdr>
              <w:rPr>
                <w:bdr w:val="nil"/>
              </w:rPr>
            </w:pPr>
            <w:r>
              <w:rPr>
                <w:bdr w:val="nil"/>
              </w:rPr>
              <w:t>99.5%</w:t>
            </w:r>
          </w:p>
        </w:tc>
        <w:tc>
          <w:tcPr>
            <w:tcW w:w="845" w:type="pct"/>
            <w:tcBorders>
              <w:top w:val="nil"/>
              <w:left w:val="nil"/>
              <w:bottom w:val="nil"/>
              <w:right w:val="nil"/>
            </w:tcBorders>
            <w:vAlign w:val="center"/>
          </w:tcPr>
          <w:p w14:paraId="5831A972" w14:textId="77777777" w:rsidR="00913985" w:rsidRPr="00FD37A4" w:rsidRDefault="00913985" w:rsidP="00913985">
            <w:pPr>
              <w:pStyle w:val="BStablefigures"/>
              <w:pBdr>
                <w:top w:val="nil"/>
                <w:left w:val="nil"/>
                <w:bottom w:val="nil"/>
                <w:right w:val="nil"/>
                <w:between w:val="nil"/>
                <w:bar w:val="nil"/>
              </w:pBdr>
              <w:rPr>
                <w:bdr w:val="nil"/>
              </w:rPr>
            </w:pPr>
            <w:r>
              <w:rPr>
                <w:bdr w:val="nil"/>
              </w:rPr>
              <w:t>99.5%</w:t>
            </w:r>
          </w:p>
        </w:tc>
        <w:tc>
          <w:tcPr>
            <w:tcW w:w="847" w:type="pct"/>
            <w:tcBorders>
              <w:top w:val="nil"/>
              <w:left w:val="nil"/>
              <w:bottom w:val="nil"/>
              <w:right w:val="nil"/>
            </w:tcBorders>
            <w:vAlign w:val="center"/>
          </w:tcPr>
          <w:p w14:paraId="043E5827" w14:textId="77777777" w:rsidR="00913985" w:rsidRPr="00072668" w:rsidRDefault="00913985" w:rsidP="00913985">
            <w:pPr>
              <w:pStyle w:val="BStablefigures"/>
              <w:pBdr>
                <w:top w:val="nil"/>
                <w:left w:val="nil"/>
                <w:bottom w:val="nil"/>
                <w:right w:val="nil"/>
                <w:between w:val="nil"/>
                <w:bar w:val="nil"/>
              </w:pBdr>
              <w:rPr>
                <w:bdr w:val="nil"/>
              </w:rPr>
            </w:pPr>
            <w:r>
              <w:rPr>
                <w:bdr w:val="nil"/>
              </w:rPr>
              <w:t>99.9%</w:t>
            </w:r>
          </w:p>
        </w:tc>
        <w:tc>
          <w:tcPr>
            <w:tcW w:w="673" w:type="pct"/>
            <w:tcBorders>
              <w:top w:val="nil"/>
              <w:left w:val="nil"/>
              <w:bottom w:val="nil"/>
              <w:right w:val="nil"/>
            </w:tcBorders>
            <w:vAlign w:val="center"/>
          </w:tcPr>
          <w:p w14:paraId="66C88C8F" w14:textId="77777777" w:rsidR="00913985" w:rsidRDefault="00913985" w:rsidP="00913985">
            <w:pPr>
              <w:pStyle w:val="BStablefigures"/>
              <w:pBdr>
                <w:top w:val="nil"/>
                <w:left w:val="nil"/>
                <w:bottom w:val="nil"/>
                <w:right w:val="nil"/>
                <w:between w:val="nil"/>
                <w:bar w:val="nil"/>
              </w:pBdr>
              <w:rPr>
                <w:bdr w:val="nil"/>
              </w:rPr>
            </w:pPr>
            <w:r>
              <w:rPr>
                <w:bdr w:val="nil"/>
              </w:rPr>
              <w:t>0</w:t>
            </w:r>
          </w:p>
        </w:tc>
      </w:tr>
      <w:tr w:rsidR="006F1828" w14:paraId="4CCC46CA" w14:textId="77777777" w:rsidTr="00913985">
        <w:trPr>
          <w:trHeight w:val="283"/>
        </w:trPr>
        <w:tc>
          <w:tcPr>
            <w:tcW w:w="1854" w:type="pct"/>
            <w:tcBorders>
              <w:top w:val="nil"/>
              <w:left w:val="nil"/>
              <w:bottom w:val="nil"/>
              <w:right w:val="nil"/>
            </w:tcBorders>
            <w:vAlign w:val="center"/>
          </w:tcPr>
          <w:p w14:paraId="464AF36A" w14:textId="77777777" w:rsidR="00913985" w:rsidRDefault="00913985" w:rsidP="00A13E85">
            <w:pPr>
              <w:pStyle w:val="BStablelist"/>
              <w:numPr>
                <w:ilvl w:val="0"/>
                <w:numId w:val="16"/>
              </w:numPr>
              <w:pBdr>
                <w:top w:val="nil"/>
                <w:left w:val="nil"/>
                <w:bottom w:val="nil"/>
                <w:right w:val="nil"/>
                <w:between w:val="nil"/>
                <w:bar w:val="nil"/>
              </w:pBdr>
              <w:ind w:left="284" w:hanging="284"/>
              <w:rPr>
                <w:bdr w:val="nil"/>
              </w:rPr>
            </w:pPr>
            <w:r w:rsidRPr="009C692B">
              <w:rPr>
                <w:bdr w:val="nil"/>
              </w:rPr>
              <w:t xml:space="preserve">Customer satisfaction with </w:t>
            </w:r>
            <w:r>
              <w:rPr>
                <w:bdr w:val="nil"/>
              </w:rPr>
              <w:t>l</w:t>
            </w:r>
            <w:r w:rsidRPr="009C692B">
              <w:rPr>
                <w:bdr w:val="nil"/>
              </w:rPr>
              <w:t xml:space="preserve">ight </w:t>
            </w:r>
            <w:r>
              <w:rPr>
                <w:bdr w:val="nil"/>
              </w:rPr>
              <w:t>r</w:t>
            </w:r>
            <w:r w:rsidRPr="009C692B">
              <w:rPr>
                <w:bdr w:val="nil"/>
              </w:rPr>
              <w:t>ail services as assessed by passenger survey</w:t>
            </w:r>
            <w:r>
              <w:rPr>
                <w:bdr w:val="nil"/>
                <w:vertAlign w:val="superscript"/>
              </w:rPr>
              <w:t>2</w:t>
            </w:r>
          </w:p>
        </w:tc>
        <w:tc>
          <w:tcPr>
            <w:tcW w:w="781" w:type="pct"/>
            <w:tcBorders>
              <w:top w:val="nil"/>
              <w:left w:val="nil"/>
              <w:bottom w:val="nil"/>
              <w:right w:val="nil"/>
            </w:tcBorders>
            <w:vAlign w:val="center"/>
          </w:tcPr>
          <w:p w14:paraId="4468FDF4" w14:textId="77777777" w:rsidR="00913985" w:rsidRPr="00FD37A4" w:rsidRDefault="00913985" w:rsidP="00913985">
            <w:pPr>
              <w:pStyle w:val="BStablefigures"/>
              <w:pBdr>
                <w:top w:val="nil"/>
                <w:left w:val="nil"/>
                <w:bottom w:val="nil"/>
                <w:right w:val="nil"/>
                <w:between w:val="nil"/>
                <w:bar w:val="nil"/>
              </w:pBdr>
              <w:rPr>
                <w:bdr w:val="nil"/>
              </w:rPr>
            </w:pPr>
            <w:r>
              <w:rPr>
                <w:bdr w:val="nil"/>
              </w:rPr>
              <w:t>85%</w:t>
            </w:r>
          </w:p>
        </w:tc>
        <w:tc>
          <w:tcPr>
            <w:tcW w:w="845" w:type="pct"/>
            <w:tcBorders>
              <w:top w:val="nil"/>
              <w:left w:val="nil"/>
              <w:bottom w:val="nil"/>
              <w:right w:val="nil"/>
            </w:tcBorders>
            <w:vAlign w:val="center"/>
          </w:tcPr>
          <w:p w14:paraId="0AE34852" w14:textId="77777777" w:rsidR="00913985" w:rsidRPr="00FD37A4" w:rsidRDefault="00913985" w:rsidP="00913985">
            <w:pPr>
              <w:pStyle w:val="BStablefigures"/>
              <w:pBdr>
                <w:top w:val="nil"/>
                <w:left w:val="nil"/>
                <w:bottom w:val="nil"/>
                <w:right w:val="nil"/>
                <w:between w:val="nil"/>
                <w:bar w:val="nil"/>
              </w:pBdr>
              <w:rPr>
                <w:bdr w:val="nil"/>
              </w:rPr>
            </w:pPr>
            <w:r w:rsidRPr="00FD37A4">
              <w:rPr>
                <w:bdr w:val="nil"/>
              </w:rPr>
              <w:t>n/a</w:t>
            </w:r>
          </w:p>
        </w:tc>
        <w:tc>
          <w:tcPr>
            <w:tcW w:w="847" w:type="pct"/>
            <w:tcBorders>
              <w:top w:val="nil"/>
              <w:left w:val="nil"/>
              <w:bottom w:val="nil"/>
              <w:right w:val="nil"/>
            </w:tcBorders>
            <w:vAlign w:val="center"/>
          </w:tcPr>
          <w:p w14:paraId="4C5A1AA0" w14:textId="77777777" w:rsidR="00913985" w:rsidRPr="00072668" w:rsidRDefault="00913985" w:rsidP="00913985">
            <w:pPr>
              <w:pStyle w:val="BStablefigures"/>
              <w:pBdr>
                <w:top w:val="nil"/>
                <w:left w:val="nil"/>
                <w:bottom w:val="nil"/>
                <w:right w:val="nil"/>
                <w:between w:val="nil"/>
                <w:bar w:val="nil"/>
              </w:pBdr>
              <w:rPr>
                <w:bdr w:val="nil"/>
              </w:rPr>
            </w:pPr>
            <w:r>
              <w:rPr>
                <w:bdr w:val="nil"/>
              </w:rPr>
              <w:t>n/a</w:t>
            </w:r>
          </w:p>
        </w:tc>
        <w:tc>
          <w:tcPr>
            <w:tcW w:w="673" w:type="pct"/>
            <w:tcBorders>
              <w:top w:val="nil"/>
              <w:left w:val="nil"/>
              <w:bottom w:val="nil"/>
              <w:right w:val="nil"/>
            </w:tcBorders>
            <w:vAlign w:val="center"/>
          </w:tcPr>
          <w:p w14:paraId="37BC45BD" w14:textId="77777777" w:rsidR="00913985" w:rsidRDefault="00913985" w:rsidP="00913985">
            <w:pPr>
              <w:pStyle w:val="BStablefigures"/>
              <w:pBdr>
                <w:top w:val="nil"/>
                <w:left w:val="nil"/>
                <w:bottom w:val="nil"/>
                <w:right w:val="nil"/>
                <w:between w:val="nil"/>
                <w:bar w:val="nil"/>
              </w:pBdr>
              <w:rPr>
                <w:bdr w:val="nil"/>
              </w:rPr>
            </w:pPr>
            <w:r>
              <w:rPr>
                <w:bdr w:val="nil"/>
              </w:rPr>
              <w:t>n/a</w:t>
            </w:r>
          </w:p>
        </w:tc>
      </w:tr>
      <w:tr w:rsidR="006F1828" w14:paraId="2F4A1CE6" w14:textId="77777777" w:rsidTr="00913985">
        <w:trPr>
          <w:trHeight w:val="283"/>
        </w:trPr>
        <w:tc>
          <w:tcPr>
            <w:tcW w:w="1854" w:type="pct"/>
            <w:tcBorders>
              <w:top w:val="nil"/>
              <w:left w:val="nil"/>
              <w:bottom w:val="nil"/>
              <w:right w:val="nil"/>
            </w:tcBorders>
            <w:vAlign w:val="center"/>
            <w:hideMark/>
          </w:tcPr>
          <w:p w14:paraId="53C49922" w14:textId="77777777" w:rsidR="00913985" w:rsidRDefault="00913985" w:rsidP="00913985">
            <w:pPr>
              <w:pStyle w:val="BStablelist"/>
              <w:numPr>
                <w:ilvl w:val="0"/>
                <w:numId w:val="0"/>
              </w:numPr>
              <w:pBdr>
                <w:top w:val="nil"/>
                <w:left w:val="nil"/>
                <w:bottom w:val="nil"/>
                <w:right w:val="nil"/>
                <w:between w:val="nil"/>
                <w:bar w:val="nil"/>
              </w:pBdr>
              <w:rPr>
                <w:bdr w:val="nil"/>
              </w:rPr>
            </w:pPr>
            <w:r>
              <w:rPr>
                <w:b/>
                <w:bdr w:val="nil"/>
              </w:rPr>
              <w:t>Active Travel Office</w:t>
            </w:r>
          </w:p>
        </w:tc>
        <w:tc>
          <w:tcPr>
            <w:tcW w:w="781" w:type="pct"/>
            <w:tcBorders>
              <w:top w:val="nil"/>
              <w:left w:val="nil"/>
              <w:bottom w:val="nil"/>
              <w:right w:val="nil"/>
            </w:tcBorders>
            <w:vAlign w:val="center"/>
          </w:tcPr>
          <w:p w14:paraId="3833A0D1" w14:textId="77777777" w:rsidR="00913985" w:rsidRPr="00FD37A4" w:rsidRDefault="00913985" w:rsidP="00913985">
            <w:pPr>
              <w:pStyle w:val="BStablefigures"/>
              <w:pBdr>
                <w:top w:val="nil"/>
                <w:left w:val="nil"/>
                <w:bottom w:val="nil"/>
                <w:right w:val="nil"/>
                <w:between w:val="nil"/>
                <w:bar w:val="nil"/>
              </w:pBdr>
              <w:rPr>
                <w:bdr w:val="nil"/>
              </w:rPr>
            </w:pPr>
          </w:p>
        </w:tc>
        <w:tc>
          <w:tcPr>
            <w:tcW w:w="845" w:type="pct"/>
            <w:tcBorders>
              <w:top w:val="nil"/>
              <w:left w:val="nil"/>
              <w:bottom w:val="nil"/>
              <w:right w:val="nil"/>
            </w:tcBorders>
            <w:vAlign w:val="center"/>
          </w:tcPr>
          <w:p w14:paraId="2FAD483F" w14:textId="77777777" w:rsidR="00913985" w:rsidRPr="00FD37A4" w:rsidRDefault="00913985" w:rsidP="00913985">
            <w:pPr>
              <w:pStyle w:val="BStablefigures"/>
              <w:pBdr>
                <w:top w:val="nil"/>
                <w:left w:val="nil"/>
                <w:bottom w:val="nil"/>
                <w:right w:val="nil"/>
                <w:between w:val="nil"/>
                <w:bar w:val="nil"/>
              </w:pBdr>
              <w:rPr>
                <w:bdr w:val="nil"/>
              </w:rPr>
            </w:pPr>
          </w:p>
        </w:tc>
        <w:tc>
          <w:tcPr>
            <w:tcW w:w="847" w:type="pct"/>
            <w:tcBorders>
              <w:top w:val="nil"/>
              <w:left w:val="nil"/>
              <w:bottom w:val="nil"/>
              <w:right w:val="nil"/>
            </w:tcBorders>
            <w:vAlign w:val="center"/>
          </w:tcPr>
          <w:p w14:paraId="25B955F5" w14:textId="77777777" w:rsidR="00913985" w:rsidRPr="00072668" w:rsidRDefault="00913985" w:rsidP="00913985">
            <w:pPr>
              <w:pStyle w:val="BStablefigures"/>
              <w:pBdr>
                <w:top w:val="nil"/>
                <w:left w:val="nil"/>
                <w:bottom w:val="nil"/>
                <w:right w:val="nil"/>
                <w:between w:val="nil"/>
                <w:bar w:val="nil"/>
              </w:pBdr>
              <w:rPr>
                <w:bdr w:val="nil"/>
              </w:rPr>
            </w:pPr>
          </w:p>
        </w:tc>
        <w:tc>
          <w:tcPr>
            <w:tcW w:w="673" w:type="pct"/>
            <w:tcBorders>
              <w:top w:val="nil"/>
              <w:left w:val="nil"/>
              <w:bottom w:val="nil"/>
              <w:right w:val="nil"/>
            </w:tcBorders>
            <w:vAlign w:val="center"/>
          </w:tcPr>
          <w:p w14:paraId="52234CE7" w14:textId="77777777" w:rsidR="00913985" w:rsidRPr="00FD37A4" w:rsidRDefault="00913985" w:rsidP="00913985">
            <w:pPr>
              <w:pStyle w:val="BStablefigures"/>
              <w:pBdr>
                <w:top w:val="nil"/>
                <w:left w:val="nil"/>
                <w:bottom w:val="nil"/>
                <w:right w:val="nil"/>
                <w:between w:val="nil"/>
                <w:bar w:val="nil"/>
              </w:pBdr>
              <w:rPr>
                <w:bdr w:val="nil"/>
              </w:rPr>
            </w:pPr>
          </w:p>
        </w:tc>
      </w:tr>
      <w:tr w:rsidR="006F1828" w14:paraId="7DCA2908" w14:textId="77777777" w:rsidTr="00913985">
        <w:trPr>
          <w:trHeight w:val="283"/>
        </w:trPr>
        <w:tc>
          <w:tcPr>
            <w:tcW w:w="1854" w:type="pct"/>
            <w:tcBorders>
              <w:top w:val="nil"/>
              <w:left w:val="nil"/>
              <w:bottom w:val="nil"/>
              <w:right w:val="nil"/>
            </w:tcBorders>
            <w:vAlign w:val="center"/>
            <w:hideMark/>
          </w:tcPr>
          <w:p w14:paraId="49437B5F" w14:textId="77777777" w:rsidR="00913985" w:rsidRDefault="00913985" w:rsidP="00A13E85">
            <w:pPr>
              <w:pStyle w:val="BStablelist"/>
              <w:numPr>
                <w:ilvl w:val="0"/>
                <w:numId w:val="16"/>
              </w:numPr>
              <w:pBdr>
                <w:top w:val="nil"/>
                <w:left w:val="nil"/>
                <w:bottom w:val="nil"/>
                <w:right w:val="nil"/>
                <w:between w:val="nil"/>
                <w:bar w:val="nil"/>
              </w:pBdr>
              <w:ind w:left="284" w:hanging="284"/>
              <w:rPr>
                <w:bdr w:val="nil"/>
              </w:rPr>
            </w:pPr>
            <w:r>
              <w:rPr>
                <w:bdr w:val="nil"/>
              </w:rPr>
              <w:t>Customer satisfaction with access to cycle and walking paths</w:t>
            </w:r>
            <w:r w:rsidRPr="00072668">
              <w:rPr>
                <w:bdr w:val="nil"/>
                <w:vertAlign w:val="superscript"/>
              </w:rPr>
              <w:t>2</w:t>
            </w:r>
          </w:p>
        </w:tc>
        <w:tc>
          <w:tcPr>
            <w:tcW w:w="781" w:type="pct"/>
            <w:tcBorders>
              <w:top w:val="nil"/>
              <w:left w:val="nil"/>
              <w:bottom w:val="nil"/>
              <w:right w:val="nil"/>
            </w:tcBorders>
            <w:vAlign w:val="center"/>
          </w:tcPr>
          <w:p w14:paraId="3CE0C0DB" w14:textId="77777777" w:rsidR="00913985" w:rsidRPr="00FD37A4" w:rsidRDefault="00913985" w:rsidP="00913985">
            <w:pPr>
              <w:pStyle w:val="BStablefigures"/>
              <w:pBdr>
                <w:top w:val="nil"/>
                <w:left w:val="nil"/>
                <w:bottom w:val="nil"/>
                <w:right w:val="nil"/>
                <w:between w:val="nil"/>
                <w:bar w:val="nil"/>
              </w:pBdr>
              <w:rPr>
                <w:bdr w:val="nil"/>
              </w:rPr>
            </w:pPr>
            <w:r w:rsidRPr="00FD37A4">
              <w:rPr>
                <w:bdr w:val="nil"/>
              </w:rPr>
              <w:t>85%</w:t>
            </w:r>
          </w:p>
        </w:tc>
        <w:tc>
          <w:tcPr>
            <w:tcW w:w="845" w:type="pct"/>
            <w:tcBorders>
              <w:top w:val="nil"/>
              <w:left w:val="nil"/>
              <w:bottom w:val="nil"/>
              <w:right w:val="nil"/>
            </w:tcBorders>
            <w:vAlign w:val="center"/>
          </w:tcPr>
          <w:p w14:paraId="15536721" w14:textId="77777777" w:rsidR="00913985" w:rsidRPr="00FD37A4" w:rsidRDefault="00913985" w:rsidP="00913985">
            <w:pPr>
              <w:pStyle w:val="BStablefigures"/>
              <w:pBdr>
                <w:top w:val="nil"/>
                <w:left w:val="nil"/>
                <w:bottom w:val="nil"/>
                <w:right w:val="nil"/>
                <w:between w:val="nil"/>
                <w:bar w:val="nil"/>
              </w:pBdr>
              <w:rPr>
                <w:bdr w:val="nil"/>
              </w:rPr>
            </w:pPr>
            <w:r>
              <w:rPr>
                <w:bdr w:val="nil"/>
              </w:rPr>
              <w:t>n/a</w:t>
            </w:r>
          </w:p>
        </w:tc>
        <w:tc>
          <w:tcPr>
            <w:tcW w:w="847" w:type="pct"/>
            <w:tcBorders>
              <w:top w:val="nil"/>
              <w:left w:val="nil"/>
              <w:bottom w:val="nil"/>
              <w:right w:val="nil"/>
            </w:tcBorders>
            <w:vAlign w:val="center"/>
          </w:tcPr>
          <w:p w14:paraId="3BA82119" w14:textId="77777777" w:rsidR="00913985" w:rsidRPr="00072668" w:rsidRDefault="00913985" w:rsidP="00913985">
            <w:pPr>
              <w:pStyle w:val="BStablefigures"/>
              <w:pBdr>
                <w:top w:val="nil"/>
                <w:left w:val="nil"/>
                <w:bottom w:val="nil"/>
                <w:right w:val="nil"/>
                <w:between w:val="nil"/>
                <w:bar w:val="nil"/>
              </w:pBdr>
              <w:rPr>
                <w:bdr w:val="nil"/>
              </w:rPr>
            </w:pPr>
            <w:r w:rsidRPr="00072668">
              <w:rPr>
                <w:bdr w:val="nil"/>
              </w:rPr>
              <w:t>n/a</w:t>
            </w:r>
          </w:p>
        </w:tc>
        <w:tc>
          <w:tcPr>
            <w:tcW w:w="673" w:type="pct"/>
            <w:tcBorders>
              <w:top w:val="nil"/>
              <w:left w:val="nil"/>
              <w:bottom w:val="nil"/>
              <w:right w:val="nil"/>
            </w:tcBorders>
            <w:vAlign w:val="center"/>
          </w:tcPr>
          <w:p w14:paraId="3C0A9A31" w14:textId="77777777" w:rsidR="00913985" w:rsidRPr="00FD37A4" w:rsidRDefault="00913985" w:rsidP="00913985">
            <w:pPr>
              <w:pStyle w:val="BStablefigures"/>
              <w:pBdr>
                <w:top w:val="nil"/>
                <w:left w:val="nil"/>
                <w:bottom w:val="nil"/>
                <w:right w:val="nil"/>
                <w:between w:val="nil"/>
                <w:bar w:val="nil"/>
              </w:pBdr>
              <w:rPr>
                <w:bdr w:val="nil"/>
              </w:rPr>
            </w:pPr>
            <w:r>
              <w:rPr>
                <w:bdr w:val="nil"/>
              </w:rPr>
              <w:t>n/a</w:t>
            </w:r>
          </w:p>
        </w:tc>
      </w:tr>
      <w:tr w:rsidR="006F1828" w14:paraId="10D17D20" w14:textId="77777777" w:rsidTr="00913985">
        <w:trPr>
          <w:trHeight w:val="283"/>
        </w:trPr>
        <w:tc>
          <w:tcPr>
            <w:tcW w:w="1854" w:type="pct"/>
            <w:tcBorders>
              <w:top w:val="nil"/>
              <w:left w:val="nil"/>
              <w:bottom w:val="nil"/>
              <w:right w:val="nil"/>
            </w:tcBorders>
            <w:vAlign w:val="center"/>
          </w:tcPr>
          <w:p w14:paraId="4F9512F0" w14:textId="77777777" w:rsidR="00913985" w:rsidRPr="00D06857" w:rsidRDefault="00913985" w:rsidP="00913985">
            <w:pPr>
              <w:pStyle w:val="BStablelist"/>
              <w:numPr>
                <w:ilvl w:val="0"/>
                <w:numId w:val="0"/>
              </w:numPr>
              <w:pBdr>
                <w:top w:val="nil"/>
                <w:left w:val="nil"/>
                <w:bottom w:val="nil"/>
                <w:right w:val="nil"/>
                <w:between w:val="nil"/>
                <w:bar w:val="nil"/>
              </w:pBdr>
              <w:ind w:left="360" w:hanging="360"/>
              <w:rPr>
                <w:b/>
                <w:bdr w:val="nil"/>
              </w:rPr>
            </w:pPr>
            <w:r w:rsidRPr="00D06857">
              <w:rPr>
                <w:b/>
                <w:bdr w:val="nil"/>
              </w:rPr>
              <w:t xml:space="preserve">Public Transport Passenger </w:t>
            </w:r>
            <w:proofErr w:type="spellStart"/>
            <w:r w:rsidRPr="00D06857">
              <w:rPr>
                <w:b/>
                <w:bdr w:val="nil"/>
              </w:rPr>
              <w:t>Boardings</w:t>
            </w:r>
            <w:proofErr w:type="spellEnd"/>
          </w:p>
        </w:tc>
        <w:tc>
          <w:tcPr>
            <w:tcW w:w="781" w:type="pct"/>
            <w:tcBorders>
              <w:top w:val="nil"/>
              <w:left w:val="nil"/>
              <w:bottom w:val="nil"/>
              <w:right w:val="nil"/>
            </w:tcBorders>
            <w:vAlign w:val="center"/>
          </w:tcPr>
          <w:p w14:paraId="250464EB" w14:textId="77777777" w:rsidR="00913985" w:rsidRPr="00FD37A4" w:rsidRDefault="00913985" w:rsidP="00913985">
            <w:pPr>
              <w:pStyle w:val="BStablefigures"/>
              <w:pBdr>
                <w:top w:val="nil"/>
                <w:left w:val="nil"/>
                <w:bottom w:val="nil"/>
                <w:right w:val="nil"/>
                <w:between w:val="nil"/>
                <w:bar w:val="nil"/>
              </w:pBdr>
              <w:rPr>
                <w:bdr w:val="nil"/>
              </w:rPr>
            </w:pPr>
          </w:p>
        </w:tc>
        <w:tc>
          <w:tcPr>
            <w:tcW w:w="845" w:type="pct"/>
            <w:tcBorders>
              <w:top w:val="nil"/>
              <w:left w:val="nil"/>
              <w:bottom w:val="nil"/>
              <w:right w:val="nil"/>
            </w:tcBorders>
            <w:vAlign w:val="center"/>
          </w:tcPr>
          <w:p w14:paraId="34A05C25" w14:textId="77777777" w:rsidR="00913985" w:rsidRPr="00FD37A4" w:rsidRDefault="00913985" w:rsidP="00913985">
            <w:pPr>
              <w:pStyle w:val="BStablefigures"/>
              <w:pBdr>
                <w:top w:val="nil"/>
                <w:left w:val="nil"/>
                <w:bottom w:val="nil"/>
                <w:right w:val="nil"/>
                <w:between w:val="nil"/>
                <w:bar w:val="nil"/>
              </w:pBdr>
              <w:rPr>
                <w:bdr w:val="nil"/>
              </w:rPr>
            </w:pPr>
          </w:p>
        </w:tc>
        <w:tc>
          <w:tcPr>
            <w:tcW w:w="847" w:type="pct"/>
            <w:tcBorders>
              <w:top w:val="nil"/>
              <w:left w:val="nil"/>
              <w:bottom w:val="nil"/>
              <w:right w:val="nil"/>
            </w:tcBorders>
            <w:vAlign w:val="center"/>
          </w:tcPr>
          <w:p w14:paraId="06FBC9F1" w14:textId="77777777" w:rsidR="00913985" w:rsidRPr="00072668" w:rsidRDefault="00913985" w:rsidP="00913985">
            <w:pPr>
              <w:pStyle w:val="BStablefigures"/>
              <w:pBdr>
                <w:top w:val="nil"/>
                <w:left w:val="nil"/>
                <w:bottom w:val="nil"/>
                <w:right w:val="nil"/>
                <w:between w:val="nil"/>
                <w:bar w:val="nil"/>
              </w:pBdr>
              <w:rPr>
                <w:bdr w:val="nil"/>
              </w:rPr>
            </w:pPr>
          </w:p>
        </w:tc>
        <w:tc>
          <w:tcPr>
            <w:tcW w:w="673" w:type="pct"/>
            <w:tcBorders>
              <w:top w:val="nil"/>
              <w:left w:val="nil"/>
              <w:bottom w:val="nil"/>
              <w:right w:val="nil"/>
            </w:tcBorders>
            <w:vAlign w:val="center"/>
          </w:tcPr>
          <w:p w14:paraId="047ED582" w14:textId="77777777" w:rsidR="00913985" w:rsidRPr="00FD37A4" w:rsidRDefault="00913985" w:rsidP="00913985">
            <w:pPr>
              <w:pStyle w:val="BStablefigures"/>
              <w:pBdr>
                <w:top w:val="nil"/>
                <w:left w:val="nil"/>
                <w:bottom w:val="nil"/>
                <w:right w:val="nil"/>
                <w:between w:val="nil"/>
                <w:bar w:val="nil"/>
              </w:pBdr>
              <w:rPr>
                <w:bdr w:val="nil"/>
              </w:rPr>
            </w:pPr>
          </w:p>
        </w:tc>
      </w:tr>
      <w:tr w:rsidR="006F1828" w14:paraId="71762AAA" w14:textId="77777777" w:rsidTr="00913985">
        <w:trPr>
          <w:trHeight w:val="283"/>
        </w:trPr>
        <w:tc>
          <w:tcPr>
            <w:tcW w:w="1854" w:type="pct"/>
            <w:tcBorders>
              <w:top w:val="nil"/>
              <w:left w:val="nil"/>
              <w:bottom w:val="nil"/>
              <w:right w:val="nil"/>
            </w:tcBorders>
            <w:vAlign w:val="center"/>
          </w:tcPr>
          <w:p w14:paraId="4FB9DE22" w14:textId="77777777" w:rsidR="00913985" w:rsidRDefault="00913985" w:rsidP="00A13E85">
            <w:pPr>
              <w:pStyle w:val="BStablelist"/>
              <w:numPr>
                <w:ilvl w:val="0"/>
                <w:numId w:val="16"/>
              </w:numPr>
              <w:pBdr>
                <w:top w:val="nil"/>
                <w:left w:val="nil"/>
                <w:bottom w:val="nil"/>
                <w:right w:val="nil"/>
                <w:between w:val="nil"/>
                <w:bar w:val="nil"/>
              </w:pBdr>
              <w:ind w:left="284" w:hanging="284"/>
              <w:rPr>
                <w:bdr w:val="nil"/>
              </w:rPr>
            </w:pPr>
            <w:r>
              <w:rPr>
                <w:bdr w:val="nil"/>
              </w:rPr>
              <w:t>Public transport passenger boardings</w:t>
            </w:r>
            <w:r>
              <w:rPr>
                <w:bdr w:val="nil"/>
                <w:vertAlign w:val="superscript"/>
              </w:rPr>
              <w:t>3</w:t>
            </w:r>
          </w:p>
        </w:tc>
        <w:tc>
          <w:tcPr>
            <w:tcW w:w="781" w:type="pct"/>
            <w:tcBorders>
              <w:top w:val="nil"/>
              <w:left w:val="nil"/>
              <w:bottom w:val="nil"/>
              <w:right w:val="nil"/>
            </w:tcBorders>
            <w:vAlign w:val="center"/>
          </w:tcPr>
          <w:p w14:paraId="288BB052" w14:textId="77777777" w:rsidR="00913985" w:rsidRPr="00FD37A4" w:rsidRDefault="00913985" w:rsidP="00913985">
            <w:pPr>
              <w:pStyle w:val="BStablefigures"/>
              <w:pBdr>
                <w:top w:val="nil"/>
                <w:left w:val="nil"/>
                <w:bottom w:val="nil"/>
                <w:right w:val="nil"/>
                <w:between w:val="nil"/>
                <w:bar w:val="nil"/>
              </w:pBdr>
              <w:rPr>
                <w:bdr w:val="nil"/>
              </w:rPr>
            </w:pPr>
            <w:r>
              <w:rPr>
                <w:bdr w:val="nil"/>
              </w:rPr>
              <w:t>19.9 million</w:t>
            </w:r>
          </w:p>
        </w:tc>
        <w:tc>
          <w:tcPr>
            <w:tcW w:w="845" w:type="pct"/>
            <w:tcBorders>
              <w:top w:val="nil"/>
              <w:left w:val="nil"/>
              <w:bottom w:val="nil"/>
              <w:right w:val="nil"/>
            </w:tcBorders>
            <w:vAlign w:val="center"/>
          </w:tcPr>
          <w:p w14:paraId="11F7F7D5" w14:textId="77777777" w:rsidR="00913985" w:rsidRPr="00FD37A4" w:rsidRDefault="00913985" w:rsidP="00913985">
            <w:pPr>
              <w:pStyle w:val="BStablefigures"/>
              <w:pBdr>
                <w:top w:val="nil"/>
                <w:left w:val="nil"/>
                <w:bottom w:val="nil"/>
                <w:right w:val="nil"/>
                <w:between w:val="nil"/>
                <w:bar w:val="nil"/>
              </w:pBdr>
              <w:rPr>
                <w:bdr w:val="nil"/>
              </w:rPr>
            </w:pPr>
            <w:r>
              <w:rPr>
                <w:bdr w:val="nil"/>
              </w:rPr>
              <w:t>9.9 million</w:t>
            </w:r>
          </w:p>
        </w:tc>
        <w:tc>
          <w:tcPr>
            <w:tcW w:w="847" w:type="pct"/>
            <w:tcBorders>
              <w:top w:val="nil"/>
              <w:left w:val="nil"/>
              <w:bottom w:val="nil"/>
              <w:right w:val="nil"/>
            </w:tcBorders>
            <w:shd w:val="clear" w:color="auto" w:fill="auto"/>
            <w:vAlign w:val="center"/>
          </w:tcPr>
          <w:p w14:paraId="70EB6923" w14:textId="77777777" w:rsidR="00913985" w:rsidRPr="00072668" w:rsidRDefault="00913985" w:rsidP="00913985">
            <w:pPr>
              <w:pStyle w:val="BStablefigures"/>
              <w:pBdr>
                <w:top w:val="nil"/>
                <w:left w:val="nil"/>
                <w:bottom w:val="nil"/>
                <w:right w:val="nil"/>
                <w:between w:val="nil"/>
                <w:bar w:val="nil"/>
              </w:pBdr>
              <w:rPr>
                <w:bdr w:val="nil"/>
              </w:rPr>
            </w:pPr>
            <w:r>
              <w:rPr>
                <w:bdr w:val="nil"/>
              </w:rPr>
              <w:t>6.9</w:t>
            </w:r>
            <w:r w:rsidRPr="00072668">
              <w:rPr>
                <w:bdr w:val="nil"/>
              </w:rPr>
              <w:t xml:space="preserve"> million</w:t>
            </w:r>
          </w:p>
        </w:tc>
        <w:tc>
          <w:tcPr>
            <w:tcW w:w="673" w:type="pct"/>
            <w:tcBorders>
              <w:top w:val="nil"/>
              <w:left w:val="nil"/>
              <w:bottom w:val="nil"/>
              <w:right w:val="nil"/>
            </w:tcBorders>
            <w:vAlign w:val="center"/>
          </w:tcPr>
          <w:p w14:paraId="122D5DDA" w14:textId="77777777" w:rsidR="00913985" w:rsidRPr="009E5E80" w:rsidRDefault="00913985" w:rsidP="00913985">
            <w:pPr>
              <w:pStyle w:val="BStablefigures"/>
              <w:pBdr>
                <w:top w:val="nil"/>
                <w:left w:val="nil"/>
                <w:bottom w:val="nil"/>
                <w:right w:val="nil"/>
                <w:between w:val="nil"/>
                <w:bar w:val="nil"/>
              </w:pBdr>
              <w:rPr>
                <w:bdr w:val="nil"/>
              </w:rPr>
            </w:pPr>
            <w:r>
              <w:rPr>
                <w:bdr w:val="nil"/>
              </w:rPr>
              <w:t>(30)</w:t>
            </w:r>
          </w:p>
        </w:tc>
      </w:tr>
      <w:tr w:rsidR="006F1828" w14:paraId="35745CF6" w14:textId="77777777" w:rsidTr="00913985">
        <w:trPr>
          <w:trHeight w:val="283"/>
        </w:trPr>
        <w:tc>
          <w:tcPr>
            <w:tcW w:w="1854" w:type="pct"/>
            <w:tcBorders>
              <w:top w:val="nil"/>
              <w:left w:val="nil"/>
              <w:bottom w:val="nil"/>
              <w:right w:val="nil"/>
            </w:tcBorders>
            <w:vAlign w:val="center"/>
            <w:hideMark/>
          </w:tcPr>
          <w:p w14:paraId="5D4FBDFB" w14:textId="77777777" w:rsidR="00913985" w:rsidRDefault="00913985" w:rsidP="00913985">
            <w:pPr>
              <w:pStyle w:val="BStablelist"/>
              <w:numPr>
                <w:ilvl w:val="0"/>
                <w:numId w:val="0"/>
              </w:numPr>
              <w:pBdr>
                <w:top w:val="nil"/>
                <w:left w:val="nil"/>
                <w:bottom w:val="nil"/>
                <w:right w:val="nil"/>
                <w:between w:val="nil"/>
                <w:bar w:val="nil"/>
              </w:pBdr>
              <w:ind w:left="360" w:hanging="360"/>
              <w:rPr>
                <w:bdr w:val="nil"/>
              </w:rPr>
            </w:pPr>
            <w:r>
              <w:rPr>
                <w:b/>
                <w:bdr w:val="nil"/>
              </w:rPr>
              <w:t>Bus Operations</w:t>
            </w:r>
          </w:p>
        </w:tc>
        <w:tc>
          <w:tcPr>
            <w:tcW w:w="781" w:type="pct"/>
            <w:tcBorders>
              <w:top w:val="nil"/>
              <w:left w:val="nil"/>
              <w:bottom w:val="nil"/>
              <w:right w:val="nil"/>
            </w:tcBorders>
            <w:vAlign w:val="center"/>
            <w:hideMark/>
          </w:tcPr>
          <w:p w14:paraId="57383AB2" w14:textId="77777777" w:rsidR="00913985" w:rsidRPr="00FD37A4" w:rsidRDefault="00913985" w:rsidP="00913985">
            <w:pPr>
              <w:pStyle w:val="BStablefigures"/>
              <w:pBdr>
                <w:top w:val="nil"/>
                <w:left w:val="nil"/>
                <w:bottom w:val="nil"/>
                <w:right w:val="nil"/>
                <w:between w:val="nil"/>
                <w:bar w:val="nil"/>
              </w:pBdr>
              <w:rPr>
                <w:bdr w:val="nil"/>
              </w:rPr>
            </w:pPr>
          </w:p>
        </w:tc>
        <w:tc>
          <w:tcPr>
            <w:tcW w:w="845" w:type="pct"/>
            <w:tcBorders>
              <w:top w:val="nil"/>
              <w:left w:val="nil"/>
              <w:bottom w:val="nil"/>
              <w:right w:val="nil"/>
            </w:tcBorders>
            <w:vAlign w:val="center"/>
            <w:hideMark/>
          </w:tcPr>
          <w:p w14:paraId="2330A9D0" w14:textId="77777777" w:rsidR="00913985" w:rsidRPr="00FD37A4" w:rsidRDefault="00913985" w:rsidP="00913985">
            <w:pPr>
              <w:pStyle w:val="BStablefigures"/>
              <w:pBdr>
                <w:top w:val="nil"/>
                <w:left w:val="nil"/>
                <w:bottom w:val="nil"/>
                <w:right w:val="nil"/>
                <w:between w:val="nil"/>
                <w:bar w:val="nil"/>
              </w:pBdr>
              <w:rPr>
                <w:bdr w:val="nil"/>
              </w:rPr>
            </w:pPr>
          </w:p>
        </w:tc>
        <w:tc>
          <w:tcPr>
            <w:tcW w:w="847" w:type="pct"/>
            <w:tcBorders>
              <w:top w:val="nil"/>
              <w:left w:val="nil"/>
              <w:bottom w:val="nil"/>
              <w:right w:val="nil"/>
            </w:tcBorders>
            <w:vAlign w:val="center"/>
            <w:hideMark/>
          </w:tcPr>
          <w:p w14:paraId="1CEF60AA" w14:textId="77777777" w:rsidR="00913985" w:rsidRPr="00072668" w:rsidRDefault="00913985" w:rsidP="00913985">
            <w:pPr>
              <w:pStyle w:val="BStablefigures"/>
              <w:pBdr>
                <w:top w:val="nil"/>
                <w:left w:val="nil"/>
                <w:bottom w:val="nil"/>
                <w:right w:val="nil"/>
                <w:between w:val="nil"/>
                <w:bar w:val="nil"/>
              </w:pBdr>
              <w:rPr>
                <w:bdr w:val="nil"/>
              </w:rPr>
            </w:pPr>
          </w:p>
        </w:tc>
        <w:tc>
          <w:tcPr>
            <w:tcW w:w="673" w:type="pct"/>
            <w:tcBorders>
              <w:top w:val="nil"/>
              <w:left w:val="nil"/>
              <w:bottom w:val="nil"/>
              <w:right w:val="nil"/>
            </w:tcBorders>
            <w:vAlign w:val="center"/>
          </w:tcPr>
          <w:p w14:paraId="265C13E7" w14:textId="77777777" w:rsidR="00913985" w:rsidRPr="00FD37A4" w:rsidRDefault="00913985" w:rsidP="00913985">
            <w:pPr>
              <w:pStyle w:val="BStablefigures"/>
              <w:pBdr>
                <w:top w:val="nil"/>
                <w:left w:val="nil"/>
                <w:bottom w:val="nil"/>
                <w:right w:val="nil"/>
                <w:between w:val="nil"/>
                <w:bar w:val="nil"/>
              </w:pBdr>
              <w:rPr>
                <w:bdr w:val="nil"/>
              </w:rPr>
            </w:pPr>
          </w:p>
        </w:tc>
      </w:tr>
      <w:tr w:rsidR="006F1828" w14:paraId="3A05E57C" w14:textId="77777777" w:rsidTr="00913985">
        <w:trPr>
          <w:trHeight w:val="283"/>
        </w:trPr>
        <w:tc>
          <w:tcPr>
            <w:tcW w:w="1854" w:type="pct"/>
            <w:tcBorders>
              <w:top w:val="nil"/>
              <w:left w:val="nil"/>
              <w:bottom w:val="nil"/>
              <w:right w:val="nil"/>
            </w:tcBorders>
            <w:vAlign w:val="center"/>
            <w:hideMark/>
          </w:tcPr>
          <w:p w14:paraId="4C1F0D40" w14:textId="77777777" w:rsidR="00913985" w:rsidRDefault="00913985" w:rsidP="00A13E85">
            <w:pPr>
              <w:pStyle w:val="BStablelist"/>
              <w:numPr>
                <w:ilvl w:val="0"/>
                <w:numId w:val="16"/>
              </w:numPr>
              <w:pBdr>
                <w:top w:val="nil"/>
                <w:left w:val="nil"/>
                <w:bottom w:val="nil"/>
                <w:right w:val="nil"/>
                <w:between w:val="nil"/>
                <w:bar w:val="nil"/>
              </w:pBdr>
              <w:ind w:left="284" w:hanging="284"/>
              <w:rPr>
                <w:b/>
                <w:bdr w:val="nil"/>
              </w:rPr>
            </w:pPr>
            <w:bookmarkStart w:id="30" w:name="_Ref483900918"/>
            <w:r>
              <w:rPr>
                <w:bdr w:val="nil"/>
              </w:rPr>
              <w:t>Customer satisfaction with bus operation services as assessed by passenger survey</w:t>
            </w:r>
            <w:bookmarkEnd w:id="30"/>
            <w:r>
              <w:rPr>
                <w:bdr w:val="nil"/>
                <w:vertAlign w:val="superscript"/>
              </w:rPr>
              <w:t>2</w:t>
            </w:r>
          </w:p>
        </w:tc>
        <w:tc>
          <w:tcPr>
            <w:tcW w:w="781" w:type="pct"/>
            <w:tcBorders>
              <w:top w:val="nil"/>
              <w:left w:val="nil"/>
              <w:bottom w:val="nil"/>
              <w:right w:val="nil"/>
            </w:tcBorders>
            <w:vAlign w:val="center"/>
          </w:tcPr>
          <w:p w14:paraId="5E4C3FD1" w14:textId="77777777" w:rsidR="00913985" w:rsidRPr="00FD37A4" w:rsidRDefault="00913985" w:rsidP="00913985">
            <w:pPr>
              <w:pStyle w:val="BStablefigures"/>
              <w:pBdr>
                <w:top w:val="nil"/>
                <w:left w:val="nil"/>
                <w:bottom w:val="nil"/>
                <w:right w:val="nil"/>
                <w:between w:val="nil"/>
                <w:bar w:val="nil"/>
              </w:pBdr>
              <w:rPr>
                <w:bdr w:val="nil"/>
              </w:rPr>
            </w:pPr>
            <w:r w:rsidRPr="00FD37A4">
              <w:rPr>
                <w:bdr w:val="nil"/>
              </w:rPr>
              <w:t>85%</w:t>
            </w:r>
          </w:p>
        </w:tc>
        <w:tc>
          <w:tcPr>
            <w:tcW w:w="845" w:type="pct"/>
            <w:tcBorders>
              <w:top w:val="nil"/>
              <w:left w:val="nil"/>
              <w:bottom w:val="nil"/>
              <w:right w:val="nil"/>
            </w:tcBorders>
            <w:vAlign w:val="center"/>
          </w:tcPr>
          <w:p w14:paraId="2E392086" w14:textId="77777777" w:rsidR="00913985" w:rsidRPr="00FD37A4" w:rsidRDefault="00913985" w:rsidP="00913985">
            <w:pPr>
              <w:pStyle w:val="BStablefigures"/>
              <w:pBdr>
                <w:top w:val="nil"/>
                <w:left w:val="nil"/>
                <w:bottom w:val="nil"/>
                <w:right w:val="nil"/>
                <w:between w:val="nil"/>
                <w:bar w:val="nil"/>
              </w:pBdr>
              <w:rPr>
                <w:bdr w:val="nil"/>
              </w:rPr>
            </w:pPr>
            <w:r>
              <w:rPr>
                <w:bdr w:val="nil"/>
              </w:rPr>
              <w:t>n/a</w:t>
            </w:r>
          </w:p>
        </w:tc>
        <w:tc>
          <w:tcPr>
            <w:tcW w:w="847" w:type="pct"/>
            <w:tcBorders>
              <w:top w:val="nil"/>
              <w:left w:val="nil"/>
              <w:bottom w:val="nil"/>
              <w:right w:val="nil"/>
            </w:tcBorders>
            <w:vAlign w:val="center"/>
          </w:tcPr>
          <w:p w14:paraId="60A18839" w14:textId="77777777" w:rsidR="00913985" w:rsidRPr="00072668" w:rsidRDefault="00913985" w:rsidP="00913985">
            <w:pPr>
              <w:pStyle w:val="BStablefigures"/>
              <w:pBdr>
                <w:top w:val="nil"/>
                <w:left w:val="nil"/>
                <w:bottom w:val="nil"/>
                <w:right w:val="nil"/>
                <w:between w:val="nil"/>
                <w:bar w:val="nil"/>
              </w:pBdr>
              <w:rPr>
                <w:bdr w:val="nil"/>
              </w:rPr>
            </w:pPr>
            <w:r>
              <w:rPr>
                <w:bdr w:val="nil"/>
              </w:rPr>
              <w:t>n/a</w:t>
            </w:r>
          </w:p>
        </w:tc>
        <w:tc>
          <w:tcPr>
            <w:tcW w:w="673" w:type="pct"/>
            <w:tcBorders>
              <w:top w:val="nil"/>
              <w:left w:val="nil"/>
              <w:bottom w:val="nil"/>
              <w:right w:val="nil"/>
            </w:tcBorders>
            <w:vAlign w:val="center"/>
          </w:tcPr>
          <w:p w14:paraId="2FF3E0DA" w14:textId="77777777" w:rsidR="00913985" w:rsidRPr="00FD37A4" w:rsidRDefault="00913985" w:rsidP="00913985">
            <w:pPr>
              <w:pStyle w:val="BStablefigures"/>
              <w:pBdr>
                <w:top w:val="nil"/>
                <w:left w:val="nil"/>
                <w:bottom w:val="nil"/>
                <w:right w:val="nil"/>
                <w:between w:val="nil"/>
                <w:bar w:val="nil"/>
              </w:pBdr>
              <w:rPr>
                <w:bdr w:val="nil"/>
              </w:rPr>
            </w:pPr>
            <w:r>
              <w:rPr>
                <w:bdr w:val="nil"/>
              </w:rPr>
              <w:t>n/a</w:t>
            </w:r>
          </w:p>
        </w:tc>
      </w:tr>
      <w:tr w:rsidR="006F1828" w14:paraId="2CA7370D" w14:textId="77777777" w:rsidTr="00913985">
        <w:trPr>
          <w:trHeight w:val="283"/>
        </w:trPr>
        <w:tc>
          <w:tcPr>
            <w:tcW w:w="1854" w:type="pct"/>
            <w:tcBorders>
              <w:top w:val="nil"/>
              <w:left w:val="nil"/>
              <w:bottom w:val="nil"/>
              <w:right w:val="nil"/>
            </w:tcBorders>
            <w:vAlign w:val="center"/>
            <w:hideMark/>
          </w:tcPr>
          <w:p w14:paraId="0F419B2B" w14:textId="77777777" w:rsidR="00913985" w:rsidRDefault="00913985" w:rsidP="00A13E85">
            <w:pPr>
              <w:pStyle w:val="BStablelist"/>
              <w:numPr>
                <w:ilvl w:val="0"/>
                <w:numId w:val="16"/>
              </w:numPr>
              <w:pBdr>
                <w:top w:val="nil"/>
                <w:left w:val="nil"/>
                <w:bottom w:val="nil"/>
                <w:right w:val="nil"/>
                <w:between w:val="nil"/>
                <w:bar w:val="nil"/>
              </w:pBdr>
              <w:ind w:left="284" w:hanging="284"/>
              <w:rPr>
                <w:bdr w:val="nil"/>
              </w:rPr>
            </w:pPr>
            <w:r>
              <w:rPr>
                <w:bdr w:val="nil"/>
              </w:rPr>
              <w:t xml:space="preserve">Percentage of in service fleet fully compliant with standards under the </w:t>
            </w:r>
            <w:r>
              <w:rPr>
                <w:i/>
                <w:bdr w:val="nil"/>
              </w:rPr>
              <w:t>Disability Discrimination Act 1992</w:t>
            </w:r>
            <w:r>
              <w:rPr>
                <w:i/>
                <w:bdr w:val="nil"/>
                <w:vertAlign w:val="superscript"/>
              </w:rPr>
              <w:t>4</w:t>
            </w:r>
          </w:p>
        </w:tc>
        <w:tc>
          <w:tcPr>
            <w:tcW w:w="781" w:type="pct"/>
            <w:tcBorders>
              <w:top w:val="nil"/>
              <w:left w:val="nil"/>
              <w:bottom w:val="nil"/>
              <w:right w:val="nil"/>
            </w:tcBorders>
            <w:vAlign w:val="center"/>
            <w:hideMark/>
          </w:tcPr>
          <w:p w14:paraId="62EA8148" w14:textId="77777777" w:rsidR="00913985" w:rsidRPr="00FD37A4" w:rsidRDefault="00913985" w:rsidP="00913985">
            <w:pPr>
              <w:pStyle w:val="BStablefigures"/>
              <w:pBdr>
                <w:top w:val="nil"/>
                <w:left w:val="nil"/>
                <w:bottom w:val="nil"/>
                <w:right w:val="nil"/>
                <w:between w:val="nil"/>
                <w:bar w:val="nil"/>
              </w:pBdr>
              <w:rPr>
                <w:bdr w:val="nil"/>
              </w:rPr>
            </w:pPr>
            <w:r w:rsidRPr="00FD37A4">
              <w:rPr>
                <w:bdr w:val="nil"/>
              </w:rPr>
              <w:t>8</w:t>
            </w:r>
            <w:r>
              <w:rPr>
                <w:bdr w:val="nil"/>
              </w:rPr>
              <w:t>6</w:t>
            </w:r>
            <w:r w:rsidRPr="00FD37A4">
              <w:rPr>
                <w:bdr w:val="nil"/>
              </w:rPr>
              <w:t>%</w:t>
            </w:r>
          </w:p>
        </w:tc>
        <w:tc>
          <w:tcPr>
            <w:tcW w:w="845" w:type="pct"/>
            <w:tcBorders>
              <w:top w:val="nil"/>
              <w:left w:val="nil"/>
              <w:bottom w:val="nil"/>
              <w:right w:val="nil"/>
            </w:tcBorders>
            <w:vAlign w:val="center"/>
            <w:hideMark/>
          </w:tcPr>
          <w:p w14:paraId="596E9DFE" w14:textId="77777777" w:rsidR="00913985" w:rsidRPr="00FD37A4" w:rsidRDefault="00913985" w:rsidP="00913985">
            <w:pPr>
              <w:pStyle w:val="BStablefigures"/>
              <w:pBdr>
                <w:top w:val="nil"/>
                <w:left w:val="nil"/>
                <w:bottom w:val="nil"/>
                <w:right w:val="nil"/>
                <w:between w:val="nil"/>
                <w:bar w:val="nil"/>
              </w:pBdr>
              <w:rPr>
                <w:bdr w:val="nil"/>
              </w:rPr>
            </w:pPr>
            <w:r w:rsidRPr="00FD37A4">
              <w:rPr>
                <w:bdr w:val="nil"/>
              </w:rPr>
              <w:t>8</w:t>
            </w:r>
            <w:r>
              <w:rPr>
                <w:bdr w:val="nil"/>
              </w:rPr>
              <w:t>6</w:t>
            </w:r>
            <w:r w:rsidRPr="00FD37A4">
              <w:rPr>
                <w:bdr w:val="nil"/>
              </w:rPr>
              <w:t>%</w:t>
            </w:r>
          </w:p>
        </w:tc>
        <w:tc>
          <w:tcPr>
            <w:tcW w:w="847" w:type="pct"/>
            <w:tcBorders>
              <w:top w:val="nil"/>
              <w:left w:val="nil"/>
              <w:bottom w:val="nil"/>
              <w:right w:val="nil"/>
            </w:tcBorders>
            <w:vAlign w:val="center"/>
            <w:hideMark/>
          </w:tcPr>
          <w:p w14:paraId="03AFF643" w14:textId="77777777" w:rsidR="00913985" w:rsidRPr="00072668" w:rsidRDefault="00913985" w:rsidP="00913985">
            <w:pPr>
              <w:pStyle w:val="BStablefigures"/>
              <w:pBdr>
                <w:top w:val="nil"/>
                <w:left w:val="nil"/>
                <w:bottom w:val="nil"/>
                <w:right w:val="nil"/>
                <w:between w:val="nil"/>
                <w:bar w:val="nil"/>
              </w:pBdr>
              <w:rPr>
                <w:bdr w:val="nil"/>
              </w:rPr>
            </w:pPr>
            <w:r>
              <w:rPr>
                <w:bdr w:val="nil"/>
              </w:rPr>
              <w:t>92</w:t>
            </w:r>
            <w:r w:rsidRPr="00072668">
              <w:rPr>
                <w:bdr w:val="nil"/>
              </w:rPr>
              <w:t>%</w:t>
            </w:r>
          </w:p>
        </w:tc>
        <w:tc>
          <w:tcPr>
            <w:tcW w:w="673" w:type="pct"/>
            <w:tcBorders>
              <w:top w:val="nil"/>
              <w:left w:val="nil"/>
              <w:bottom w:val="nil"/>
              <w:right w:val="nil"/>
            </w:tcBorders>
            <w:vAlign w:val="center"/>
          </w:tcPr>
          <w:p w14:paraId="10872BC7" w14:textId="77777777" w:rsidR="00913985" w:rsidRPr="00FD37A4" w:rsidRDefault="00913985" w:rsidP="00913985">
            <w:pPr>
              <w:pStyle w:val="BStablefigures"/>
              <w:pBdr>
                <w:top w:val="nil"/>
                <w:left w:val="nil"/>
                <w:bottom w:val="nil"/>
                <w:right w:val="nil"/>
                <w:between w:val="nil"/>
                <w:bar w:val="nil"/>
              </w:pBdr>
              <w:rPr>
                <w:bdr w:val="nil"/>
              </w:rPr>
            </w:pPr>
            <w:r>
              <w:rPr>
                <w:bdr w:val="nil"/>
              </w:rPr>
              <w:t>7</w:t>
            </w:r>
          </w:p>
        </w:tc>
      </w:tr>
      <w:tr w:rsidR="006F1828" w14:paraId="3C28B50B" w14:textId="77777777" w:rsidTr="00913985">
        <w:trPr>
          <w:trHeight w:val="283"/>
        </w:trPr>
        <w:tc>
          <w:tcPr>
            <w:tcW w:w="1854" w:type="pct"/>
            <w:tcBorders>
              <w:top w:val="nil"/>
              <w:left w:val="nil"/>
              <w:bottom w:val="nil"/>
              <w:right w:val="nil"/>
            </w:tcBorders>
            <w:vAlign w:val="center"/>
            <w:hideMark/>
          </w:tcPr>
          <w:p w14:paraId="25F7CBAF" w14:textId="77777777" w:rsidR="00913985" w:rsidRDefault="00913985" w:rsidP="00A13E85">
            <w:pPr>
              <w:pStyle w:val="BStablelist"/>
              <w:numPr>
                <w:ilvl w:val="0"/>
                <w:numId w:val="16"/>
              </w:numPr>
              <w:pBdr>
                <w:top w:val="nil"/>
                <w:left w:val="nil"/>
                <w:bottom w:val="nil"/>
                <w:right w:val="nil"/>
                <w:between w:val="nil"/>
                <w:bar w:val="nil"/>
              </w:pBdr>
              <w:ind w:left="284" w:hanging="284"/>
              <w:rPr>
                <w:bdr w:val="nil"/>
              </w:rPr>
            </w:pPr>
            <w:r>
              <w:rPr>
                <w:bdr w:val="nil"/>
              </w:rPr>
              <w:t>Percentage of in service fleet Euro 5 or better emission standard compliant</w:t>
            </w:r>
            <w:r>
              <w:rPr>
                <w:bdr w:val="nil"/>
                <w:vertAlign w:val="superscript"/>
              </w:rPr>
              <w:t>5</w:t>
            </w:r>
          </w:p>
        </w:tc>
        <w:tc>
          <w:tcPr>
            <w:tcW w:w="781" w:type="pct"/>
            <w:tcBorders>
              <w:top w:val="nil"/>
              <w:left w:val="nil"/>
              <w:bottom w:val="nil"/>
              <w:right w:val="nil"/>
            </w:tcBorders>
            <w:vAlign w:val="center"/>
          </w:tcPr>
          <w:p w14:paraId="2E4DC9DF" w14:textId="77777777" w:rsidR="00913985" w:rsidRPr="00FD37A4" w:rsidRDefault="00913985" w:rsidP="00913985">
            <w:pPr>
              <w:pStyle w:val="BStablefigures"/>
              <w:pBdr>
                <w:top w:val="nil"/>
                <w:left w:val="nil"/>
                <w:bottom w:val="nil"/>
                <w:right w:val="nil"/>
                <w:between w:val="nil"/>
                <w:bar w:val="nil"/>
              </w:pBdr>
              <w:rPr>
                <w:bdr w:val="nil"/>
              </w:rPr>
            </w:pPr>
            <w:r w:rsidRPr="00FD37A4">
              <w:rPr>
                <w:bdr w:val="nil"/>
              </w:rPr>
              <w:t>6</w:t>
            </w:r>
            <w:r>
              <w:rPr>
                <w:bdr w:val="nil"/>
              </w:rPr>
              <w:t>7</w:t>
            </w:r>
            <w:r w:rsidRPr="00FD37A4">
              <w:rPr>
                <w:bdr w:val="nil"/>
              </w:rPr>
              <w:t>%</w:t>
            </w:r>
          </w:p>
        </w:tc>
        <w:tc>
          <w:tcPr>
            <w:tcW w:w="845" w:type="pct"/>
            <w:tcBorders>
              <w:top w:val="nil"/>
              <w:left w:val="nil"/>
              <w:bottom w:val="nil"/>
              <w:right w:val="nil"/>
            </w:tcBorders>
            <w:vAlign w:val="center"/>
          </w:tcPr>
          <w:p w14:paraId="79464CEB" w14:textId="77777777" w:rsidR="00913985" w:rsidRPr="00FD37A4" w:rsidRDefault="00913985" w:rsidP="00913985">
            <w:pPr>
              <w:pStyle w:val="BStablefigures"/>
              <w:pBdr>
                <w:top w:val="nil"/>
                <w:left w:val="nil"/>
                <w:bottom w:val="nil"/>
                <w:right w:val="nil"/>
                <w:between w:val="nil"/>
                <w:bar w:val="nil"/>
              </w:pBdr>
              <w:rPr>
                <w:bdr w:val="nil"/>
              </w:rPr>
            </w:pPr>
            <w:r>
              <w:rPr>
                <w:bdr w:val="nil"/>
              </w:rPr>
              <w:t>67</w:t>
            </w:r>
            <w:r w:rsidRPr="00FD37A4">
              <w:rPr>
                <w:bdr w:val="nil"/>
              </w:rPr>
              <w:t>%</w:t>
            </w:r>
          </w:p>
        </w:tc>
        <w:tc>
          <w:tcPr>
            <w:tcW w:w="847" w:type="pct"/>
            <w:tcBorders>
              <w:top w:val="nil"/>
              <w:left w:val="nil"/>
              <w:bottom w:val="nil"/>
              <w:right w:val="nil"/>
            </w:tcBorders>
            <w:vAlign w:val="center"/>
          </w:tcPr>
          <w:p w14:paraId="1901DC91" w14:textId="77777777" w:rsidR="00913985" w:rsidRPr="00072668" w:rsidRDefault="00913985" w:rsidP="00913985">
            <w:pPr>
              <w:pStyle w:val="BStablefigures"/>
              <w:pBdr>
                <w:top w:val="nil"/>
                <w:left w:val="nil"/>
                <w:bottom w:val="nil"/>
                <w:right w:val="nil"/>
                <w:between w:val="nil"/>
                <w:bar w:val="nil"/>
              </w:pBdr>
              <w:rPr>
                <w:bdr w:val="nil"/>
              </w:rPr>
            </w:pPr>
            <w:r>
              <w:rPr>
                <w:bdr w:val="nil"/>
              </w:rPr>
              <w:t>72</w:t>
            </w:r>
            <w:r w:rsidRPr="00072668">
              <w:rPr>
                <w:bdr w:val="nil"/>
              </w:rPr>
              <w:t>%</w:t>
            </w:r>
          </w:p>
        </w:tc>
        <w:tc>
          <w:tcPr>
            <w:tcW w:w="673" w:type="pct"/>
            <w:tcBorders>
              <w:top w:val="nil"/>
              <w:left w:val="nil"/>
              <w:bottom w:val="nil"/>
              <w:right w:val="nil"/>
            </w:tcBorders>
            <w:vAlign w:val="center"/>
          </w:tcPr>
          <w:p w14:paraId="777770A0" w14:textId="77777777" w:rsidR="00913985" w:rsidRPr="00FD37A4" w:rsidRDefault="00913985" w:rsidP="00913985">
            <w:pPr>
              <w:pStyle w:val="BStablefigures"/>
              <w:pBdr>
                <w:top w:val="nil"/>
                <w:left w:val="nil"/>
                <w:bottom w:val="nil"/>
                <w:right w:val="nil"/>
                <w:between w:val="nil"/>
                <w:bar w:val="nil"/>
              </w:pBdr>
              <w:rPr>
                <w:bdr w:val="nil"/>
              </w:rPr>
            </w:pPr>
            <w:r>
              <w:rPr>
                <w:bdr w:val="nil"/>
              </w:rPr>
              <w:t>7</w:t>
            </w:r>
          </w:p>
        </w:tc>
      </w:tr>
      <w:tr w:rsidR="006F1828" w14:paraId="3D4D0F9F" w14:textId="77777777" w:rsidTr="00913985">
        <w:trPr>
          <w:trHeight w:val="283"/>
        </w:trPr>
        <w:tc>
          <w:tcPr>
            <w:tcW w:w="1854" w:type="pct"/>
            <w:tcBorders>
              <w:top w:val="nil"/>
              <w:left w:val="nil"/>
              <w:bottom w:val="nil"/>
              <w:right w:val="nil"/>
            </w:tcBorders>
            <w:vAlign w:val="center"/>
            <w:hideMark/>
          </w:tcPr>
          <w:p w14:paraId="00B637D9" w14:textId="77777777" w:rsidR="00913985" w:rsidRDefault="00913985" w:rsidP="00A13E85">
            <w:pPr>
              <w:pStyle w:val="BStablelist"/>
              <w:numPr>
                <w:ilvl w:val="0"/>
                <w:numId w:val="16"/>
              </w:numPr>
              <w:pBdr>
                <w:top w:val="nil"/>
                <w:left w:val="nil"/>
                <w:bottom w:val="nil"/>
                <w:right w:val="nil"/>
                <w:between w:val="nil"/>
                <w:bar w:val="nil"/>
              </w:pBdr>
              <w:ind w:left="284" w:hanging="284"/>
              <w:rPr>
                <w:bdr w:val="nil"/>
              </w:rPr>
            </w:pPr>
            <w:r>
              <w:rPr>
                <w:bdr w:val="nil"/>
              </w:rPr>
              <w:t>Service reliability – percentage of all scheduled services which operated to completion</w:t>
            </w:r>
          </w:p>
        </w:tc>
        <w:tc>
          <w:tcPr>
            <w:tcW w:w="781" w:type="pct"/>
            <w:tcBorders>
              <w:top w:val="nil"/>
              <w:left w:val="nil"/>
              <w:bottom w:val="nil"/>
              <w:right w:val="nil"/>
            </w:tcBorders>
            <w:vAlign w:val="center"/>
            <w:hideMark/>
          </w:tcPr>
          <w:p w14:paraId="698932EE" w14:textId="77777777" w:rsidR="00913985" w:rsidRPr="00FD37A4" w:rsidRDefault="00913985" w:rsidP="00913985">
            <w:pPr>
              <w:pStyle w:val="BStablefigures"/>
              <w:pBdr>
                <w:top w:val="nil"/>
                <w:left w:val="nil"/>
                <w:bottom w:val="nil"/>
                <w:right w:val="nil"/>
                <w:between w:val="nil"/>
                <w:bar w:val="nil"/>
              </w:pBdr>
              <w:rPr>
                <w:bdr w:val="nil"/>
              </w:rPr>
            </w:pPr>
            <w:r w:rsidRPr="00FD37A4">
              <w:rPr>
                <w:bdr w:val="nil"/>
              </w:rPr>
              <w:t>99.5%</w:t>
            </w:r>
          </w:p>
        </w:tc>
        <w:tc>
          <w:tcPr>
            <w:tcW w:w="845" w:type="pct"/>
            <w:tcBorders>
              <w:top w:val="nil"/>
              <w:left w:val="nil"/>
              <w:bottom w:val="nil"/>
              <w:right w:val="nil"/>
            </w:tcBorders>
            <w:vAlign w:val="center"/>
            <w:hideMark/>
          </w:tcPr>
          <w:p w14:paraId="4F73D005" w14:textId="77777777" w:rsidR="00913985" w:rsidRPr="00FD37A4" w:rsidRDefault="00913985" w:rsidP="00913985">
            <w:pPr>
              <w:pStyle w:val="BStablefigures"/>
              <w:pBdr>
                <w:top w:val="nil"/>
                <w:left w:val="nil"/>
                <w:bottom w:val="nil"/>
                <w:right w:val="nil"/>
                <w:between w:val="nil"/>
                <w:bar w:val="nil"/>
              </w:pBdr>
              <w:rPr>
                <w:bdr w:val="nil"/>
              </w:rPr>
            </w:pPr>
            <w:r w:rsidRPr="00FD37A4">
              <w:rPr>
                <w:bdr w:val="nil"/>
              </w:rPr>
              <w:t>99.</w:t>
            </w:r>
            <w:r>
              <w:rPr>
                <w:bdr w:val="nil"/>
              </w:rPr>
              <w:t>5</w:t>
            </w:r>
            <w:r w:rsidRPr="00FD37A4">
              <w:rPr>
                <w:bdr w:val="nil"/>
              </w:rPr>
              <w:t>%</w:t>
            </w:r>
          </w:p>
        </w:tc>
        <w:tc>
          <w:tcPr>
            <w:tcW w:w="847" w:type="pct"/>
            <w:tcBorders>
              <w:top w:val="nil"/>
              <w:left w:val="nil"/>
              <w:bottom w:val="nil"/>
              <w:right w:val="nil"/>
            </w:tcBorders>
            <w:vAlign w:val="center"/>
            <w:hideMark/>
          </w:tcPr>
          <w:p w14:paraId="290022EA" w14:textId="77777777" w:rsidR="00913985" w:rsidRPr="00072668" w:rsidRDefault="00913985" w:rsidP="00913985">
            <w:pPr>
              <w:pStyle w:val="BStablefigures"/>
              <w:pBdr>
                <w:top w:val="nil"/>
                <w:left w:val="nil"/>
                <w:bottom w:val="nil"/>
                <w:right w:val="nil"/>
                <w:between w:val="nil"/>
                <w:bar w:val="nil"/>
              </w:pBdr>
              <w:rPr>
                <w:bdr w:val="nil"/>
              </w:rPr>
            </w:pPr>
            <w:r>
              <w:rPr>
                <w:bdr w:val="nil"/>
              </w:rPr>
              <w:t>99.2</w:t>
            </w:r>
            <w:r w:rsidRPr="00072668">
              <w:rPr>
                <w:bdr w:val="nil"/>
              </w:rPr>
              <w:t>%</w:t>
            </w:r>
          </w:p>
        </w:tc>
        <w:tc>
          <w:tcPr>
            <w:tcW w:w="673" w:type="pct"/>
            <w:tcBorders>
              <w:top w:val="nil"/>
              <w:left w:val="nil"/>
              <w:bottom w:val="nil"/>
              <w:right w:val="nil"/>
            </w:tcBorders>
            <w:vAlign w:val="center"/>
          </w:tcPr>
          <w:p w14:paraId="05482F59" w14:textId="77777777" w:rsidR="00913985" w:rsidRPr="00FD37A4" w:rsidRDefault="00913985" w:rsidP="00913985">
            <w:pPr>
              <w:pStyle w:val="BStablefigures"/>
              <w:pBdr>
                <w:top w:val="nil"/>
                <w:left w:val="nil"/>
                <w:bottom w:val="nil"/>
                <w:right w:val="nil"/>
                <w:between w:val="nil"/>
                <w:bar w:val="nil"/>
              </w:pBdr>
              <w:rPr>
                <w:bdr w:val="nil"/>
              </w:rPr>
            </w:pPr>
            <w:r>
              <w:rPr>
                <w:bdr w:val="nil"/>
              </w:rPr>
              <w:t>(0)</w:t>
            </w:r>
          </w:p>
        </w:tc>
      </w:tr>
      <w:tr w:rsidR="006F1828" w14:paraId="1D0CCD26" w14:textId="77777777" w:rsidTr="00913985">
        <w:trPr>
          <w:trHeight w:val="283"/>
        </w:trPr>
        <w:tc>
          <w:tcPr>
            <w:tcW w:w="1854" w:type="pct"/>
            <w:tcBorders>
              <w:top w:val="nil"/>
              <w:left w:val="nil"/>
              <w:bottom w:val="nil"/>
              <w:right w:val="nil"/>
            </w:tcBorders>
            <w:vAlign w:val="center"/>
            <w:hideMark/>
          </w:tcPr>
          <w:p w14:paraId="505D19A2" w14:textId="77777777" w:rsidR="00913985" w:rsidRDefault="00913985" w:rsidP="00A13E85">
            <w:pPr>
              <w:pStyle w:val="BStablelist"/>
              <w:numPr>
                <w:ilvl w:val="0"/>
                <w:numId w:val="16"/>
              </w:numPr>
              <w:pBdr>
                <w:top w:val="nil"/>
                <w:left w:val="nil"/>
                <w:bottom w:val="nil"/>
                <w:right w:val="nil"/>
                <w:between w:val="nil"/>
                <w:bar w:val="nil"/>
              </w:pBdr>
              <w:ind w:left="284" w:hanging="284"/>
              <w:rPr>
                <w:bdr w:val="nil"/>
              </w:rPr>
            </w:pPr>
            <w:r>
              <w:rPr>
                <w:bdr w:val="nil"/>
              </w:rPr>
              <w:t>Percentage of services operating on scheduled time</w:t>
            </w:r>
            <w:r>
              <w:rPr>
                <w:bdr w:val="nil"/>
                <w:vertAlign w:val="superscript"/>
              </w:rPr>
              <w:t>6</w:t>
            </w:r>
          </w:p>
        </w:tc>
        <w:tc>
          <w:tcPr>
            <w:tcW w:w="781" w:type="pct"/>
            <w:tcBorders>
              <w:top w:val="nil"/>
              <w:left w:val="nil"/>
              <w:bottom w:val="nil"/>
              <w:right w:val="nil"/>
            </w:tcBorders>
            <w:vAlign w:val="center"/>
            <w:hideMark/>
          </w:tcPr>
          <w:p w14:paraId="1EAD31A6" w14:textId="77777777" w:rsidR="00913985" w:rsidRPr="00FD37A4" w:rsidRDefault="00913985" w:rsidP="00913985">
            <w:pPr>
              <w:pStyle w:val="BStablefigures"/>
              <w:pBdr>
                <w:top w:val="nil"/>
                <w:left w:val="nil"/>
                <w:bottom w:val="nil"/>
                <w:right w:val="nil"/>
                <w:between w:val="nil"/>
                <w:bar w:val="nil"/>
              </w:pBdr>
              <w:rPr>
                <w:bdr w:val="nil"/>
              </w:rPr>
            </w:pPr>
            <w:r w:rsidRPr="00FD37A4">
              <w:rPr>
                <w:bdr w:val="nil"/>
              </w:rPr>
              <w:t>75%</w:t>
            </w:r>
          </w:p>
        </w:tc>
        <w:tc>
          <w:tcPr>
            <w:tcW w:w="845" w:type="pct"/>
            <w:tcBorders>
              <w:top w:val="nil"/>
              <w:left w:val="nil"/>
              <w:bottom w:val="nil"/>
              <w:right w:val="nil"/>
            </w:tcBorders>
            <w:vAlign w:val="center"/>
            <w:hideMark/>
          </w:tcPr>
          <w:p w14:paraId="75565FF4" w14:textId="77777777" w:rsidR="00913985" w:rsidRPr="00FD37A4" w:rsidRDefault="00913985" w:rsidP="00913985">
            <w:pPr>
              <w:pStyle w:val="BStablefigures"/>
              <w:pBdr>
                <w:top w:val="nil"/>
                <w:left w:val="nil"/>
                <w:bottom w:val="nil"/>
                <w:right w:val="nil"/>
                <w:between w:val="nil"/>
                <w:bar w:val="nil"/>
              </w:pBdr>
              <w:rPr>
                <w:bdr w:val="nil"/>
              </w:rPr>
            </w:pPr>
            <w:r w:rsidRPr="00FD37A4">
              <w:rPr>
                <w:bdr w:val="nil"/>
              </w:rPr>
              <w:t>7</w:t>
            </w:r>
            <w:r>
              <w:rPr>
                <w:bdr w:val="nil"/>
              </w:rPr>
              <w:t>5</w:t>
            </w:r>
            <w:r w:rsidRPr="00FD37A4">
              <w:rPr>
                <w:bdr w:val="nil"/>
              </w:rPr>
              <w:t>%</w:t>
            </w:r>
          </w:p>
        </w:tc>
        <w:tc>
          <w:tcPr>
            <w:tcW w:w="847" w:type="pct"/>
            <w:tcBorders>
              <w:top w:val="nil"/>
              <w:left w:val="nil"/>
              <w:bottom w:val="nil"/>
              <w:right w:val="nil"/>
            </w:tcBorders>
            <w:vAlign w:val="center"/>
            <w:hideMark/>
          </w:tcPr>
          <w:p w14:paraId="0DAC0BC1" w14:textId="77777777" w:rsidR="00913985" w:rsidRPr="00072668" w:rsidRDefault="00913985" w:rsidP="00913985">
            <w:pPr>
              <w:pStyle w:val="BStablefigures"/>
              <w:pBdr>
                <w:top w:val="nil"/>
                <w:left w:val="nil"/>
                <w:bottom w:val="nil"/>
                <w:right w:val="nil"/>
                <w:between w:val="nil"/>
                <w:bar w:val="nil"/>
              </w:pBdr>
              <w:rPr>
                <w:bdr w:val="nil"/>
              </w:rPr>
            </w:pPr>
            <w:r>
              <w:rPr>
                <w:bdr w:val="nil"/>
              </w:rPr>
              <w:t>77</w:t>
            </w:r>
            <w:r w:rsidRPr="00072668">
              <w:rPr>
                <w:bdr w:val="nil"/>
              </w:rPr>
              <w:t>%</w:t>
            </w:r>
          </w:p>
        </w:tc>
        <w:tc>
          <w:tcPr>
            <w:tcW w:w="673" w:type="pct"/>
            <w:tcBorders>
              <w:top w:val="nil"/>
              <w:left w:val="nil"/>
              <w:bottom w:val="nil"/>
              <w:right w:val="nil"/>
            </w:tcBorders>
            <w:vAlign w:val="center"/>
          </w:tcPr>
          <w:p w14:paraId="1C4BA52F" w14:textId="77777777" w:rsidR="00913985" w:rsidRPr="00FD37A4" w:rsidRDefault="00913985" w:rsidP="00913985">
            <w:pPr>
              <w:pStyle w:val="BStablefigures"/>
              <w:pBdr>
                <w:top w:val="nil"/>
                <w:left w:val="nil"/>
                <w:bottom w:val="nil"/>
                <w:right w:val="nil"/>
                <w:between w:val="nil"/>
                <w:bar w:val="nil"/>
              </w:pBdr>
              <w:rPr>
                <w:bdr w:val="nil"/>
              </w:rPr>
            </w:pPr>
            <w:r>
              <w:rPr>
                <w:bdr w:val="nil"/>
              </w:rPr>
              <w:t>3</w:t>
            </w:r>
          </w:p>
        </w:tc>
      </w:tr>
      <w:tr w:rsidR="006F1828" w14:paraId="49F83A06" w14:textId="77777777" w:rsidTr="00913985">
        <w:trPr>
          <w:trHeight w:val="283"/>
        </w:trPr>
        <w:tc>
          <w:tcPr>
            <w:tcW w:w="1854" w:type="pct"/>
            <w:tcBorders>
              <w:top w:val="nil"/>
              <w:left w:val="nil"/>
              <w:bottom w:val="nil"/>
              <w:right w:val="nil"/>
            </w:tcBorders>
            <w:vAlign w:val="center"/>
            <w:hideMark/>
          </w:tcPr>
          <w:p w14:paraId="0F26F2D0" w14:textId="77777777" w:rsidR="00913985" w:rsidRDefault="00913985" w:rsidP="00A13E85">
            <w:pPr>
              <w:pStyle w:val="BStablelist"/>
              <w:numPr>
                <w:ilvl w:val="0"/>
                <w:numId w:val="16"/>
              </w:numPr>
              <w:pBdr>
                <w:top w:val="nil"/>
                <w:left w:val="nil"/>
                <w:bottom w:val="nil"/>
                <w:right w:val="nil"/>
                <w:between w:val="nil"/>
                <w:bar w:val="nil"/>
              </w:pBdr>
              <w:ind w:left="284" w:hanging="284"/>
              <w:rPr>
                <w:bdr w:val="nil"/>
              </w:rPr>
            </w:pPr>
            <w:r>
              <w:rPr>
                <w:bdr w:val="nil"/>
              </w:rPr>
              <w:t>Total network operating cost per network kilometre</w:t>
            </w:r>
            <w:r>
              <w:rPr>
                <w:bdr w:val="nil"/>
                <w:vertAlign w:val="superscript"/>
              </w:rPr>
              <w:t>7</w:t>
            </w:r>
          </w:p>
        </w:tc>
        <w:tc>
          <w:tcPr>
            <w:tcW w:w="781" w:type="pct"/>
            <w:tcBorders>
              <w:top w:val="nil"/>
              <w:left w:val="nil"/>
              <w:bottom w:val="nil"/>
              <w:right w:val="nil"/>
            </w:tcBorders>
            <w:vAlign w:val="center"/>
            <w:hideMark/>
          </w:tcPr>
          <w:p w14:paraId="643DDE64" w14:textId="77777777" w:rsidR="00913985" w:rsidRPr="00FD37A4" w:rsidRDefault="00913985" w:rsidP="00913985">
            <w:pPr>
              <w:pStyle w:val="BStablefigures"/>
              <w:pBdr>
                <w:top w:val="nil"/>
                <w:left w:val="nil"/>
                <w:bottom w:val="nil"/>
                <w:right w:val="nil"/>
                <w:between w:val="nil"/>
                <w:bar w:val="nil"/>
              </w:pBdr>
              <w:rPr>
                <w:bdr w:val="nil"/>
              </w:rPr>
            </w:pPr>
            <w:r w:rsidRPr="00FD37A4">
              <w:rPr>
                <w:bdr w:val="nil"/>
              </w:rPr>
              <w:t>$5.</w:t>
            </w:r>
            <w:r>
              <w:rPr>
                <w:bdr w:val="nil"/>
              </w:rPr>
              <w:t>88</w:t>
            </w:r>
          </w:p>
        </w:tc>
        <w:tc>
          <w:tcPr>
            <w:tcW w:w="845" w:type="pct"/>
            <w:tcBorders>
              <w:top w:val="nil"/>
              <w:left w:val="nil"/>
              <w:bottom w:val="nil"/>
              <w:right w:val="nil"/>
            </w:tcBorders>
            <w:vAlign w:val="center"/>
            <w:hideMark/>
          </w:tcPr>
          <w:p w14:paraId="34899173" w14:textId="77777777" w:rsidR="00913985" w:rsidRPr="00FD37A4" w:rsidRDefault="00913985" w:rsidP="00913985">
            <w:pPr>
              <w:pStyle w:val="BStablefigures"/>
              <w:pBdr>
                <w:top w:val="nil"/>
                <w:left w:val="nil"/>
                <w:bottom w:val="nil"/>
                <w:right w:val="nil"/>
                <w:between w:val="nil"/>
                <w:bar w:val="nil"/>
              </w:pBdr>
              <w:rPr>
                <w:bdr w:val="nil"/>
              </w:rPr>
            </w:pPr>
            <w:r w:rsidRPr="00FD37A4">
              <w:rPr>
                <w:bdr w:val="nil"/>
              </w:rPr>
              <w:t>$5.</w:t>
            </w:r>
            <w:r>
              <w:rPr>
                <w:bdr w:val="nil"/>
              </w:rPr>
              <w:t>88</w:t>
            </w:r>
          </w:p>
        </w:tc>
        <w:tc>
          <w:tcPr>
            <w:tcW w:w="847" w:type="pct"/>
            <w:tcBorders>
              <w:top w:val="nil"/>
              <w:left w:val="nil"/>
              <w:bottom w:val="nil"/>
              <w:right w:val="nil"/>
            </w:tcBorders>
            <w:vAlign w:val="center"/>
            <w:hideMark/>
          </w:tcPr>
          <w:p w14:paraId="1C9DAA91" w14:textId="77777777" w:rsidR="00913985" w:rsidRPr="00072668" w:rsidRDefault="00913985" w:rsidP="00913985">
            <w:pPr>
              <w:pStyle w:val="BStablefigures"/>
              <w:pBdr>
                <w:top w:val="nil"/>
                <w:left w:val="nil"/>
                <w:bottom w:val="nil"/>
                <w:right w:val="nil"/>
                <w:between w:val="nil"/>
                <w:bar w:val="nil"/>
              </w:pBdr>
              <w:rPr>
                <w:bdr w:val="nil"/>
              </w:rPr>
            </w:pPr>
            <w:r w:rsidRPr="00072668">
              <w:rPr>
                <w:bdr w:val="nil"/>
              </w:rPr>
              <w:t>$</w:t>
            </w:r>
            <w:r>
              <w:rPr>
                <w:bdr w:val="nil"/>
              </w:rPr>
              <w:t>5.87</w:t>
            </w:r>
          </w:p>
        </w:tc>
        <w:tc>
          <w:tcPr>
            <w:tcW w:w="673" w:type="pct"/>
            <w:tcBorders>
              <w:top w:val="nil"/>
              <w:left w:val="nil"/>
              <w:bottom w:val="nil"/>
              <w:right w:val="nil"/>
            </w:tcBorders>
            <w:vAlign w:val="center"/>
          </w:tcPr>
          <w:p w14:paraId="67A54295" w14:textId="77777777" w:rsidR="00913985" w:rsidRPr="00FD37A4" w:rsidRDefault="00913985" w:rsidP="00913985">
            <w:pPr>
              <w:pStyle w:val="BStablefigures"/>
              <w:pBdr>
                <w:top w:val="nil"/>
                <w:left w:val="nil"/>
                <w:bottom w:val="nil"/>
                <w:right w:val="nil"/>
                <w:between w:val="nil"/>
                <w:bar w:val="nil"/>
              </w:pBdr>
              <w:rPr>
                <w:bdr w:val="nil"/>
              </w:rPr>
            </w:pPr>
            <w:r>
              <w:rPr>
                <w:bdr w:val="nil"/>
              </w:rPr>
              <w:t>(0)</w:t>
            </w:r>
          </w:p>
        </w:tc>
      </w:tr>
      <w:tr w:rsidR="006F1828" w14:paraId="47E954B0" w14:textId="77777777" w:rsidTr="00913985">
        <w:trPr>
          <w:trHeight w:val="283"/>
        </w:trPr>
        <w:tc>
          <w:tcPr>
            <w:tcW w:w="1854" w:type="pct"/>
            <w:tcBorders>
              <w:top w:val="single" w:sz="4" w:space="0" w:color="auto"/>
              <w:left w:val="nil"/>
              <w:bottom w:val="nil"/>
              <w:right w:val="nil"/>
            </w:tcBorders>
          </w:tcPr>
          <w:p w14:paraId="52D6E799" w14:textId="77777777" w:rsidR="00913985" w:rsidRPr="00A95802" w:rsidRDefault="00913985" w:rsidP="00913985">
            <w:pPr>
              <w:pStyle w:val="BStablelist"/>
              <w:numPr>
                <w:ilvl w:val="0"/>
                <w:numId w:val="0"/>
              </w:numPr>
              <w:pBdr>
                <w:top w:val="nil"/>
                <w:left w:val="nil"/>
                <w:bottom w:val="nil"/>
                <w:right w:val="nil"/>
                <w:between w:val="nil"/>
                <w:bar w:val="nil"/>
              </w:pBdr>
              <w:ind w:left="360" w:hanging="360"/>
              <w:rPr>
                <w:bdr w:val="nil"/>
              </w:rPr>
            </w:pPr>
            <w:r w:rsidRPr="00A95802">
              <w:rPr>
                <w:bdr w:val="nil"/>
              </w:rPr>
              <w:t>Total Cost ($’000)</w:t>
            </w:r>
          </w:p>
        </w:tc>
        <w:tc>
          <w:tcPr>
            <w:tcW w:w="781" w:type="pct"/>
            <w:tcBorders>
              <w:top w:val="single" w:sz="4" w:space="0" w:color="auto"/>
              <w:left w:val="nil"/>
              <w:bottom w:val="nil"/>
              <w:right w:val="nil"/>
            </w:tcBorders>
            <w:vAlign w:val="center"/>
          </w:tcPr>
          <w:p w14:paraId="197FB63F" w14:textId="77777777" w:rsidR="00913985" w:rsidRPr="00A95802" w:rsidRDefault="00913985" w:rsidP="00913985">
            <w:pPr>
              <w:pStyle w:val="BStablefigures"/>
              <w:pBdr>
                <w:top w:val="nil"/>
                <w:left w:val="nil"/>
                <w:bottom w:val="nil"/>
                <w:right w:val="nil"/>
                <w:between w:val="nil"/>
                <w:bar w:val="nil"/>
              </w:pBdr>
              <w:rPr>
                <w:bdr w:val="nil"/>
              </w:rPr>
            </w:pPr>
            <w:r w:rsidRPr="00A95802">
              <w:rPr>
                <w:bdr w:val="nil"/>
              </w:rPr>
              <w:t>215,966</w:t>
            </w:r>
          </w:p>
        </w:tc>
        <w:tc>
          <w:tcPr>
            <w:tcW w:w="845" w:type="pct"/>
            <w:tcBorders>
              <w:top w:val="single" w:sz="4" w:space="0" w:color="auto"/>
              <w:left w:val="nil"/>
              <w:bottom w:val="nil"/>
              <w:right w:val="nil"/>
            </w:tcBorders>
            <w:vAlign w:val="center"/>
          </w:tcPr>
          <w:p w14:paraId="537F444F" w14:textId="77777777" w:rsidR="00913985" w:rsidRPr="00A95802" w:rsidRDefault="00913985" w:rsidP="00913985">
            <w:pPr>
              <w:pStyle w:val="BStablefigures"/>
              <w:pBdr>
                <w:top w:val="nil"/>
                <w:left w:val="nil"/>
                <w:bottom w:val="nil"/>
                <w:right w:val="nil"/>
                <w:between w:val="nil"/>
                <w:bar w:val="nil"/>
              </w:pBdr>
              <w:rPr>
                <w:bdr w:val="nil"/>
              </w:rPr>
            </w:pPr>
            <w:r w:rsidRPr="00A95802">
              <w:rPr>
                <w:bdr w:val="nil"/>
              </w:rPr>
              <w:t>107,983</w:t>
            </w:r>
          </w:p>
        </w:tc>
        <w:tc>
          <w:tcPr>
            <w:tcW w:w="847" w:type="pct"/>
            <w:tcBorders>
              <w:top w:val="single" w:sz="4" w:space="0" w:color="auto"/>
              <w:left w:val="nil"/>
              <w:bottom w:val="nil"/>
              <w:right w:val="nil"/>
            </w:tcBorders>
            <w:vAlign w:val="center"/>
          </w:tcPr>
          <w:p w14:paraId="546C7818" w14:textId="77777777" w:rsidR="00913985" w:rsidRPr="00A95802" w:rsidRDefault="00913985" w:rsidP="00913985">
            <w:pPr>
              <w:pStyle w:val="BStablefigures"/>
              <w:pBdr>
                <w:top w:val="nil"/>
                <w:left w:val="nil"/>
                <w:bottom w:val="nil"/>
                <w:right w:val="nil"/>
                <w:between w:val="nil"/>
                <w:bar w:val="nil"/>
              </w:pBdr>
              <w:rPr>
                <w:bdr w:val="nil"/>
              </w:rPr>
            </w:pPr>
            <w:r w:rsidRPr="00A95802">
              <w:rPr>
                <w:bdr w:val="nil"/>
              </w:rPr>
              <w:t>114,931</w:t>
            </w:r>
          </w:p>
        </w:tc>
        <w:tc>
          <w:tcPr>
            <w:tcW w:w="673" w:type="pct"/>
            <w:tcBorders>
              <w:top w:val="single" w:sz="4" w:space="0" w:color="auto"/>
              <w:left w:val="nil"/>
              <w:bottom w:val="nil"/>
              <w:right w:val="nil"/>
            </w:tcBorders>
            <w:vAlign w:val="center"/>
          </w:tcPr>
          <w:p w14:paraId="6048120D" w14:textId="77777777" w:rsidR="00913985" w:rsidRPr="00A95802" w:rsidRDefault="00913985" w:rsidP="00913985">
            <w:pPr>
              <w:pStyle w:val="BStablefigures"/>
              <w:pBdr>
                <w:top w:val="nil"/>
                <w:left w:val="nil"/>
                <w:bottom w:val="nil"/>
                <w:right w:val="nil"/>
                <w:between w:val="nil"/>
                <w:bar w:val="nil"/>
              </w:pBdr>
              <w:rPr>
                <w:bdr w:val="nil"/>
              </w:rPr>
            </w:pPr>
            <w:r w:rsidRPr="00A95802">
              <w:rPr>
                <w:bdr w:val="nil"/>
              </w:rPr>
              <w:t>6</w:t>
            </w:r>
          </w:p>
        </w:tc>
      </w:tr>
      <w:tr w:rsidR="006F1828" w14:paraId="7BBAB871" w14:textId="77777777" w:rsidTr="00913985">
        <w:trPr>
          <w:trHeight w:val="283"/>
        </w:trPr>
        <w:tc>
          <w:tcPr>
            <w:tcW w:w="1854" w:type="pct"/>
            <w:tcBorders>
              <w:top w:val="nil"/>
              <w:left w:val="nil"/>
              <w:bottom w:val="single" w:sz="12" w:space="0" w:color="000000"/>
              <w:right w:val="nil"/>
            </w:tcBorders>
          </w:tcPr>
          <w:p w14:paraId="5D62C737" w14:textId="77777777" w:rsidR="00913985" w:rsidRPr="00A95802" w:rsidRDefault="00913985" w:rsidP="00913985">
            <w:pPr>
              <w:pStyle w:val="BStablelist"/>
              <w:numPr>
                <w:ilvl w:val="0"/>
                <w:numId w:val="0"/>
              </w:numPr>
              <w:pBdr>
                <w:top w:val="nil"/>
                <w:left w:val="nil"/>
                <w:bottom w:val="nil"/>
                <w:right w:val="nil"/>
                <w:between w:val="nil"/>
                <w:bar w:val="nil"/>
              </w:pBdr>
              <w:ind w:left="360" w:hanging="360"/>
              <w:rPr>
                <w:bdr w:val="nil"/>
              </w:rPr>
            </w:pPr>
            <w:r w:rsidRPr="00A95802">
              <w:rPr>
                <w:bdr w:val="nil"/>
              </w:rPr>
              <w:t>Controlled Recurrent Payments ($’000)</w:t>
            </w:r>
          </w:p>
        </w:tc>
        <w:tc>
          <w:tcPr>
            <w:tcW w:w="781" w:type="pct"/>
            <w:tcBorders>
              <w:top w:val="nil"/>
              <w:left w:val="nil"/>
              <w:bottom w:val="single" w:sz="12" w:space="0" w:color="000000"/>
              <w:right w:val="nil"/>
            </w:tcBorders>
            <w:vAlign w:val="center"/>
          </w:tcPr>
          <w:p w14:paraId="31817CAC" w14:textId="77777777" w:rsidR="00913985" w:rsidRPr="00A95802" w:rsidRDefault="00913985" w:rsidP="00913985">
            <w:pPr>
              <w:pStyle w:val="BStablefigures"/>
              <w:pBdr>
                <w:top w:val="nil"/>
                <w:left w:val="nil"/>
                <w:bottom w:val="nil"/>
                <w:right w:val="nil"/>
                <w:between w:val="nil"/>
                <w:bar w:val="nil"/>
              </w:pBdr>
              <w:rPr>
                <w:bdr w:val="nil"/>
              </w:rPr>
            </w:pPr>
            <w:r w:rsidRPr="00A95802">
              <w:rPr>
                <w:bdr w:val="nil"/>
              </w:rPr>
              <w:t>214,273</w:t>
            </w:r>
          </w:p>
        </w:tc>
        <w:tc>
          <w:tcPr>
            <w:tcW w:w="845" w:type="pct"/>
            <w:tcBorders>
              <w:top w:val="nil"/>
              <w:left w:val="nil"/>
              <w:bottom w:val="single" w:sz="12" w:space="0" w:color="000000"/>
              <w:right w:val="nil"/>
            </w:tcBorders>
            <w:vAlign w:val="center"/>
          </w:tcPr>
          <w:p w14:paraId="4F989758" w14:textId="77777777" w:rsidR="00913985" w:rsidRPr="00A95802" w:rsidRDefault="00913985" w:rsidP="00913985">
            <w:pPr>
              <w:pStyle w:val="BStablefigures"/>
              <w:pBdr>
                <w:top w:val="nil"/>
                <w:left w:val="nil"/>
                <w:bottom w:val="nil"/>
                <w:right w:val="nil"/>
                <w:between w:val="nil"/>
                <w:bar w:val="nil"/>
              </w:pBdr>
              <w:rPr>
                <w:bdr w:val="nil"/>
              </w:rPr>
            </w:pPr>
            <w:r w:rsidRPr="00A95802">
              <w:rPr>
                <w:bdr w:val="nil"/>
              </w:rPr>
              <w:t>107,137</w:t>
            </w:r>
          </w:p>
        </w:tc>
        <w:tc>
          <w:tcPr>
            <w:tcW w:w="847" w:type="pct"/>
            <w:tcBorders>
              <w:top w:val="nil"/>
              <w:left w:val="nil"/>
              <w:bottom w:val="single" w:sz="12" w:space="0" w:color="000000"/>
              <w:right w:val="nil"/>
            </w:tcBorders>
            <w:vAlign w:val="center"/>
          </w:tcPr>
          <w:p w14:paraId="2BF2E209" w14:textId="77777777" w:rsidR="00913985" w:rsidRPr="00A95802" w:rsidRDefault="00913985" w:rsidP="00913985">
            <w:pPr>
              <w:pStyle w:val="BStablefigures"/>
              <w:pBdr>
                <w:top w:val="nil"/>
                <w:left w:val="nil"/>
                <w:bottom w:val="nil"/>
                <w:right w:val="nil"/>
                <w:between w:val="nil"/>
                <w:bar w:val="nil"/>
              </w:pBdr>
              <w:rPr>
                <w:bdr w:val="nil"/>
              </w:rPr>
            </w:pPr>
            <w:r w:rsidRPr="00A95802">
              <w:rPr>
                <w:bdr w:val="nil"/>
              </w:rPr>
              <w:t>115,458</w:t>
            </w:r>
          </w:p>
        </w:tc>
        <w:tc>
          <w:tcPr>
            <w:tcW w:w="673" w:type="pct"/>
            <w:tcBorders>
              <w:top w:val="nil"/>
              <w:left w:val="nil"/>
              <w:bottom w:val="single" w:sz="12" w:space="0" w:color="000000"/>
              <w:right w:val="nil"/>
            </w:tcBorders>
            <w:vAlign w:val="center"/>
          </w:tcPr>
          <w:p w14:paraId="1FD64FA9" w14:textId="77777777" w:rsidR="00913985" w:rsidRPr="00A95802" w:rsidRDefault="00913985" w:rsidP="00913985">
            <w:pPr>
              <w:pStyle w:val="BStablefigures"/>
              <w:pBdr>
                <w:top w:val="nil"/>
                <w:left w:val="nil"/>
                <w:bottom w:val="nil"/>
                <w:right w:val="nil"/>
                <w:between w:val="nil"/>
                <w:bar w:val="nil"/>
              </w:pBdr>
              <w:rPr>
                <w:bdr w:val="nil"/>
              </w:rPr>
            </w:pPr>
            <w:r w:rsidRPr="00A95802">
              <w:rPr>
                <w:bdr w:val="nil"/>
              </w:rPr>
              <w:t>8</w:t>
            </w:r>
          </w:p>
        </w:tc>
      </w:tr>
    </w:tbl>
    <w:p w14:paraId="4542D424" w14:textId="77777777" w:rsidR="00913985" w:rsidRPr="005B6D43" w:rsidRDefault="00913985" w:rsidP="00913985">
      <w:pPr>
        <w:pStyle w:val="BSnote2"/>
        <w:pBdr>
          <w:top w:val="nil"/>
          <w:left w:val="nil"/>
          <w:bottom w:val="nil"/>
          <w:right w:val="nil"/>
          <w:between w:val="nil"/>
          <w:bar w:val="nil"/>
        </w:pBdr>
        <w:rPr>
          <w:bdr w:val="nil"/>
          <w:lang w:eastAsia="en-US"/>
        </w:rPr>
      </w:pPr>
      <w:r w:rsidRPr="005B6D43">
        <w:rPr>
          <w:bdr w:val="nil"/>
        </w:rPr>
        <w:t>Notes:</w:t>
      </w:r>
    </w:p>
    <w:p w14:paraId="2FD1441E" w14:textId="5C5BB3A4" w:rsidR="00913985" w:rsidRDefault="00913985" w:rsidP="00A86AA5">
      <w:pPr>
        <w:pStyle w:val="BSnoteslist"/>
        <w:numPr>
          <w:ilvl w:val="0"/>
          <w:numId w:val="69"/>
        </w:numPr>
        <w:pBdr>
          <w:top w:val="nil"/>
          <w:left w:val="nil"/>
          <w:bottom w:val="nil"/>
          <w:right w:val="nil"/>
          <w:between w:val="nil"/>
          <w:bar w:val="nil"/>
        </w:pBdr>
        <w:rPr>
          <w:bdr w:val="nil"/>
        </w:rPr>
      </w:pPr>
      <w:r w:rsidRPr="00270C6C">
        <w:rPr>
          <w:bdr w:val="nil"/>
        </w:rPr>
        <w:t>Availability of light rail for passenger services is measured by comparing the number of scheduled services against the number of services that were delivered.</w:t>
      </w:r>
    </w:p>
    <w:p w14:paraId="0A2F00FA" w14:textId="10EFADDF" w:rsidR="00913985" w:rsidRDefault="00913985" w:rsidP="00A86AA5">
      <w:pPr>
        <w:pStyle w:val="BSnoteslist"/>
        <w:numPr>
          <w:ilvl w:val="0"/>
          <w:numId w:val="69"/>
        </w:numPr>
        <w:pBdr>
          <w:top w:val="nil"/>
          <w:left w:val="nil"/>
          <w:bottom w:val="nil"/>
          <w:right w:val="nil"/>
          <w:between w:val="nil"/>
          <w:bar w:val="nil"/>
        </w:pBdr>
        <w:rPr>
          <w:bdr w:val="nil"/>
        </w:rPr>
      </w:pPr>
      <w:r>
        <w:rPr>
          <w:bdr w:val="nil"/>
        </w:rPr>
        <w:lastRenderedPageBreak/>
        <w:t xml:space="preserve">Customer satisfaction is measured from responses to an annual survey undertaken by an external provider on behalf of the Directorate. The survey seeks customer views on the Directorate’s core service delivery responsibilities including library services, infrastructure services (including roads, community paths, traffic lights, and street signs), waste collection, parks and open spaces, and public transport. Minimum sample size for this survey is 1,000. The survey will be conducted in May 2021 and the results of the survey will be included for June reporting.  </w:t>
      </w:r>
    </w:p>
    <w:p w14:paraId="484534A3" w14:textId="27C02B1D" w:rsidR="00913985" w:rsidRDefault="00913985" w:rsidP="00A86AA5">
      <w:pPr>
        <w:pStyle w:val="BSnoteslist"/>
        <w:numPr>
          <w:ilvl w:val="0"/>
          <w:numId w:val="69"/>
        </w:numPr>
        <w:pBdr>
          <w:top w:val="nil"/>
          <w:left w:val="nil"/>
          <w:bottom w:val="nil"/>
          <w:right w:val="nil"/>
          <w:between w:val="nil"/>
          <w:bar w:val="nil"/>
        </w:pBdr>
        <w:rPr>
          <w:bdr w:val="nil"/>
        </w:rPr>
      </w:pPr>
      <w:r>
        <w:rPr>
          <w:bdr w:val="nil"/>
        </w:rPr>
        <w:t>This indicator measures the patronage number for buses and light rail.</w:t>
      </w:r>
    </w:p>
    <w:p w14:paraId="22012570" w14:textId="27F9E677" w:rsidR="00913985" w:rsidRPr="00F86257" w:rsidRDefault="00913985" w:rsidP="00A86AA5">
      <w:pPr>
        <w:pStyle w:val="BSnoteslist"/>
        <w:numPr>
          <w:ilvl w:val="0"/>
          <w:numId w:val="69"/>
        </w:numPr>
        <w:pBdr>
          <w:top w:val="nil"/>
          <w:left w:val="nil"/>
          <w:bottom w:val="nil"/>
          <w:right w:val="nil"/>
          <w:between w:val="nil"/>
          <w:bar w:val="nil"/>
        </w:pBdr>
        <w:rPr>
          <w:bdr w:val="nil"/>
        </w:rPr>
      </w:pPr>
      <w:r w:rsidRPr="00F86257">
        <w:rPr>
          <w:bdr w:val="nil"/>
        </w:rPr>
        <w:t>The</w:t>
      </w:r>
      <w:r w:rsidRPr="00270C6C">
        <w:rPr>
          <w:bdr w:val="nil"/>
        </w:rPr>
        <w:t xml:space="preserve"> </w:t>
      </w:r>
      <w:r w:rsidRPr="00701E7F">
        <w:rPr>
          <w:i/>
          <w:iCs/>
          <w:bdr w:val="nil"/>
        </w:rPr>
        <w:t>Disability Discrimination Act 1992</w:t>
      </w:r>
      <w:r w:rsidRPr="00F86257">
        <w:rPr>
          <w:bdr w:val="nil"/>
        </w:rPr>
        <w:t xml:space="preserve"> (DDA) details the accessibility specifications of a bus required to achieve compliance. The Act requires full compliance by 2022.</w:t>
      </w:r>
    </w:p>
    <w:p w14:paraId="2105F376" w14:textId="79DA6AC4" w:rsidR="00913985" w:rsidRPr="00F86257" w:rsidRDefault="00913985" w:rsidP="00A86AA5">
      <w:pPr>
        <w:pStyle w:val="BSnoteslist"/>
        <w:numPr>
          <w:ilvl w:val="0"/>
          <w:numId w:val="69"/>
        </w:numPr>
        <w:pBdr>
          <w:top w:val="nil"/>
          <w:left w:val="nil"/>
          <w:bottom w:val="nil"/>
          <w:right w:val="nil"/>
          <w:between w:val="nil"/>
          <w:bar w:val="nil"/>
        </w:pBdr>
        <w:rPr>
          <w:bdr w:val="nil"/>
        </w:rPr>
      </w:pPr>
      <w:r w:rsidRPr="00F86257">
        <w:rPr>
          <w:bdr w:val="nil"/>
        </w:rPr>
        <w:t>Euro emission standards define the acceptable limits for exhaust emissions of vehicles.</w:t>
      </w:r>
    </w:p>
    <w:p w14:paraId="7C59AB10" w14:textId="470C5C82" w:rsidR="00913985" w:rsidRPr="00F86257" w:rsidRDefault="00913985" w:rsidP="00A86AA5">
      <w:pPr>
        <w:pStyle w:val="BSnoteslist"/>
        <w:numPr>
          <w:ilvl w:val="0"/>
          <w:numId w:val="69"/>
        </w:numPr>
        <w:pBdr>
          <w:top w:val="nil"/>
          <w:left w:val="nil"/>
          <w:bottom w:val="nil"/>
          <w:right w:val="nil"/>
          <w:between w:val="nil"/>
          <w:bar w:val="nil"/>
        </w:pBdr>
        <w:rPr>
          <w:bdr w:val="nil"/>
        </w:rPr>
      </w:pPr>
      <w:r w:rsidRPr="00F86257">
        <w:rPr>
          <w:bdr w:val="nil"/>
        </w:rPr>
        <w:t>Operating on scheduled time describes a bus service that departs a stop that is a designated timing point between one minute earlier and four minutes later than the scheduled time. GPS technology attached to the MyWay system is used to measure this indicator. Only scheduled services that operated successfully are measured.</w:t>
      </w:r>
    </w:p>
    <w:p w14:paraId="170483AB" w14:textId="51FAB918" w:rsidR="00913985" w:rsidRPr="00F86257" w:rsidRDefault="00913985" w:rsidP="00A86AA5">
      <w:pPr>
        <w:pStyle w:val="BSnoteslist"/>
        <w:numPr>
          <w:ilvl w:val="0"/>
          <w:numId w:val="69"/>
        </w:numPr>
        <w:pBdr>
          <w:top w:val="nil"/>
          <w:left w:val="nil"/>
          <w:bottom w:val="nil"/>
          <w:right w:val="nil"/>
          <w:between w:val="nil"/>
          <w:bar w:val="nil"/>
        </w:pBdr>
        <w:rPr>
          <w:bdr w:val="nil"/>
        </w:rPr>
      </w:pPr>
      <w:r w:rsidRPr="00F86257">
        <w:rPr>
          <w:bdr w:val="nil"/>
        </w:rPr>
        <w:t>Network operating costs per kilometre measure the cost and kilometres directly attributable to the operation of Transport Canberra Operations’ bus network route.</w:t>
      </w:r>
    </w:p>
    <w:p w14:paraId="233BFE88" w14:textId="77777777" w:rsidR="00913985" w:rsidRPr="00F86257" w:rsidRDefault="00913985" w:rsidP="00913985">
      <w:pPr>
        <w:pStyle w:val="BSnoteslist2"/>
        <w:widowControl w:val="0"/>
        <w:numPr>
          <w:ilvl w:val="0"/>
          <w:numId w:val="0"/>
        </w:numPr>
        <w:pBdr>
          <w:top w:val="nil"/>
          <w:left w:val="nil"/>
          <w:bottom w:val="nil"/>
          <w:right w:val="nil"/>
          <w:between w:val="nil"/>
          <w:bar w:val="nil"/>
        </w:pBdr>
        <w:ind w:left="786" w:hanging="360"/>
        <w:rPr>
          <w:bdr w:val="nil"/>
        </w:rPr>
      </w:pPr>
    </w:p>
    <w:p w14:paraId="4FA05EDA" w14:textId="77777777" w:rsidR="00913985" w:rsidRPr="00E849DA" w:rsidRDefault="00913985" w:rsidP="00913985">
      <w:pPr>
        <w:pStyle w:val="BSnoteslist2"/>
        <w:widowControl w:val="0"/>
        <w:numPr>
          <w:ilvl w:val="0"/>
          <w:numId w:val="0"/>
        </w:numPr>
        <w:pBdr>
          <w:top w:val="nil"/>
          <w:left w:val="nil"/>
          <w:bottom w:val="nil"/>
          <w:right w:val="nil"/>
          <w:between w:val="nil"/>
          <w:bar w:val="nil"/>
        </w:pBdr>
        <w:rPr>
          <w:b/>
          <w:bCs/>
          <w:sz w:val="20"/>
          <w:szCs w:val="20"/>
          <w:bdr w:val="nil"/>
        </w:rPr>
      </w:pPr>
      <w:r w:rsidRPr="00E849DA">
        <w:rPr>
          <w:b/>
          <w:bCs/>
          <w:sz w:val="20"/>
          <w:szCs w:val="20"/>
          <w:bdr w:val="nil"/>
        </w:rPr>
        <w:t>Variances between YTD Targets and YTD Result:</w:t>
      </w:r>
    </w:p>
    <w:p w14:paraId="5663BAEB" w14:textId="77777777" w:rsidR="00913985" w:rsidRPr="00E849DA" w:rsidRDefault="00913985" w:rsidP="00A13E85">
      <w:pPr>
        <w:pStyle w:val="BSnoteslist2"/>
        <w:widowControl w:val="0"/>
        <w:numPr>
          <w:ilvl w:val="0"/>
          <w:numId w:val="18"/>
        </w:numPr>
        <w:pBdr>
          <w:top w:val="nil"/>
          <w:left w:val="nil"/>
          <w:bottom w:val="nil"/>
          <w:right w:val="nil"/>
          <w:between w:val="nil"/>
          <w:bar w:val="nil"/>
        </w:pBdr>
        <w:rPr>
          <w:sz w:val="20"/>
          <w:szCs w:val="20"/>
          <w:bdr w:val="nil"/>
        </w:rPr>
      </w:pPr>
      <w:r w:rsidRPr="00E849DA">
        <w:rPr>
          <w:sz w:val="20"/>
          <w:szCs w:val="20"/>
          <w:bdr w:val="nil"/>
        </w:rPr>
        <w:t>The variance is mainly due to fewer passenger using public transport during COVID-19 pandemic.</w:t>
      </w:r>
    </w:p>
    <w:p w14:paraId="4B06AE86" w14:textId="77777777" w:rsidR="00913985" w:rsidRPr="00E849DA" w:rsidRDefault="00913985" w:rsidP="00913985">
      <w:pPr>
        <w:pStyle w:val="BSnoteslist2"/>
        <w:widowControl w:val="0"/>
        <w:numPr>
          <w:ilvl w:val="0"/>
          <w:numId w:val="0"/>
        </w:numPr>
        <w:pBdr>
          <w:top w:val="nil"/>
          <w:left w:val="nil"/>
          <w:bottom w:val="nil"/>
          <w:right w:val="nil"/>
          <w:between w:val="nil"/>
          <w:bar w:val="nil"/>
        </w:pBdr>
        <w:ind w:left="786" w:hanging="360"/>
        <w:rPr>
          <w:sz w:val="20"/>
          <w:szCs w:val="20"/>
          <w:bdr w:val="nil"/>
        </w:rPr>
      </w:pPr>
    </w:p>
    <w:p w14:paraId="5A622CC2" w14:textId="77777777" w:rsidR="00913985" w:rsidRPr="00B05573" w:rsidRDefault="00913985" w:rsidP="00913985">
      <w:pPr>
        <w:pStyle w:val="BSnote"/>
        <w:pBdr>
          <w:top w:val="nil"/>
          <w:left w:val="nil"/>
          <w:bottom w:val="nil"/>
          <w:right w:val="nil"/>
          <w:between w:val="nil"/>
          <w:bar w:val="nil"/>
        </w:pBdr>
        <w:rPr>
          <w:b w:val="0"/>
          <w:bCs/>
          <w:bdr w:val="nil"/>
        </w:rPr>
      </w:pPr>
    </w:p>
    <w:p w14:paraId="035C05C4" w14:textId="77777777" w:rsidR="00913985" w:rsidRPr="00194310" w:rsidRDefault="00913985" w:rsidP="00A13E85">
      <w:pPr>
        <w:pStyle w:val="BSnoteslist1"/>
        <w:numPr>
          <w:ilvl w:val="0"/>
          <w:numId w:val="20"/>
        </w:numPr>
        <w:pBdr>
          <w:top w:val="nil"/>
          <w:left w:val="nil"/>
          <w:bottom w:val="nil"/>
          <w:right w:val="nil"/>
          <w:between w:val="nil"/>
          <w:bar w:val="nil"/>
        </w:pBdr>
        <w:ind w:left="284" w:hanging="284"/>
        <w:rPr>
          <w:bdr w:val="nil"/>
        </w:rPr>
      </w:pPr>
      <w:bookmarkStart w:id="31" w:name="_Toc434844187"/>
      <w:bookmarkStart w:id="32" w:name="_Toc452127432"/>
      <w:r>
        <w:rPr>
          <w:bdr w:val="nil"/>
        </w:rPr>
        <w:br w:type="page"/>
      </w:r>
    </w:p>
    <w:p w14:paraId="7C55EA45" w14:textId="77777777" w:rsidR="00913985" w:rsidRPr="00B535AE" w:rsidRDefault="00913985" w:rsidP="00913985">
      <w:pPr>
        <w:pStyle w:val="Heading3"/>
        <w:pBdr>
          <w:top w:val="nil"/>
          <w:left w:val="nil"/>
          <w:bottom w:val="nil"/>
          <w:right w:val="nil"/>
          <w:between w:val="nil"/>
          <w:bar w:val="nil"/>
        </w:pBdr>
        <w:rPr>
          <w:bdr w:val="nil"/>
        </w:rPr>
      </w:pPr>
      <w:bookmarkStart w:id="33" w:name="_Toc63066737"/>
      <w:bookmarkEnd w:id="31"/>
      <w:bookmarkEnd w:id="32"/>
      <w:r w:rsidRPr="00B535AE">
        <w:rPr>
          <w:szCs w:val="26"/>
          <w:bdr w:val="nil"/>
        </w:rPr>
        <w:lastRenderedPageBreak/>
        <w:t>Output Class 2: City Services</w:t>
      </w:r>
      <w:bookmarkEnd w:id="33"/>
    </w:p>
    <w:p w14:paraId="07095082" w14:textId="77777777" w:rsidR="00913985" w:rsidRPr="00B535AE" w:rsidRDefault="00913985" w:rsidP="00020218">
      <w:pPr>
        <w:pStyle w:val="Heading4"/>
        <w:rPr>
          <w:bdr w:val="nil"/>
        </w:rPr>
      </w:pPr>
      <w:r w:rsidRPr="00B535AE">
        <w:rPr>
          <w:bdr w:val="nil"/>
        </w:rPr>
        <w:t xml:space="preserve">Output </w:t>
      </w:r>
      <w:r>
        <w:rPr>
          <w:bdr w:val="nil"/>
        </w:rPr>
        <w:t xml:space="preserve">2.1:  </w:t>
      </w:r>
      <w:r w:rsidRPr="00B535AE">
        <w:rPr>
          <w:bdr w:val="nil"/>
        </w:rPr>
        <w:t>Roads and Infrastructure</w:t>
      </w:r>
    </w:p>
    <w:p w14:paraId="0B622D06" w14:textId="77777777" w:rsidR="00913985" w:rsidRPr="00B535AE" w:rsidRDefault="00913985" w:rsidP="00913985">
      <w:pPr>
        <w:pStyle w:val="Caption"/>
        <w:pBdr>
          <w:top w:val="nil"/>
          <w:left w:val="nil"/>
          <w:bottom w:val="nil"/>
          <w:right w:val="nil"/>
          <w:between w:val="nil"/>
          <w:bar w:val="nil"/>
        </w:pBdr>
        <w:rPr>
          <w:noProof/>
          <w:bdr w:val="nil"/>
        </w:rPr>
      </w:pPr>
      <w:r w:rsidRPr="00B535AE">
        <w:rPr>
          <w:bdr w:val="nil"/>
        </w:rPr>
        <w:t>T</w:t>
      </w:r>
      <w:r w:rsidRPr="007063CD">
        <w:rPr>
          <w:bdr w:val="nil"/>
        </w:rPr>
        <w:t>able 11</w:t>
      </w:r>
      <w:r w:rsidRPr="007063CD">
        <w:rPr>
          <w:noProof/>
          <w:bdr w:val="nil"/>
        </w:rPr>
        <w:t>:</w:t>
      </w:r>
      <w:r>
        <w:rPr>
          <w:bdr w:val="nil"/>
        </w:rPr>
        <w:t xml:space="preserve">  </w:t>
      </w:r>
      <w:r w:rsidRPr="00B535AE">
        <w:rPr>
          <w:bdr w:val="nil"/>
        </w:rPr>
        <w:t>Accountability Indicators</w:t>
      </w:r>
      <w:r w:rsidRPr="00B535AE">
        <w:rPr>
          <w:noProof/>
          <w:bdr w:val="nil"/>
        </w:rPr>
        <w:t xml:space="preserve"> Output 2.1</w:t>
      </w:r>
    </w:p>
    <w:tbl>
      <w:tblPr>
        <w:tblW w:w="9242" w:type="dxa"/>
        <w:tblBorders>
          <w:top w:val="single" w:sz="12" w:space="0" w:color="000000"/>
          <w:bottom w:val="single" w:sz="12" w:space="0" w:color="000000"/>
        </w:tblBorders>
        <w:tblLayout w:type="fixed"/>
        <w:tblLook w:val="04A0" w:firstRow="1" w:lastRow="0" w:firstColumn="1" w:lastColumn="0" w:noHBand="0" w:noVBand="1"/>
      </w:tblPr>
      <w:tblGrid>
        <w:gridCol w:w="3843"/>
        <w:gridCol w:w="1423"/>
        <w:gridCol w:w="1484"/>
        <w:gridCol w:w="1246"/>
        <w:gridCol w:w="1246"/>
      </w:tblGrid>
      <w:tr w:rsidR="006F1828" w14:paraId="506D525E" w14:textId="77777777" w:rsidTr="00913985">
        <w:trPr>
          <w:tblHeader/>
        </w:trPr>
        <w:tc>
          <w:tcPr>
            <w:tcW w:w="3843" w:type="dxa"/>
            <w:tcBorders>
              <w:top w:val="single" w:sz="12" w:space="0" w:color="000000"/>
              <w:left w:val="nil"/>
              <w:bottom w:val="single" w:sz="12" w:space="0" w:color="000000"/>
              <w:right w:val="nil"/>
            </w:tcBorders>
          </w:tcPr>
          <w:p w14:paraId="5065EF95" w14:textId="77777777" w:rsidR="00913985" w:rsidRPr="00B535AE" w:rsidRDefault="00913985" w:rsidP="00913985">
            <w:pPr>
              <w:pStyle w:val="BStabletext"/>
              <w:pBdr>
                <w:top w:val="nil"/>
                <w:left w:val="nil"/>
                <w:bottom w:val="nil"/>
                <w:right w:val="nil"/>
                <w:between w:val="nil"/>
                <w:bar w:val="nil"/>
              </w:pBdr>
              <w:rPr>
                <w:b/>
                <w:bdr w:val="nil"/>
              </w:rPr>
            </w:pPr>
          </w:p>
        </w:tc>
        <w:tc>
          <w:tcPr>
            <w:tcW w:w="1423" w:type="dxa"/>
            <w:tcBorders>
              <w:top w:val="single" w:sz="12" w:space="0" w:color="000000"/>
              <w:left w:val="nil"/>
              <w:bottom w:val="single" w:sz="12" w:space="0" w:color="000000"/>
              <w:right w:val="nil"/>
            </w:tcBorders>
            <w:hideMark/>
          </w:tcPr>
          <w:p w14:paraId="71A50E01" w14:textId="77777777" w:rsidR="00913985" w:rsidRPr="00B535AE" w:rsidRDefault="00913985" w:rsidP="00913985">
            <w:pPr>
              <w:pStyle w:val="BStableheading1"/>
              <w:framePr w:wrap="auto" w:vAnchor="margin" w:yAlign="inline"/>
              <w:pBdr>
                <w:top w:val="nil"/>
                <w:left w:val="nil"/>
                <w:bottom w:val="nil"/>
                <w:right w:val="nil"/>
                <w:between w:val="nil"/>
                <w:bar w:val="nil"/>
              </w:pBdr>
              <w:rPr>
                <w:bdr w:val="nil"/>
              </w:rPr>
            </w:pPr>
            <w:r w:rsidRPr="00B535AE">
              <w:rPr>
                <w:bdr w:val="nil"/>
              </w:rPr>
              <w:t>2020-21</w:t>
            </w:r>
          </w:p>
          <w:p w14:paraId="64172543" w14:textId="77777777" w:rsidR="00913985" w:rsidRPr="00B535AE" w:rsidRDefault="00913985" w:rsidP="00913985">
            <w:pPr>
              <w:pStyle w:val="BStableheading1"/>
              <w:framePr w:wrap="auto" w:vAnchor="margin" w:yAlign="inline"/>
              <w:pBdr>
                <w:top w:val="nil"/>
                <w:left w:val="nil"/>
                <w:bottom w:val="nil"/>
                <w:right w:val="nil"/>
                <w:between w:val="nil"/>
                <w:bar w:val="nil"/>
              </w:pBdr>
              <w:rPr>
                <w:bdr w:val="nil"/>
              </w:rPr>
            </w:pPr>
            <w:r w:rsidRPr="00B535AE">
              <w:rPr>
                <w:bdr w:val="nil"/>
              </w:rPr>
              <w:t>Targets</w:t>
            </w:r>
          </w:p>
        </w:tc>
        <w:tc>
          <w:tcPr>
            <w:tcW w:w="1484" w:type="dxa"/>
            <w:tcBorders>
              <w:top w:val="single" w:sz="12" w:space="0" w:color="000000"/>
              <w:left w:val="nil"/>
              <w:bottom w:val="single" w:sz="12" w:space="0" w:color="000000"/>
              <w:right w:val="nil"/>
            </w:tcBorders>
            <w:hideMark/>
          </w:tcPr>
          <w:p w14:paraId="66FD6091" w14:textId="77777777" w:rsidR="00913985" w:rsidRPr="00B535AE" w:rsidRDefault="00913985" w:rsidP="00913985">
            <w:pPr>
              <w:pStyle w:val="BStableheading1"/>
              <w:framePr w:wrap="auto" w:vAnchor="margin" w:yAlign="inline"/>
              <w:pBdr>
                <w:top w:val="nil"/>
                <w:left w:val="nil"/>
                <w:bottom w:val="nil"/>
                <w:right w:val="nil"/>
                <w:between w:val="nil"/>
                <w:bar w:val="nil"/>
              </w:pBdr>
              <w:rPr>
                <w:bdr w:val="nil"/>
              </w:rPr>
            </w:pPr>
            <w:r w:rsidRPr="00B535AE">
              <w:rPr>
                <w:bdr w:val="nil"/>
              </w:rPr>
              <w:t>2020-21</w:t>
            </w:r>
          </w:p>
          <w:p w14:paraId="216E83BA" w14:textId="77777777" w:rsidR="00913985" w:rsidRPr="00B535AE" w:rsidRDefault="00913985" w:rsidP="00913985">
            <w:pPr>
              <w:pStyle w:val="BStableheading1"/>
              <w:framePr w:wrap="auto" w:vAnchor="margin" w:yAlign="inline"/>
              <w:pBdr>
                <w:top w:val="nil"/>
                <w:left w:val="nil"/>
                <w:bottom w:val="nil"/>
                <w:right w:val="nil"/>
                <w:between w:val="nil"/>
                <w:bar w:val="nil"/>
              </w:pBdr>
              <w:rPr>
                <w:bdr w:val="nil"/>
              </w:rPr>
            </w:pPr>
            <w:r>
              <w:rPr>
                <w:bdr w:val="nil"/>
              </w:rPr>
              <w:t>YTD Targets</w:t>
            </w:r>
          </w:p>
        </w:tc>
        <w:tc>
          <w:tcPr>
            <w:tcW w:w="1246" w:type="dxa"/>
            <w:tcBorders>
              <w:top w:val="single" w:sz="12" w:space="0" w:color="000000"/>
              <w:left w:val="nil"/>
              <w:bottom w:val="single" w:sz="12" w:space="0" w:color="000000"/>
              <w:right w:val="nil"/>
            </w:tcBorders>
            <w:hideMark/>
          </w:tcPr>
          <w:p w14:paraId="27C04360" w14:textId="77777777" w:rsidR="00913985" w:rsidRPr="00B535AE" w:rsidRDefault="00913985" w:rsidP="00913985">
            <w:pPr>
              <w:pStyle w:val="BStableheading1"/>
              <w:framePr w:wrap="auto" w:vAnchor="margin" w:yAlign="inline"/>
              <w:pBdr>
                <w:top w:val="nil"/>
                <w:left w:val="nil"/>
                <w:bottom w:val="nil"/>
                <w:right w:val="nil"/>
                <w:between w:val="nil"/>
                <w:bar w:val="nil"/>
              </w:pBdr>
              <w:rPr>
                <w:bdr w:val="nil"/>
              </w:rPr>
            </w:pPr>
            <w:r w:rsidRPr="00B535AE">
              <w:rPr>
                <w:bdr w:val="nil"/>
              </w:rPr>
              <w:t>2020-21</w:t>
            </w:r>
          </w:p>
          <w:p w14:paraId="15E57452" w14:textId="77777777" w:rsidR="00913985" w:rsidRPr="00B535AE" w:rsidRDefault="00913985" w:rsidP="00913985">
            <w:pPr>
              <w:pStyle w:val="BStableheading1"/>
              <w:framePr w:wrap="auto" w:vAnchor="margin" w:yAlign="inline"/>
              <w:pBdr>
                <w:top w:val="nil"/>
                <w:left w:val="nil"/>
                <w:bottom w:val="nil"/>
                <w:right w:val="nil"/>
                <w:between w:val="nil"/>
                <w:bar w:val="nil"/>
              </w:pBdr>
              <w:rPr>
                <w:bdr w:val="nil"/>
              </w:rPr>
            </w:pPr>
            <w:r>
              <w:rPr>
                <w:bdr w:val="nil"/>
              </w:rPr>
              <w:t>YTD Result</w:t>
            </w:r>
          </w:p>
        </w:tc>
        <w:tc>
          <w:tcPr>
            <w:tcW w:w="1246" w:type="dxa"/>
            <w:tcBorders>
              <w:top w:val="single" w:sz="12" w:space="0" w:color="000000"/>
              <w:left w:val="nil"/>
              <w:bottom w:val="single" w:sz="12" w:space="0" w:color="000000"/>
              <w:right w:val="nil"/>
            </w:tcBorders>
          </w:tcPr>
          <w:p w14:paraId="1EAC3B58" w14:textId="77777777" w:rsidR="00913985" w:rsidRPr="00B535AE" w:rsidRDefault="00913985" w:rsidP="00913985">
            <w:pPr>
              <w:pStyle w:val="BStableheading1"/>
              <w:framePr w:wrap="auto" w:vAnchor="margin" w:yAlign="inline"/>
              <w:pBdr>
                <w:top w:val="nil"/>
                <w:left w:val="nil"/>
                <w:bottom w:val="nil"/>
                <w:right w:val="nil"/>
                <w:between w:val="nil"/>
                <w:bar w:val="nil"/>
              </w:pBdr>
              <w:rPr>
                <w:bdr w:val="nil"/>
              </w:rPr>
            </w:pPr>
            <w:r>
              <w:rPr>
                <w:bdr w:val="nil"/>
              </w:rPr>
              <w:t>Variance (%)</w:t>
            </w:r>
          </w:p>
        </w:tc>
      </w:tr>
      <w:tr w:rsidR="006F1828" w14:paraId="196297A0" w14:textId="77777777" w:rsidTr="00913985">
        <w:tc>
          <w:tcPr>
            <w:tcW w:w="7996" w:type="dxa"/>
            <w:gridSpan w:val="4"/>
            <w:tcBorders>
              <w:top w:val="single" w:sz="12" w:space="0" w:color="000000"/>
              <w:left w:val="nil"/>
              <w:bottom w:val="nil"/>
              <w:right w:val="nil"/>
            </w:tcBorders>
            <w:hideMark/>
          </w:tcPr>
          <w:p w14:paraId="0CFDD138" w14:textId="77777777" w:rsidR="00913985" w:rsidRPr="00B535AE" w:rsidRDefault="00913985" w:rsidP="00913985">
            <w:pPr>
              <w:pStyle w:val="BStablelist"/>
              <w:numPr>
                <w:ilvl w:val="0"/>
                <w:numId w:val="0"/>
              </w:numPr>
              <w:pBdr>
                <w:top w:val="nil"/>
                <w:left w:val="nil"/>
                <w:bottom w:val="nil"/>
                <w:right w:val="nil"/>
                <w:between w:val="nil"/>
                <w:bar w:val="nil"/>
              </w:pBdr>
              <w:ind w:left="360" w:hanging="360"/>
              <w:rPr>
                <w:bdr w:val="nil"/>
              </w:rPr>
            </w:pPr>
            <w:r w:rsidRPr="00B535AE">
              <w:rPr>
                <w:b/>
                <w:bdr w:val="nil"/>
              </w:rPr>
              <w:t>Roads</w:t>
            </w:r>
          </w:p>
        </w:tc>
        <w:tc>
          <w:tcPr>
            <w:tcW w:w="1246" w:type="dxa"/>
            <w:tcBorders>
              <w:top w:val="single" w:sz="12" w:space="0" w:color="000000"/>
              <w:left w:val="nil"/>
              <w:bottom w:val="nil"/>
              <w:right w:val="nil"/>
            </w:tcBorders>
          </w:tcPr>
          <w:p w14:paraId="0050087F" w14:textId="77777777" w:rsidR="00913985" w:rsidRPr="00B535AE" w:rsidRDefault="00913985" w:rsidP="00913985">
            <w:pPr>
              <w:pStyle w:val="BStablelist"/>
              <w:numPr>
                <w:ilvl w:val="0"/>
                <w:numId w:val="0"/>
              </w:numPr>
              <w:pBdr>
                <w:top w:val="nil"/>
                <w:left w:val="nil"/>
                <w:bottom w:val="nil"/>
                <w:right w:val="nil"/>
                <w:between w:val="nil"/>
                <w:bar w:val="nil"/>
              </w:pBdr>
              <w:ind w:left="360" w:hanging="360"/>
              <w:rPr>
                <w:b/>
                <w:bdr w:val="nil"/>
              </w:rPr>
            </w:pPr>
          </w:p>
        </w:tc>
      </w:tr>
      <w:tr w:rsidR="006F1828" w14:paraId="52C9DEFF" w14:textId="77777777" w:rsidTr="00913985">
        <w:trPr>
          <w:trHeight w:hRule="exact" w:val="510"/>
        </w:trPr>
        <w:tc>
          <w:tcPr>
            <w:tcW w:w="3843" w:type="dxa"/>
            <w:tcBorders>
              <w:top w:val="nil"/>
              <w:left w:val="nil"/>
              <w:bottom w:val="nil"/>
              <w:right w:val="nil"/>
            </w:tcBorders>
            <w:hideMark/>
          </w:tcPr>
          <w:p w14:paraId="765FA466" w14:textId="77777777" w:rsidR="00913985" w:rsidRDefault="00913985" w:rsidP="00A13E85">
            <w:pPr>
              <w:pStyle w:val="BStablelist"/>
              <w:numPr>
                <w:ilvl w:val="0"/>
                <w:numId w:val="21"/>
              </w:numPr>
              <w:pBdr>
                <w:top w:val="nil"/>
                <w:left w:val="nil"/>
                <w:bottom w:val="nil"/>
                <w:right w:val="nil"/>
                <w:between w:val="nil"/>
                <w:bar w:val="nil"/>
              </w:pBdr>
              <w:ind w:left="284" w:hanging="284"/>
              <w:rPr>
                <w:bdr w:val="nil"/>
              </w:rPr>
            </w:pPr>
            <w:r>
              <w:rPr>
                <w:bdr w:val="nil"/>
              </w:rPr>
              <w:t>Annual percentage of territorial roads resurfaced</w:t>
            </w:r>
            <w:r>
              <w:rPr>
                <w:bdr w:val="nil"/>
                <w:vertAlign w:val="superscript"/>
              </w:rPr>
              <w:t>1</w:t>
            </w:r>
          </w:p>
        </w:tc>
        <w:tc>
          <w:tcPr>
            <w:tcW w:w="1423" w:type="dxa"/>
            <w:tcBorders>
              <w:top w:val="nil"/>
              <w:left w:val="nil"/>
              <w:bottom w:val="nil"/>
              <w:right w:val="nil"/>
            </w:tcBorders>
            <w:hideMark/>
          </w:tcPr>
          <w:p w14:paraId="4E32CC01" w14:textId="77777777" w:rsidR="00913985" w:rsidRPr="001553AD" w:rsidRDefault="00913985" w:rsidP="00913985">
            <w:pPr>
              <w:pStyle w:val="BStablefigures"/>
              <w:pBdr>
                <w:top w:val="nil"/>
                <w:left w:val="nil"/>
                <w:bottom w:val="nil"/>
                <w:right w:val="nil"/>
                <w:between w:val="nil"/>
                <w:bar w:val="nil"/>
              </w:pBdr>
              <w:rPr>
                <w:bdr w:val="nil"/>
              </w:rPr>
            </w:pPr>
            <w:r w:rsidRPr="001553AD">
              <w:rPr>
                <w:bdr w:val="nil"/>
              </w:rPr>
              <w:t>5%</w:t>
            </w:r>
          </w:p>
        </w:tc>
        <w:tc>
          <w:tcPr>
            <w:tcW w:w="1484" w:type="dxa"/>
            <w:tcBorders>
              <w:top w:val="nil"/>
              <w:left w:val="nil"/>
              <w:bottom w:val="nil"/>
              <w:right w:val="nil"/>
            </w:tcBorders>
            <w:hideMark/>
          </w:tcPr>
          <w:p w14:paraId="0DC92473" w14:textId="77777777" w:rsidR="00913985" w:rsidRPr="001553AD" w:rsidRDefault="00913985" w:rsidP="00913985">
            <w:pPr>
              <w:pStyle w:val="BStablefigures"/>
              <w:pBdr>
                <w:top w:val="nil"/>
                <w:left w:val="nil"/>
                <w:bottom w:val="nil"/>
                <w:right w:val="nil"/>
                <w:between w:val="nil"/>
                <w:bar w:val="nil"/>
              </w:pBdr>
              <w:rPr>
                <w:bdr w:val="nil"/>
              </w:rPr>
            </w:pPr>
            <w:r>
              <w:rPr>
                <w:bdr w:val="nil"/>
              </w:rPr>
              <w:t>2</w:t>
            </w:r>
            <w:r w:rsidRPr="001553AD">
              <w:rPr>
                <w:bdr w:val="nil"/>
              </w:rPr>
              <w:t>%</w:t>
            </w:r>
          </w:p>
        </w:tc>
        <w:tc>
          <w:tcPr>
            <w:tcW w:w="1246" w:type="dxa"/>
            <w:tcBorders>
              <w:top w:val="nil"/>
              <w:left w:val="nil"/>
              <w:bottom w:val="nil"/>
              <w:right w:val="nil"/>
            </w:tcBorders>
            <w:hideMark/>
          </w:tcPr>
          <w:p w14:paraId="7887FA55" w14:textId="77777777" w:rsidR="00913985" w:rsidRPr="001553AD" w:rsidRDefault="00913985" w:rsidP="00913985">
            <w:pPr>
              <w:pStyle w:val="BStablefigures"/>
              <w:pBdr>
                <w:top w:val="nil"/>
                <w:left w:val="nil"/>
                <w:bottom w:val="nil"/>
                <w:right w:val="nil"/>
                <w:between w:val="nil"/>
                <w:bar w:val="nil"/>
              </w:pBdr>
              <w:rPr>
                <w:bdr w:val="nil"/>
              </w:rPr>
            </w:pPr>
            <w:r>
              <w:rPr>
                <w:bdr w:val="nil"/>
              </w:rPr>
              <w:t>2</w:t>
            </w:r>
            <w:r w:rsidRPr="001553AD">
              <w:rPr>
                <w:bdr w:val="nil"/>
              </w:rPr>
              <w:t>%</w:t>
            </w:r>
          </w:p>
        </w:tc>
        <w:tc>
          <w:tcPr>
            <w:tcW w:w="1246" w:type="dxa"/>
            <w:tcBorders>
              <w:top w:val="nil"/>
              <w:left w:val="nil"/>
              <w:bottom w:val="nil"/>
              <w:right w:val="nil"/>
            </w:tcBorders>
          </w:tcPr>
          <w:p w14:paraId="139B95AE" w14:textId="77777777" w:rsidR="00913985" w:rsidRPr="001553AD" w:rsidRDefault="00913985" w:rsidP="00913985">
            <w:pPr>
              <w:pStyle w:val="BStablefigures"/>
              <w:pBdr>
                <w:top w:val="nil"/>
                <w:left w:val="nil"/>
                <w:bottom w:val="nil"/>
                <w:right w:val="nil"/>
                <w:between w:val="nil"/>
                <w:bar w:val="nil"/>
              </w:pBdr>
              <w:rPr>
                <w:bdr w:val="nil"/>
              </w:rPr>
            </w:pPr>
            <w:r>
              <w:rPr>
                <w:bdr w:val="nil"/>
              </w:rPr>
              <w:t>-</w:t>
            </w:r>
          </w:p>
        </w:tc>
      </w:tr>
      <w:tr w:rsidR="006F1828" w14:paraId="26D29685" w14:textId="77777777" w:rsidTr="00913985">
        <w:trPr>
          <w:trHeight w:hRule="exact" w:val="510"/>
        </w:trPr>
        <w:tc>
          <w:tcPr>
            <w:tcW w:w="3843" w:type="dxa"/>
            <w:tcBorders>
              <w:top w:val="nil"/>
              <w:left w:val="nil"/>
              <w:bottom w:val="nil"/>
              <w:right w:val="nil"/>
            </w:tcBorders>
            <w:hideMark/>
          </w:tcPr>
          <w:p w14:paraId="257CAB9D" w14:textId="77777777" w:rsidR="00913985" w:rsidRDefault="00913985" w:rsidP="00A13E85">
            <w:pPr>
              <w:pStyle w:val="BStablelist"/>
              <w:numPr>
                <w:ilvl w:val="0"/>
                <w:numId w:val="21"/>
              </w:numPr>
              <w:pBdr>
                <w:top w:val="nil"/>
                <w:left w:val="nil"/>
                <w:bottom w:val="nil"/>
                <w:right w:val="nil"/>
                <w:between w:val="nil"/>
                <w:bar w:val="nil"/>
              </w:pBdr>
              <w:ind w:left="284" w:hanging="284"/>
              <w:rPr>
                <w:bdr w:val="nil"/>
              </w:rPr>
            </w:pPr>
            <w:r>
              <w:rPr>
                <w:bdr w:val="nil"/>
              </w:rPr>
              <w:t>Annual percentage of municipal roads resurfaced</w:t>
            </w:r>
          </w:p>
        </w:tc>
        <w:tc>
          <w:tcPr>
            <w:tcW w:w="1423" w:type="dxa"/>
            <w:tcBorders>
              <w:top w:val="nil"/>
              <w:left w:val="nil"/>
              <w:bottom w:val="nil"/>
              <w:right w:val="nil"/>
            </w:tcBorders>
            <w:hideMark/>
          </w:tcPr>
          <w:p w14:paraId="3AD06ABF" w14:textId="77777777" w:rsidR="00913985" w:rsidRPr="001553AD" w:rsidRDefault="00913985" w:rsidP="00913985">
            <w:pPr>
              <w:pStyle w:val="BStablefigures"/>
              <w:pBdr>
                <w:top w:val="nil"/>
                <w:left w:val="nil"/>
                <w:bottom w:val="nil"/>
                <w:right w:val="nil"/>
                <w:between w:val="nil"/>
                <w:bar w:val="nil"/>
              </w:pBdr>
              <w:rPr>
                <w:bdr w:val="nil"/>
              </w:rPr>
            </w:pPr>
            <w:r w:rsidRPr="001553AD">
              <w:rPr>
                <w:bdr w:val="nil"/>
              </w:rPr>
              <w:t>4%</w:t>
            </w:r>
          </w:p>
        </w:tc>
        <w:tc>
          <w:tcPr>
            <w:tcW w:w="1484" w:type="dxa"/>
            <w:tcBorders>
              <w:top w:val="nil"/>
              <w:left w:val="nil"/>
              <w:bottom w:val="nil"/>
              <w:right w:val="nil"/>
            </w:tcBorders>
            <w:hideMark/>
          </w:tcPr>
          <w:p w14:paraId="689BEA84" w14:textId="77777777" w:rsidR="00913985" w:rsidRPr="001553AD" w:rsidRDefault="00913985" w:rsidP="00913985">
            <w:pPr>
              <w:pStyle w:val="BStablefigures"/>
              <w:pBdr>
                <w:top w:val="nil"/>
                <w:left w:val="nil"/>
                <w:bottom w:val="nil"/>
                <w:right w:val="nil"/>
                <w:between w:val="nil"/>
                <w:bar w:val="nil"/>
              </w:pBdr>
              <w:rPr>
                <w:bdr w:val="nil"/>
              </w:rPr>
            </w:pPr>
            <w:r>
              <w:rPr>
                <w:bdr w:val="nil"/>
              </w:rPr>
              <w:t>2</w:t>
            </w:r>
            <w:r w:rsidRPr="001553AD">
              <w:rPr>
                <w:bdr w:val="nil"/>
              </w:rPr>
              <w:t>%</w:t>
            </w:r>
          </w:p>
        </w:tc>
        <w:tc>
          <w:tcPr>
            <w:tcW w:w="1246" w:type="dxa"/>
            <w:tcBorders>
              <w:top w:val="nil"/>
              <w:left w:val="nil"/>
              <w:bottom w:val="nil"/>
              <w:right w:val="nil"/>
            </w:tcBorders>
            <w:hideMark/>
          </w:tcPr>
          <w:p w14:paraId="4080AE95" w14:textId="77777777" w:rsidR="00913985" w:rsidRPr="001553AD" w:rsidRDefault="00913985" w:rsidP="00913985">
            <w:pPr>
              <w:pStyle w:val="BStablefigures"/>
              <w:pBdr>
                <w:top w:val="nil"/>
                <w:left w:val="nil"/>
                <w:bottom w:val="nil"/>
                <w:right w:val="nil"/>
                <w:between w:val="nil"/>
                <w:bar w:val="nil"/>
              </w:pBdr>
              <w:rPr>
                <w:bdr w:val="nil"/>
              </w:rPr>
            </w:pPr>
            <w:r>
              <w:rPr>
                <w:bdr w:val="nil"/>
              </w:rPr>
              <w:t>2</w:t>
            </w:r>
            <w:r w:rsidRPr="001553AD">
              <w:rPr>
                <w:bdr w:val="nil"/>
              </w:rPr>
              <w:t>%</w:t>
            </w:r>
          </w:p>
        </w:tc>
        <w:tc>
          <w:tcPr>
            <w:tcW w:w="1246" w:type="dxa"/>
            <w:tcBorders>
              <w:top w:val="nil"/>
              <w:left w:val="nil"/>
              <w:bottom w:val="nil"/>
              <w:right w:val="nil"/>
            </w:tcBorders>
          </w:tcPr>
          <w:p w14:paraId="23B661CC" w14:textId="77777777" w:rsidR="00913985" w:rsidRPr="001553AD" w:rsidRDefault="00913985" w:rsidP="00913985">
            <w:pPr>
              <w:pStyle w:val="BStablefigures"/>
              <w:pBdr>
                <w:top w:val="nil"/>
                <w:left w:val="nil"/>
                <w:bottom w:val="nil"/>
                <w:right w:val="nil"/>
                <w:between w:val="nil"/>
                <w:bar w:val="nil"/>
              </w:pBdr>
              <w:rPr>
                <w:bdr w:val="nil"/>
              </w:rPr>
            </w:pPr>
            <w:r>
              <w:rPr>
                <w:bdr w:val="nil"/>
              </w:rPr>
              <w:t>-</w:t>
            </w:r>
          </w:p>
        </w:tc>
      </w:tr>
      <w:tr w:rsidR="006F1828" w14:paraId="4745A22F" w14:textId="77777777" w:rsidTr="00913985">
        <w:trPr>
          <w:trHeight w:hRule="exact" w:val="510"/>
        </w:trPr>
        <w:tc>
          <w:tcPr>
            <w:tcW w:w="3843" w:type="dxa"/>
            <w:tcBorders>
              <w:top w:val="nil"/>
              <w:left w:val="nil"/>
              <w:bottom w:val="nil"/>
              <w:right w:val="nil"/>
            </w:tcBorders>
            <w:hideMark/>
          </w:tcPr>
          <w:p w14:paraId="77E523C3" w14:textId="77777777" w:rsidR="00913985" w:rsidRDefault="00913985" w:rsidP="00A13E85">
            <w:pPr>
              <w:pStyle w:val="BStablelist"/>
              <w:numPr>
                <w:ilvl w:val="0"/>
                <w:numId w:val="21"/>
              </w:numPr>
              <w:pBdr>
                <w:top w:val="nil"/>
                <w:left w:val="nil"/>
                <w:bottom w:val="nil"/>
                <w:right w:val="nil"/>
                <w:between w:val="nil"/>
                <w:bar w:val="nil"/>
              </w:pBdr>
              <w:ind w:left="284" w:hanging="284"/>
              <w:rPr>
                <w:bdr w:val="nil"/>
              </w:rPr>
            </w:pPr>
            <w:r>
              <w:rPr>
                <w:bdr w:val="nil"/>
              </w:rPr>
              <w:t>Percentage of customers satisfied with the public road network</w:t>
            </w:r>
            <w:r w:rsidRPr="0079156A">
              <w:rPr>
                <w:bdr w:val="nil"/>
                <w:vertAlign w:val="superscript"/>
              </w:rPr>
              <w:t>2</w:t>
            </w:r>
          </w:p>
        </w:tc>
        <w:tc>
          <w:tcPr>
            <w:tcW w:w="1423" w:type="dxa"/>
            <w:tcBorders>
              <w:top w:val="nil"/>
              <w:left w:val="nil"/>
              <w:bottom w:val="nil"/>
              <w:right w:val="nil"/>
            </w:tcBorders>
            <w:hideMark/>
          </w:tcPr>
          <w:p w14:paraId="2C99D991" w14:textId="77777777" w:rsidR="00913985" w:rsidRPr="001553AD" w:rsidRDefault="00913985" w:rsidP="00913985">
            <w:pPr>
              <w:pStyle w:val="BStablefigures"/>
              <w:pBdr>
                <w:top w:val="nil"/>
                <w:left w:val="nil"/>
                <w:bottom w:val="nil"/>
                <w:right w:val="nil"/>
                <w:between w:val="nil"/>
                <w:bar w:val="nil"/>
              </w:pBdr>
              <w:rPr>
                <w:bdr w:val="nil"/>
              </w:rPr>
            </w:pPr>
            <w:r w:rsidRPr="001553AD">
              <w:rPr>
                <w:bdr w:val="nil"/>
              </w:rPr>
              <w:t>&gt;75%</w:t>
            </w:r>
          </w:p>
        </w:tc>
        <w:tc>
          <w:tcPr>
            <w:tcW w:w="1484" w:type="dxa"/>
            <w:tcBorders>
              <w:top w:val="nil"/>
              <w:left w:val="nil"/>
              <w:bottom w:val="nil"/>
              <w:right w:val="nil"/>
            </w:tcBorders>
            <w:hideMark/>
          </w:tcPr>
          <w:p w14:paraId="253C4E8B" w14:textId="77777777" w:rsidR="00913985" w:rsidRPr="001553AD" w:rsidRDefault="00913985" w:rsidP="00913985">
            <w:pPr>
              <w:pStyle w:val="BStablefigures"/>
              <w:pBdr>
                <w:top w:val="nil"/>
                <w:left w:val="nil"/>
                <w:bottom w:val="nil"/>
                <w:right w:val="nil"/>
                <w:between w:val="nil"/>
                <w:bar w:val="nil"/>
              </w:pBdr>
              <w:rPr>
                <w:bdr w:val="nil"/>
              </w:rPr>
            </w:pPr>
            <w:r>
              <w:rPr>
                <w:bdr w:val="nil"/>
              </w:rPr>
              <w:t>n/a</w:t>
            </w:r>
          </w:p>
        </w:tc>
        <w:tc>
          <w:tcPr>
            <w:tcW w:w="1246" w:type="dxa"/>
            <w:tcBorders>
              <w:top w:val="nil"/>
              <w:left w:val="nil"/>
              <w:bottom w:val="nil"/>
              <w:right w:val="nil"/>
            </w:tcBorders>
            <w:hideMark/>
          </w:tcPr>
          <w:p w14:paraId="159DED2F" w14:textId="77777777" w:rsidR="00913985" w:rsidRPr="001553AD" w:rsidRDefault="00913985" w:rsidP="00913985">
            <w:pPr>
              <w:pStyle w:val="BStablefigures"/>
              <w:pBdr>
                <w:top w:val="nil"/>
                <w:left w:val="nil"/>
                <w:bottom w:val="nil"/>
                <w:right w:val="nil"/>
                <w:between w:val="nil"/>
                <w:bar w:val="nil"/>
              </w:pBdr>
              <w:rPr>
                <w:bdr w:val="nil"/>
              </w:rPr>
            </w:pPr>
            <w:r>
              <w:rPr>
                <w:bdr w:val="nil"/>
              </w:rPr>
              <w:t>n/a</w:t>
            </w:r>
          </w:p>
        </w:tc>
        <w:tc>
          <w:tcPr>
            <w:tcW w:w="1246" w:type="dxa"/>
            <w:tcBorders>
              <w:top w:val="nil"/>
              <w:left w:val="nil"/>
              <w:bottom w:val="nil"/>
              <w:right w:val="nil"/>
            </w:tcBorders>
          </w:tcPr>
          <w:p w14:paraId="66A0F0E0" w14:textId="77777777" w:rsidR="00913985" w:rsidRPr="001553AD" w:rsidRDefault="00913985" w:rsidP="00913985">
            <w:pPr>
              <w:pStyle w:val="BStablefigures"/>
              <w:pBdr>
                <w:top w:val="nil"/>
                <w:left w:val="nil"/>
                <w:bottom w:val="nil"/>
                <w:right w:val="nil"/>
                <w:between w:val="nil"/>
                <w:bar w:val="nil"/>
              </w:pBdr>
              <w:rPr>
                <w:bdr w:val="nil"/>
              </w:rPr>
            </w:pPr>
            <w:r>
              <w:rPr>
                <w:bdr w:val="nil"/>
              </w:rPr>
              <w:t>n/a</w:t>
            </w:r>
          </w:p>
        </w:tc>
      </w:tr>
      <w:tr w:rsidR="006F1828" w14:paraId="5DD8AEFB" w14:textId="77777777" w:rsidTr="00913985">
        <w:trPr>
          <w:trHeight w:hRule="exact" w:val="510"/>
        </w:trPr>
        <w:tc>
          <w:tcPr>
            <w:tcW w:w="3843" w:type="dxa"/>
            <w:tcBorders>
              <w:top w:val="nil"/>
              <w:left w:val="nil"/>
              <w:bottom w:val="nil"/>
              <w:right w:val="nil"/>
            </w:tcBorders>
            <w:hideMark/>
          </w:tcPr>
          <w:p w14:paraId="556BB2A0" w14:textId="77777777" w:rsidR="00913985" w:rsidRDefault="00913985" w:rsidP="00A13E85">
            <w:pPr>
              <w:pStyle w:val="BStablelist"/>
              <w:numPr>
                <w:ilvl w:val="0"/>
                <w:numId w:val="21"/>
              </w:numPr>
              <w:pBdr>
                <w:top w:val="nil"/>
                <w:left w:val="nil"/>
                <w:bottom w:val="nil"/>
                <w:right w:val="nil"/>
                <w:between w:val="nil"/>
                <w:bar w:val="nil"/>
              </w:pBdr>
              <w:ind w:left="284" w:hanging="284"/>
              <w:rPr>
                <w:bdr w:val="nil"/>
              </w:rPr>
            </w:pPr>
            <w:r>
              <w:rPr>
                <w:bdr w:val="nil"/>
              </w:rPr>
              <w:t>Percentage of territorial roads in good condition</w:t>
            </w:r>
            <w:r w:rsidRPr="0079156A">
              <w:rPr>
                <w:bdr w:val="nil"/>
                <w:vertAlign w:val="superscript"/>
              </w:rPr>
              <w:t>1</w:t>
            </w:r>
          </w:p>
        </w:tc>
        <w:tc>
          <w:tcPr>
            <w:tcW w:w="1423" w:type="dxa"/>
            <w:tcBorders>
              <w:top w:val="nil"/>
              <w:left w:val="nil"/>
              <w:bottom w:val="nil"/>
              <w:right w:val="nil"/>
            </w:tcBorders>
            <w:hideMark/>
          </w:tcPr>
          <w:p w14:paraId="1FB07DE4" w14:textId="77777777" w:rsidR="00913985" w:rsidRPr="001553AD" w:rsidRDefault="00913985" w:rsidP="00913985">
            <w:pPr>
              <w:pStyle w:val="BStablefigures"/>
              <w:pBdr>
                <w:top w:val="nil"/>
                <w:left w:val="nil"/>
                <w:bottom w:val="nil"/>
                <w:right w:val="nil"/>
                <w:between w:val="nil"/>
                <w:bar w:val="nil"/>
              </w:pBdr>
              <w:rPr>
                <w:bdr w:val="nil"/>
              </w:rPr>
            </w:pPr>
            <w:r w:rsidRPr="001553AD">
              <w:rPr>
                <w:bdr w:val="nil"/>
              </w:rPr>
              <w:t>&gt;8</w:t>
            </w:r>
            <w:r>
              <w:rPr>
                <w:bdr w:val="nil"/>
              </w:rPr>
              <w:t>9</w:t>
            </w:r>
            <w:r w:rsidRPr="001553AD">
              <w:rPr>
                <w:bdr w:val="nil"/>
              </w:rPr>
              <w:t>%</w:t>
            </w:r>
          </w:p>
        </w:tc>
        <w:tc>
          <w:tcPr>
            <w:tcW w:w="1484" w:type="dxa"/>
            <w:tcBorders>
              <w:top w:val="nil"/>
              <w:left w:val="nil"/>
              <w:bottom w:val="nil"/>
              <w:right w:val="nil"/>
            </w:tcBorders>
            <w:hideMark/>
          </w:tcPr>
          <w:p w14:paraId="50DA5E88" w14:textId="77777777" w:rsidR="00913985" w:rsidRPr="001553AD" w:rsidRDefault="00913985" w:rsidP="00913985">
            <w:pPr>
              <w:pStyle w:val="BStablefigures"/>
              <w:pBdr>
                <w:top w:val="nil"/>
                <w:left w:val="nil"/>
                <w:bottom w:val="nil"/>
                <w:right w:val="nil"/>
                <w:between w:val="nil"/>
                <w:bar w:val="nil"/>
              </w:pBdr>
              <w:rPr>
                <w:bdr w:val="nil"/>
              </w:rPr>
            </w:pPr>
            <w:r>
              <w:rPr>
                <w:bdr w:val="nil"/>
              </w:rPr>
              <w:t>&gt;89%</w:t>
            </w:r>
          </w:p>
        </w:tc>
        <w:tc>
          <w:tcPr>
            <w:tcW w:w="1246" w:type="dxa"/>
            <w:tcBorders>
              <w:top w:val="nil"/>
              <w:left w:val="nil"/>
              <w:bottom w:val="nil"/>
              <w:right w:val="nil"/>
            </w:tcBorders>
            <w:hideMark/>
          </w:tcPr>
          <w:p w14:paraId="646964EA" w14:textId="77777777" w:rsidR="00913985" w:rsidRPr="005242DD" w:rsidRDefault="00913985" w:rsidP="00913985">
            <w:pPr>
              <w:pStyle w:val="BStablefigures"/>
              <w:pBdr>
                <w:top w:val="nil"/>
                <w:left w:val="nil"/>
                <w:bottom w:val="nil"/>
                <w:right w:val="nil"/>
                <w:between w:val="nil"/>
                <w:bar w:val="nil"/>
              </w:pBdr>
              <w:rPr>
                <w:bdr w:val="nil"/>
              </w:rPr>
            </w:pPr>
            <w:r w:rsidRPr="005242DD">
              <w:rPr>
                <w:bdr w:val="nil"/>
              </w:rPr>
              <w:t>89.2%</w:t>
            </w:r>
          </w:p>
        </w:tc>
        <w:tc>
          <w:tcPr>
            <w:tcW w:w="1246" w:type="dxa"/>
            <w:tcBorders>
              <w:top w:val="nil"/>
              <w:left w:val="nil"/>
              <w:bottom w:val="nil"/>
              <w:right w:val="nil"/>
            </w:tcBorders>
          </w:tcPr>
          <w:p w14:paraId="3A515939" w14:textId="77777777" w:rsidR="00913985" w:rsidRPr="005242DD" w:rsidRDefault="00913985" w:rsidP="00913985">
            <w:pPr>
              <w:pStyle w:val="BStablefigures"/>
              <w:pBdr>
                <w:top w:val="nil"/>
                <w:left w:val="nil"/>
                <w:bottom w:val="nil"/>
                <w:right w:val="nil"/>
                <w:between w:val="nil"/>
                <w:bar w:val="nil"/>
              </w:pBdr>
              <w:rPr>
                <w:bdr w:val="nil"/>
              </w:rPr>
            </w:pPr>
            <w:r w:rsidRPr="005242DD">
              <w:rPr>
                <w:bdr w:val="nil"/>
              </w:rPr>
              <w:t>-</w:t>
            </w:r>
          </w:p>
        </w:tc>
      </w:tr>
      <w:tr w:rsidR="006F1828" w14:paraId="06537B09" w14:textId="77777777" w:rsidTr="00913985">
        <w:trPr>
          <w:trHeight w:hRule="exact" w:val="510"/>
        </w:trPr>
        <w:tc>
          <w:tcPr>
            <w:tcW w:w="3843" w:type="dxa"/>
            <w:tcBorders>
              <w:top w:val="nil"/>
              <w:left w:val="nil"/>
              <w:bottom w:val="nil"/>
              <w:right w:val="nil"/>
            </w:tcBorders>
            <w:hideMark/>
          </w:tcPr>
          <w:p w14:paraId="5CBDB3C4" w14:textId="77777777" w:rsidR="00913985" w:rsidRDefault="00913985" w:rsidP="00A13E85">
            <w:pPr>
              <w:pStyle w:val="BStablelist"/>
              <w:numPr>
                <w:ilvl w:val="0"/>
                <w:numId w:val="21"/>
              </w:numPr>
              <w:pBdr>
                <w:top w:val="nil"/>
                <w:left w:val="nil"/>
                <w:bottom w:val="nil"/>
                <w:right w:val="nil"/>
                <w:between w:val="nil"/>
                <w:bar w:val="nil"/>
              </w:pBdr>
              <w:ind w:left="284" w:hanging="284"/>
              <w:rPr>
                <w:bdr w:val="nil"/>
              </w:rPr>
            </w:pPr>
            <w:r>
              <w:rPr>
                <w:bdr w:val="nil"/>
              </w:rPr>
              <w:t>Percentage of bridges that meet SM1600 standard on the B Double Network</w:t>
            </w:r>
            <w:r>
              <w:rPr>
                <w:bdr w:val="nil"/>
                <w:vertAlign w:val="superscript"/>
              </w:rPr>
              <w:t>3</w:t>
            </w:r>
          </w:p>
        </w:tc>
        <w:tc>
          <w:tcPr>
            <w:tcW w:w="1423" w:type="dxa"/>
            <w:tcBorders>
              <w:top w:val="nil"/>
              <w:left w:val="nil"/>
              <w:bottom w:val="nil"/>
              <w:right w:val="nil"/>
            </w:tcBorders>
            <w:hideMark/>
          </w:tcPr>
          <w:p w14:paraId="74A64536" w14:textId="77777777" w:rsidR="00913985" w:rsidRPr="001553AD" w:rsidRDefault="00913985" w:rsidP="00913985">
            <w:pPr>
              <w:pStyle w:val="BStablefigures"/>
              <w:pBdr>
                <w:top w:val="nil"/>
                <w:left w:val="nil"/>
                <w:bottom w:val="nil"/>
                <w:right w:val="nil"/>
                <w:between w:val="nil"/>
                <w:bar w:val="nil"/>
              </w:pBdr>
              <w:rPr>
                <w:bdr w:val="nil"/>
              </w:rPr>
            </w:pPr>
            <w:r w:rsidRPr="001553AD">
              <w:rPr>
                <w:bdr w:val="nil"/>
              </w:rPr>
              <w:t>&gt;80%</w:t>
            </w:r>
          </w:p>
        </w:tc>
        <w:tc>
          <w:tcPr>
            <w:tcW w:w="1484" w:type="dxa"/>
            <w:tcBorders>
              <w:top w:val="nil"/>
              <w:left w:val="nil"/>
              <w:bottom w:val="nil"/>
              <w:right w:val="nil"/>
            </w:tcBorders>
            <w:hideMark/>
          </w:tcPr>
          <w:p w14:paraId="29BA0EBF" w14:textId="77777777" w:rsidR="00913985" w:rsidRPr="001553AD" w:rsidRDefault="00913985" w:rsidP="00913985">
            <w:pPr>
              <w:pStyle w:val="BStablefigures"/>
              <w:pBdr>
                <w:top w:val="nil"/>
                <w:left w:val="nil"/>
                <w:bottom w:val="nil"/>
                <w:right w:val="nil"/>
                <w:between w:val="nil"/>
                <w:bar w:val="nil"/>
              </w:pBdr>
              <w:rPr>
                <w:bdr w:val="nil"/>
              </w:rPr>
            </w:pPr>
            <w:r w:rsidRPr="001553AD">
              <w:rPr>
                <w:bdr w:val="nil"/>
              </w:rPr>
              <w:t>&gt;80%</w:t>
            </w:r>
          </w:p>
        </w:tc>
        <w:tc>
          <w:tcPr>
            <w:tcW w:w="1246" w:type="dxa"/>
            <w:tcBorders>
              <w:top w:val="nil"/>
              <w:left w:val="nil"/>
              <w:bottom w:val="nil"/>
              <w:right w:val="nil"/>
            </w:tcBorders>
            <w:hideMark/>
          </w:tcPr>
          <w:p w14:paraId="61D47F0A" w14:textId="77777777" w:rsidR="00913985" w:rsidRPr="005242DD" w:rsidRDefault="00913985" w:rsidP="00913985">
            <w:pPr>
              <w:pStyle w:val="BStablefigures"/>
              <w:pBdr>
                <w:top w:val="nil"/>
                <w:left w:val="nil"/>
                <w:bottom w:val="nil"/>
                <w:right w:val="nil"/>
                <w:between w:val="nil"/>
                <w:bar w:val="nil"/>
              </w:pBdr>
              <w:rPr>
                <w:bdr w:val="nil"/>
              </w:rPr>
            </w:pPr>
            <w:r w:rsidRPr="005242DD">
              <w:rPr>
                <w:bdr w:val="nil"/>
              </w:rPr>
              <w:t>84%</w:t>
            </w:r>
          </w:p>
        </w:tc>
        <w:tc>
          <w:tcPr>
            <w:tcW w:w="1246" w:type="dxa"/>
            <w:tcBorders>
              <w:top w:val="nil"/>
              <w:left w:val="nil"/>
              <w:bottom w:val="nil"/>
              <w:right w:val="nil"/>
            </w:tcBorders>
          </w:tcPr>
          <w:p w14:paraId="301A91AE" w14:textId="77777777" w:rsidR="00913985" w:rsidRPr="005242DD" w:rsidRDefault="00913985" w:rsidP="00913985">
            <w:pPr>
              <w:pStyle w:val="BStablefigures"/>
              <w:pBdr>
                <w:top w:val="nil"/>
                <w:left w:val="nil"/>
                <w:bottom w:val="nil"/>
                <w:right w:val="nil"/>
                <w:between w:val="nil"/>
                <w:bar w:val="nil"/>
              </w:pBdr>
              <w:rPr>
                <w:bdr w:val="nil"/>
              </w:rPr>
            </w:pPr>
            <w:r w:rsidRPr="005242DD">
              <w:rPr>
                <w:bdr w:val="nil"/>
              </w:rPr>
              <w:t>-</w:t>
            </w:r>
          </w:p>
        </w:tc>
      </w:tr>
      <w:tr w:rsidR="006F1828" w14:paraId="1059E393" w14:textId="77777777" w:rsidTr="00913985">
        <w:tc>
          <w:tcPr>
            <w:tcW w:w="3843" w:type="dxa"/>
            <w:tcBorders>
              <w:top w:val="nil"/>
              <w:left w:val="nil"/>
              <w:bottom w:val="nil"/>
              <w:right w:val="nil"/>
            </w:tcBorders>
            <w:hideMark/>
          </w:tcPr>
          <w:p w14:paraId="4BA3ABEF" w14:textId="77777777" w:rsidR="00913985" w:rsidRPr="00404640" w:rsidRDefault="00913985" w:rsidP="00A13E85">
            <w:pPr>
              <w:pStyle w:val="BStablelist"/>
              <w:numPr>
                <w:ilvl w:val="0"/>
                <w:numId w:val="21"/>
              </w:numPr>
              <w:pBdr>
                <w:top w:val="nil"/>
                <w:left w:val="nil"/>
                <w:bottom w:val="nil"/>
                <w:right w:val="nil"/>
                <w:between w:val="nil"/>
                <w:bar w:val="nil"/>
              </w:pBdr>
              <w:ind w:left="284" w:hanging="284"/>
              <w:rPr>
                <w:bdr w:val="nil"/>
              </w:rPr>
            </w:pPr>
            <w:r w:rsidRPr="00404640">
              <w:rPr>
                <w:bdr w:val="nil"/>
              </w:rPr>
              <w:t>Increase in length (km) of community paths</w:t>
            </w:r>
            <w:r w:rsidRPr="00404640">
              <w:rPr>
                <w:bdr w:val="nil"/>
                <w:vertAlign w:val="superscript"/>
              </w:rPr>
              <w:t>4</w:t>
            </w:r>
          </w:p>
        </w:tc>
        <w:tc>
          <w:tcPr>
            <w:tcW w:w="1423" w:type="dxa"/>
            <w:tcBorders>
              <w:top w:val="nil"/>
              <w:left w:val="nil"/>
              <w:bottom w:val="nil"/>
              <w:right w:val="nil"/>
            </w:tcBorders>
            <w:hideMark/>
          </w:tcPr>
          <w:p w14:paraId="6107DB58" w14:textId="77777777" w:rsidR="00913985" w:rsidRPr="00404640" w:rsidRDefault="00913985" w:rsidP="00913985">
            <w:pPr>
              <w:pStyle w:val="BStablefigures"/>
              <w:pBdr>
                <w:top w:val="nil"/>
                <w:left w:val="nil"/>
                <w:bottom w:val="nil"/>
                <w:right w:val="nil"/>
                <w:between w:val="nil"/>
                <w:bar w:val="nil"/>
              </w:pBdr>
              <w:rPr>
                <w:bdr w:val="nil"/>
              </w:rPr>
            </w:pPr>
            <w:r w:rsidRPr="00404640">
              <w:rPr>
                <w:bdr w:val="nil"/>
              </w:rPr>
              <w:t>35</w:t>
            </w:r>
          </w:p>
        </w:tc>
        <w:tc>
          <w:tcPr>
            <w:tcW w:w="1484" w:type="dxa"/>
            <w:tcBorders>
              <w:top w:val="nil"/>
              <w:left w:val="nil"/>
              <w:bottom w:val="nil"/>
              <w:right w:val="nil"/>
            </w:tcBorders>
            <w:hideMark/>
          </w:tcPr>
          <w:p w14:paraId="0576B1EA" w14:textId="77777777" w:rsidR="00913985" w:rsidRPr="00404640" w:rsidRDefault="00913985" w:rsidP="00913985">
            <w:pPr>
              <w:pStyle w:val="BStablefigures"/>
              <w:pBdr>
                <w:top w:val="nil"/>
                <w:left w:val="nil"/>
                <w:bottom w:val="nil"/>
                <w:right w:val="nil"/>
                <w:between w:val="nil"/>
                <w:bar w:val="nil"/>
              </w:pBdr>
              <w:rPr>
                <w:bdr w:val="nil"/>
              </w:rPr>
            </w:pPr>
            <w:r>
              <w:rPr>
                <w:bdr w:val="nil"/>
              </w:rPr>
              <w:t>18</w:t>
            </w:r>
          </w:p>
        </w:tc>
        <w:tc>
          <w:tcPr>
            <w:tcW w:w="1246" w:type="dxa"/>
            <w:tcBorders>
              <w:top w:val="nil"/>
              <w:left w:val="nil"/>
              <w:bottom w:val="nil"/>
              <w:right w:val="nil"/>
            </w:tcBorders>
            <w:hideMark/>
          </w:tcPr>
          <w:p w14:paraId="3594038C" w14:textId="77777777" w:rsidR="00913985" w:rsidRPr="005242DD" w:rsidRDefault="00913985" w:rsidP="00913985">
            <w:pPr>
              <w:pStyle w:val="BStablefigures"/>
              <w:pBdr>
                <w:top w:val="nil"/>
                <w:left w:val="nil"/>
                <w:bottom w:val="nil"/>
                <w:right w:val="nil"/>
                <w:between w:val="nil"/>
                <w:bar w:val="nil"/>
              </w:pBdr>
              <w:rPr>
                <w:bdr w:val="nil"/>
              </w:rPr>
            </w:pPr>
            <w:r w:rsidRPr="005242DD">
              <w:rPr>
                <w:bdr w:val="nil"/>
              </w:rPr>
              <w:t>33</w:t>
            </w:r>
          </w:p>
        </w:tc>
        <w:tc>
          <w:tcPr>
            <w:tcW w:w="1246" w:type="dxa"/>
            <w:tcBorders>
              <w:top w:val="nil"/>
              <w:left w:val="nil"/>
              <w:bottom w:val="nil"/>
              <w:right w:val="nil"/>
            </w:tcBorders>
          </w:tcPr>
          <w:p w14:paraId="0A58EBC7" w14:textId="77777777" w:rsidR="00913985" w:rsidRPr="005242DD" w:rsidRDefault="00913985" w:rsidP="00913985">
            <w:pPr>
              <w:pStyle w:val="BStablefigures"/>
              <w:pBdr>
                <w:top w:val="nil"/>
                <w:left w:val="nil"/>
                <w:bottom w:val="nil"/>
                <w:right w:val="nil"/>
                <w:between w:val="nil"/>
                <w:bar w:val="nil"/>
              </w:pBdr>
              <w:rPr>
                <w:bdr w:val="nil"/>
              </w:rPr>
            </w:pPr>
            <w:r w:rsidRPr="005242DD">
              <w:rPr>
                <w:bdr w:val="nil"/>
              </w:rPr>
              <w:t>8</w:t>
            </w:r>
            <w:r>
              <w:rPr>
                <w:bdr w:val="nil"/>
              </w:rPr>
              <w:t>3</w:t>
            </w:r>
          </w:p>
        </w:tc>
      </w:tr>
      <w:tr w:rsidR="006F1828" w14:paraId="738A4CE1" w14:textId="77777777" w:rsidTr="00913985">
        <w:tc>
          <w:tcPr>
            <w:tcW w:w="3843" w:type="dxa"/>
            <w:tcBorders>
              <w:top w:val="nil"/>
              <w:left w:val="nil"/>
              <w:bottom w:val="nil"/>
              <w:right w:val="nil"/>
            </w:tcBorders>
          </w:tcPr>
          <w:p w14:paraId="637C2D4E" w14:textId="77777777" w:rsidR="00913985" w:rsidRPr="00404640" w:rsidRDefault="00913985" w:rsidP="00A13E85">
            <w:pPr>
              <w:pStyle w:val="BStablelist"/>
              <w:numPr>
                <w:ilvl w:val="0"/>
                <w:numId w:val="21"/>
              </w:numPr>
              <w:pBdr>
                <w:top w:val="nil"/>
                <w:left w:val="nil"/>
                <w:bottom w:val="nil"/>
                <w:right w:val="nil"/>
                <w:between w:val="nil"/>
                <w:bar w:val="nil"/>
              </w:pBdr>
              <w:ind w:left="284" w:hanging="284"/>
              <w:rPr>
                <w:bdr w:val="nil"/>
              </w:rPr>
            </w:pPr>
            <w:r w:rsidRPr="00404640">
              <w:rPr>
                <w:bdr w:val="nil"/>
              </w:rPr>
              <w:t>Increase in length (km) of cycle lanes</w:t>
            </w:r>
            <w:r w:rsidRPr="00404640">
              <w:rPr>
                <w:bdr w:val="nil"/>
                <w:vertAlign w:val="superscript"/>
              </w:rPr>
              <w:t>5</w:t>
            </w:r>
          </w:p>
        </w:tc>
        <w:tc>
          <w:tcPr>
            <w:tcW w:w="1423" w:type="dxa"/>
            <w:tcBorders>
              <w:top w:val="nil"/>
              <w:left w:val="nil"/>
              <w:bottom w:val="nil"/>
              <w:right w:val="nil"/>
            </w:tcBorders>
          </w:tcPr>
          <w:p w14:paraId="2DE2FE4D" w14:textId="77777777" w:rsidR="00913985" w:rsidRPr="00404640" w:rsidRDefault="00913985" w:rsidP="00913985">
            <w:pPr>
              <w:pStyle w:val="BStablefigures"/>
              <w:pBdr>
                <w:top w:val="nil"/>
                <w:left w:val="nil"/>
                <w:bottom w:val="nil"/>
                <w:right w:val="nil"/>
                <w:between w:val="nil"/>
                <w:bar w:val="nil"/>
              </w:pBdr>
              <w:rPr>
                <w:bdr w:val="nil"/>
              </w:rPr>
            </w:pPr>
            <w:r>
              <w:rPr>
                <w:bdr w:val="nil"/>
              </w:rPr>
              <w:t>25</w:t>
            </w:r>
          </w:p>
        </w:tc>
        <w:tc>
          <w:tcPr>
            <w:tcW w:w="1484" w:type="dxa"/>
            <w:tcBorders>
              <w:top w:val="nil"/>
              <w:left w:val="nil"/>
              <w:bottom w:val="nil"/>
              <w:right w:val="nil"/>
            </w:tcBorders>
          </w:tcPr>
          <w:p w14:paraId="78429833" w14:textId="77777777" w:rsidR="00913985" w:rsidRPr="00404640" w:rsidRDefault="00913985" w:rsidP="00913985">
            <w:pPr>
              <w:pStyle w:val="BStablefigures"/>
              <w:pBdr>
                <w:top w:val="nil"/>
                <w:left w:val="nil"/>
                <w:bottom w:val="nil"/>
                <w:right w:val="nil"/>
                <w:between w:val="nil"/>
                <w:bar w:val="nil"/>
              </w:pBdr>
              <w:rPr>
                <w:bdr w:val="nil"/>
              </w:rPr>
            </w:pPr>
            <w:r>
              <w:rPr>
                <w:bdr w:val="nil"/>
              </w:rPr>
              <w:t>13</w:t>
            </w:r>
          </w:p>
        </w:tc>
        <w:tc>
          <w:tcPr>
            <w:tcW w:w="1246" w:type="dxa"/>
            <w:tcBorders>
              <w:top w:val="nil"/>
              <w:left w:val="nil"/>
              <w:bottom w:val="nil"/>
              <w:right w:val="nil"/>
            </w:tcBorders>
          </w:tcPr>
          <w:p w14:paraId="2DD5E0A1" w14:textId="77777777" w:rsidR="00913985" w:rsidRPr="005242DD" w:rsidRDefault="00913985" w:rsidP="00913985">
            <w:pPr>
              <w:pStyle w:val="BStablefigures"/>
              <w:pBdr>
                <w:top w:val="nil"/>
                <w:left w:val="nil"/>
                <w:bottom w:val="nil"/>
                <w:right w:val="nil"/>
                <w:between w:val="nil"/>
                <w:bar w:val="nil"/>
              </w:pBdr>
              <w:rPr>
                <w:bdr w:val="nil"/>
              </w:rPr>
            </w:pPr>
            <w:r w:rsidRPr="005242DD">
              <w:rPr>
                <w:bdr w:val="nil"/>
              </w:rPr>
              <w:t>14</w:t>
            </w:r>
          </w:p>
        </w:tc>
        <w:tc>
          <w:tcPr>
            <w:tcW w:w="1246" w:type="dxa"/>
            <w:tcBorders>
              <w:top w:val="nil"/>
              <w:left w:val="nil"/>
              <w:bottom w:val="nil"/>
              <w:right w:val="nil"/>
            </w:tcBorders>
          </w:tcPr>
          <w:p w14:paraId="01173CF6" w14:textId="77777777" w:rsidR="00913985" w:rsidRPr="005242DD" w:rsidRDefault="00913985" w:rsidP="00913985">
            <w:pPr>
              <w:pStyle w:val="BStablefigures"/>
              <w:pBdr>
                <w:top w:val="nil"/>
                <w:left w:val="nil"/>
                <w:bottom w:val="nil"/>
                <w:right w:val="nil"/>
                <w:between w:val="nil"/>
                <w:bar w:val="nil"/>
              </w:pBdr>
              <w:rPr>
                <w:bdr w:val="nil"/>
              </w:rPr>
            </w:pPr>
            <w:r>
              <w:rPr>
                <w:bdr w:val="nil"/>
              </w:rPr>
              <w:t>8</w:t>
            </w:r>
          </w:p>
        </w:tc>
      </w:tr>
      <w:tr w:rsidR="006F1828" w14:paraId="33A8F26B" w14:textId="77777777" w:rsidTr="00913985">
        <w:trPr>
          <w:trHeight w:hRule="exact" w:val="397"/>
        </w:trPr>
        <w:tc>
          <w:tcPr>
            <w:tcW w:w="3843" w:type="dxa"/>
            <w:tcBorders>
              <w:top w:val="nil"/>
              <w:left w:val="nil"/>
              <w:bottom w:val="nil"/>
              <w:right w:val="nil"/>
            </w:tcBorders>
            <w:hideMark/>
          </w:tcPr>
          <w:p w14:paraId="1BB457B1" w14:textId="77777777" w:rsidR="00913985" w:rsidRDefault="00913985" w:rsidP="00913985">
            <w:pPr>
              <w:pStyle w:val="Normal5"/>
              <w:pBdr>
                <w:top w:val="nil"/>
                <w:left w:val="nil"/>
                <w:bottom w:val="nil"/>
                <w:right w:val="nil"/>
                <w:between w:val="nil"/>
                <w:bar w:val="nil"/>
              </w:pBdr>
              <w:spacing w:before="120"/>
              <w:rPr>
                <w:b/>
                <w:sz w:val="20"/>
                <w:bdr w:val="nil"/>
              </w:rPr>
            </w:pPr>
            <w:r>
              <w:rPr>
                <w:b/>
                <w:sz w:val="20"/>
                <w:bdr w:val="nil"/>
              </w:rPr>
              <w:t>Asset Acceptance</w:t>
            </w:r>
          </w:p>
        </w:tc>
        <w:tc>
          <w:tcPr>
            <w:tcW w:w="1423" w:type="dxa"/>
            <w:tcBorders>
              <w:top w:val="nil"/>
              <w:left w:val="nil"/>
              <w:bottom w:val="nil"/>
              <w:right w:val="nil"/>
            </w:tcBorders>
          </w:tcPr>
          <w:p w14:paraId="7094DB5E" w14:textId="77777777" w:rsidR="00913985" w:rsidRPr="001553AD" w:rsidRDefault="00913985" w:rsidP="00913985">
            <w:pPr>
              <w:pStyle w:val="BStablefigures"/>
              <w:pBdr>
                <w:top w:val="nil"/>
                <w:left w:val="nil"/>
                <w:bottom w:val="nil"/>
                <w:right w:val="nil"/>
                <w:between w:val="nil"/>
                <w:bar w:val="nil"/>
              </w:pBdr>
              <w:rPr>
                <w:bdr w:val="nil"/>
              </w:rPr>
            </w:pPr>
          </w:p>
        </w:tc>
        <w:tc>
          <w:tcPr>
            <w:tcW w:w="1484" w:type="dxa"/>
            <w:tcBorders>
              <w:top w:val="nil"/>
              <w:left w:val="nil"/>
              <w:bottom w:val="nil"/>
              <w:right w:val="nil"/>
            </w:tcBorders>
          </w:tcPr>
          <w:p w14:paraId="19B09C96" w14:textId="77777777" w:rsidR="00913985" w:rsidRPr="001553AD" w:rsidRDefault="00913985" w:rsidP="00913985">
            <w:pPr>
              <w:pStyle w:val="BStablefigures"/>
              <w:pBdr>
                <w:top w:val="nil"/>
                <w:left w:val="nil"/>
                <w:bottom w:val="nil"/>
                <w:right w:val="nil"/>
                <w:between w:val="nil"/>
                <w:bar w:val="nil"/>
              </w:pBdr>
              <w:rPr>
                <w:bdr w:val="nil"/>
              </w:rPr>
            </w:pPr>
          </w:p>
        </w:tc>
        <w:tc>
          <w:tcPr>
            <w:tcW w:w="1246" w:type="dxa"/>
            <w:tcBorders>
              <w:top w:val="nil"/>
              <w:left w:val="nil"/>
              <w:bottom w:val="nil"/>
              <w:right w:val="nil"/>
            </w:tcBorders>
          </w:tcPr>
          <w:p w14:paraId="2773EEA6" w14:textId="77777777" w:rsidR="00913985" w:rsidRPr="005242DD" w:rsidRDefault="00913985" w:rsidP="00913985">
            <w:pPr>
              <w:pStyle w:val="BStablefigures"/>
              <w:pBdr>
                <w:top w:val="nil"/>
                <w:left w:val="nil"/>
                <w:bottom w:val="nil"/>
                <w:right w:val="nil"/>
                <w:between w:val="nil"/>
                <w:bar w:val="nil"/>
              </w:pBdr>
              <w:rPr>
                <w:bdr w:val="nil"/>
              </w:rPr>
            </w:pPr>
          </w:p>
        </w:tc>
        <w:tc>
          <w:tcPr>
            <w:tcW w:w="1246" w:type="dxa"/>
            <w:tcBorders>
              <w:top w:val="nil"/>
              <w:left w:val="nil"/>
              <w:bottom w:val="nil"/>
              <w:right w:val="nil"/>
            </w:tcBorders>
          </w:tcPr>
          <w:p w14:paraId="25972D13" w14:textId="77777777" w:rsidR="00913985" w:rsidRPr="005242DD" w:rsidRDefault="00913985" w:rsidP="00913985">
            <w:pPr>
              <w:pStyle w:val="BStablefigures"/>
              <w:pBdr>
                <w:top w:val="nil"/>
                <w:left w:val="nil"/>
                <w:bottom w:val="nil"/>
                <w:right w:val="nil"/>
                <w:between w:val="nil"/>
                <w:bar w:val="nil"/>
              </w:pBdr>
              <w:rPr>
                <w:bdr w:val="nil"/>
              </w:rPr>
            </w:pPr>
          </w:p>
        </w:tc>
      </w:tr>
      <w:tr w:rsidR="006F1828" w14:paraId="147C29CD" w14:textId="77777777" w:rsidTr="00913985">
        <w:trPr>
          <w:trHeight w:val="283"/>
        </w:trPr>
        <w:tc>
          <w:tcPr>
            <w:tcW w:w="3843" w:type="dxa"/>
            <w:tcBorders>
              <w:top w:val="nil"/>
              <w:left w:val="nil"/>
              <w:bottom w:val="nil"/>
              <w:right w:val="nil"/>
            </w:tcBorders>
            <w:hideMark/>
          </w:tcPr>
          <w:p w14:paraId="7368B568" w14:textId="77777777" w:rsidR="00913985" w:rsidRDefault="00913985" w:rsidP="00A13E85">
            <w:pPr>
              <w:pStyle w:val="BStablelist"/>
              <w:numPr>
                <w:ilvl w:val="0"/>
                <w:numId w:val="21"/>
              </w:numPr>
              <w:pBdr>
                <w:top w:val="nil"/>
                <w:left w:val="nil"/>
                <w:bottom w:val="nil"/>
                <w:right w:val="nil"/>
                <w:between w:val="nil"/>
                <w:bar w:val="nil"/>
              </w:pBdr>
              <w:ind w:left="284" w:hanging="284"/>
              <w:rPr>
                <w:bdr w:val="nil"/>
              </w:rPr>
            </w:pPr>
            <w:r>
              <w:rPr>
                <w:bdr w:val="nil"/>
              </w:rPr>
              <w:t>Responses on Development Applications referred from the Environment, Planning and Sustainable Development Directorate completed within agreed timeframes</w:t>
            </w:r>
            <w:r w:rsidRPr="001E0A9F">
              <w:rPr>
                <w:bdr w:val="nil"/>
                <w:vertAlign w:val="superscript"/>
              </w:rPr>
              <w:t>6</w:t>
            </w:r>
          </w:p>
        </w:tc>
        <w:tc>
          <w:tcPr>
            <w:tcW w:w="1423" w:type="dxa"/>
            <w:tcBorders>
              <w:top w:val="nil"/>
              <w:left w:val="nil"/>
              <w:bottom w:val="nil"/>
              <w:right w:val="nil"/>
            </w:tcBorders>
            <w:hideMark/>
          </w:tcPr>
          <w:p w14:paraId="13043C03" w14:textId="77777777" w:rsidR="00913985" w:rsidRPr="001553AD" w:rsidRDefault="00913985" w:rsidP="00913985">
            <w:pPr>
              <w:pStyle w:val="BStablefigures"/>
              <w:pBdr>
                <w:top w:val="nil"/>
                <w:left w:val="nil"/>
                <w:bottom w:val="nil"/>
                <w:right w:val="nil"/>
                <w:between w:val="nil"/>
                <w:bar w:val="nil"/>
              </w:pBdr>
              <w:rPr>
                <w:bdr w:val="nil"/>
              </w:rPr>
            </w:pPr>
            <w:r w:rsidRPr="001553AD">
              <w:rPr>
                <w:bdr w:val="nil"/>
              </w:rPr>
              <w:t>85%</w:t>
            </w:r>
          </w:p>
        </w:tc>
        <w:tc>
          <w:tcPr>
            <w:tcW w:w="1484" w:type="dxa"/>
            <w:tcBorders>
              <w:top w:val="nil"/>
              <w:left w:val="nil"/>
              <w:bottom w:val="nil"/>
              <w:right w:val="nil"/>
            </w:tcBorders>
            <w:hideMark/>
          </w:tcPr>
          <w:p w14:paraId="247F01DA" w14:textId="77777777" w:rsidR="00913985" w:rsidRPr="001553AD" w:rsidRDefault="00913985" w:rsidP="00913985">
            <w:pPr>
              <w:pStyle w:val="BStablefigures"/>
              <w:pBdr>
                <w:top w:val="nil"/>
                <w:left w:val="nil"/>
                <w:bottom w:val="nil"/>
                <w:right w:val="nil"/>
                <w:between w:val="nil"/>
                <w:bar w:val="nil"/>
              </w:pBdr>
              <w:rPr>
                <w:bdr w:val="nil"/>
              </w:rPr>
            </w:pPr>
            <w:r w:rsidRPr="001553AD">
              <w:rPr>
                <w:bdr w:val="nil"/>
              </w:rPr>
              <w:t>8</w:t>
            </w:r>
            <w:r>
              <w:rPr>
                <w:bdr w:val="nil"/>
              </w:rPr>
              <w:t>5%</w:t>
            </w:r>
          </w:p>
        </w:tc>
        <w:tc>
          <w:tcPr>
            <w:tcW w:w="1246" w:type="dxa"/>
            <w:tcBorders>
              <w:top w:val="nil"/>
              <w:left w:val="nil"/>
              <w:bottom w:val="nil"/>
              <w:right w:val="nil"/>
            </w:tcBorders>
            <w:hideMark/>
          </w:tcPr>
          <w:p w14:paraId="3776DBF7" w14:textId="77777777" w:rsidR="00913985" w:rsidRPr="005242DD" w:rsidRDefault="00913985" w:rsidP="00913985">
            <w:pPr>
              <w:pStyle w:val="BStablefigures"/>
              <w:pBdr>
                <w:top w:val="nil"/>
                <w:left w:val="nil"/>
                <w:bottom w:val="nil"/>
                <w:right w:val="nil"/>
                <w:between w:val="nil"/>
                <w:bar w:val="nil"/>
              </w:pBdr>
              <w:rPr>
                <w:bdr w:val="nil"/>
              </w:rPr>
            </w:pPr>
            <w:r w:rsidRPr="005242DD">
              <w:rPr>
                <w:bdr w:val="nil"/>
              </w:rPr>
              <w:t>96</w:t>
            </w:r>
            <w:r>
              <w:rPr>
                <w:bdr w:val="nil"/>
              </w:rPr>
              <w:t>%</w:t>
            </w:r>
          </w:p>
        </w:tc>
        <w:tc>
          <w:tcPr>
            <w:tcW w:w="1246" w:type="dxa"/>
            <w:tcBorders>
              <w:top w:val="nil"/>
              <w:left w:val="nil"/>
              <w:bottom w:val="nil"/>
              <w:right w:val="nil"/>
            </w:tcBorders>
          </w:tcPr>
          <w:p w14:paraId="65E16F6A" w14:textId="77777777" w:rsidR="00913985" w:rsidRPr="005242DD" w:rsidRDefault="00913985" w:rsidP="00913985">
            <w:pPr>
              <w:pStyle w:val="BStablefigures"/>
              <w:pBdr>
                <w:top w:val="nil"/>
                <w:left w:val="nil"/>
                <w:bottom w:val="nil"/>
                <w:right w:val="nil"/>
                <w:between w:val="nil"/>
                <w:bar w:val="nil"/>
              </w:pBdr>
              <w:rPr>
                <w:bdr w:val="nil"/>
              </w:rPr>
            </w:pPr>
            <w:r w:rsidRPr="005242DD">
              <w:rPr>
                <w:bdr w:val="nil"/>
              </w:rPr>
              <w:t>13</w:t>
            </w:r>
          </w:p>
        </w:tc>
      </w:tr>
      <w:tr w:rsidR="006F1828" w14:paraId="1BDB6EDE" w14:textId="77777777" w:rsidTr="00913985">
        <w:trPr>
          <w:trHeight w:val="283"/>
        </w:trPr>
        <w:tc>
          <w:tcPr>
            <w:tcW w:w="3843" w:type="dxa"/>
            <w:tcBorders>
              <w:top w:val="nil"/>
              <w:left w:val="nil"/>
              <w:bottom w:val="single" w:sz="4" w:space="0" w:color="auto"/>
              <w:right w:val="nil"/>
            </w:tcBorders>
            <w:hideMark/>
          </w:tcPr>
          <w:p w14:paraId="7A5C4D59" w14:textId="77777777" w:rsidR="00913985" w:rsidRDefault="00913985" w:rsidP="00A13E85">
            <w:pPr>
              <w:pStyle w:val="BStablelist"/>
              <w:numPr>
                <w:ilvl w:val="0"/>
                <w:numId w:val="21"/>
              </w:numPr>
              <w:pBdr>
                <w:top w:val="nil"/>
                <w:left w:val="nil"/>
                <w:bottom w:val="nil"/>
                <w:right w:val="nil"/>
                <w:between w:val="nil"/>
                <w:bar w:val="nil"/>
              </w:pBdr>
              <w:ind w:left="284" w:hanging="284"/>
              <w:rPr>
                <w:bdr w:val="nil"/>
              </w:rPr>
            </w:pPr>
            <w:r>
              <w:rPr>
                <w:bdr w:val="nil"/>
              </w:rPr>
              <w:t>Respond to developers’ submissions within adopted timeframes</w:t>
            </w:r>
            <w:r>
              <w:rPr>
                <w:bdr w:val="nil"/>
                <w:vertAlign w:val="superscript"/>
              </w:rPr>
              <w:t>7</w:t>
            </w:r>
          </w:p>
        </w:tc>
        <w:tc>
          <w:tcPr>
            <w:tcW w:w="1423" w:type="dxa"/>
            <w:tcBorders>
              <w:top w:val="nil"/>
              <w:left w:val="nil"/>
              <w:bottom w:val="single" w:sz="4" w:space="0" w:color="auto"/>
              <w:right w:val="nil"/>
            </w:tcBorders>
          </w:tcPr>
          <w:p w14:paraId="42105228" w14:textId="77777777" w:rsidR="00913985" w:rsidRPr="001553AD" w:rsidRDefault="00913985" w:rsidP="00913985">
            <w:pPr>
              <w:pStyle w:val="BStablefigures"/>
              <w:pBdr>
                <w:top w:val="nil"/>
                <w:left w:val="nil"/>
                <w:bottom w:val="nil"/>
                <w:right w:val="nil"/>
                <w:between w:val="nil"/>
                <w:bar w:val="nil"/>
              </w:pBdr>
              <w:rPr>
                <w:bdr w:val="nil"/>
              </w:rPr>
            </w:pPr>
            <w:r w:rsidRPr="001553AD">
              <w:rPr>
                <w:bdr w:val="nil"/>
              </w:rPr>
              <w:t>85%</w:t>
            </w:r>
          </w:p>
        </w:tc>
        <w:tc>
          <w:tcPr>
            <w:tcW w:w="1484" w:type="dxa"/>
            <w:tcBorders>
              <w:top w:val="nil"/>
              <w:left w:val="nil"/>
              <w:bottom w:val="single" w:sz="4" w:space="0" w:color="auto"/>
              <w:right w:val="nil"/>
            </w:tcBorders>
          </w:tcPr>
          <w:p w14:paraId="072CA812" w14:textId="77777777" w:rsidR="00913985" w:rsidRPr="001553AD" w:rsidRDefault="00913985" w:rsidP="00913985">
            <w:pPr>
              <w:pStyle w:val="BStablefigures"/>
              <w:pBdr>
                <w:top w:val="nil"/>
                <w:left w:val="nil"/>
                <w:bottom w:val="nil"/>
                <w:right w:val="nil"/>
                <w:between w:val="nil"/>
                <w:bar w:val="nil"/>
              </w:pBdr>
              <w:rPr>
                <w:bdr w:val="nil"/>
              </w:rPr>
            </w:pPr>
            <w:r>
              <w:rPr>
                <w:bdr w:val="nil"/>
              </w:rPr>
              <w:t>85</w:t>
            </w:r>
            <w:r w:rsidRPr="001553AD">
              <w:rPr>
                <w:bdr w:val="nil"/>
              </w:rPr>
              <w:t>%</w:t>
            </w:r>
          </w:p>
        </w:tc>
        <w:tc>
          <w:tcPr>
            <w:tcW w:w="1246" w:type="dxa"/>
            <w:tcBorders>
              <w:top w:val="nil"/>
              <w:left w:val="nil"/>
              <w:bottom w:val="single" w:sz="4" w:space="0" w:color="auto"/>
              <w:right w:val="nil"/>
            </w:tcBorders>
          </w:tcPr>
          <w:p w14:paraId="57385E5B" w14:textId="77777777" w:rsidR="00913985" w:rsidRPr="005242DD" w:rsidRDefault="00913985" w:rsidP="00913985">
            <w:pPr>
              <w:pStyle w:val="BStablefigures"/>
              <w:pBdr>
                <w:top w:val="nil"/>
                <w:left w:val="nil"/>
                <w:bottom w:val="nil"/>
                <w:right w:val="nil"/>
                <w:between w:val="nil"/>
                <w:bar w:val="nil"/>
              </w:pBdr>
              <w:rPr>
                <w:bdr w:val="nil"/>
              </w:rPr>
            </w:pPr>
            <w:r w:rsidRPr="005242DD">
              <w:rPr>
                <w:bdr w:val="nil"/>
              </w:rPr>
              <w:t>65%</w:t>
            </w:r>
          </w:p>
        </w:tc>
        <w:tc>
          <w:tcPr>
            <w:tcW w:w="1246" w:type="dxa"/>
            <w:tcBorders>
              <w:top w:val="nil"/>
              <w:left w:val="nil"/>
              <w:bottom w:val="single" w:sz="4" w:space="0" w:color="auto"/>
              <w:right w:val="nil"/>
            </w:tcBorders>
          </w:tcPr>
          <w:p w14:paraId="28889C28" w14:textId="77777777" w:rsidR="00913985" w:rsidRPr="005242DD" w:rsidRDefault="00913985" w:rsidP="00913985">
            <w:pPr>
              <w:pStyle w:val="BStablefigures"/>
              <w:pBdr>
                <w:top w:val="nil"/>
                <w:left w:val="nil"/>
                <w:bottom w:val="nil"/>
                <w:right w:val="nil"/>
                <w:between w:val="nil"/>
                <w:bar w:val="nil"/>
              </w:pBdr>
              <w:rPr>
                <w:bdr w:val="nil"/>
              </w:rPr>
            </w:pPr>
            <w:r w:rsidRPr="005242DD">
              <w:rPr>
                <w:bdr w:val="nil"/>
              </w:rPr>
              <w:t>(24)</w:t>
            </w:r>
          </w:p>
        </w:tc>
      </w:tr>
      <w:tr w:rsidR="006F1828" w14:paraId="3CE7B932" w14:textId="77777777" w:rsidTr="00913985">
        <w:trPr>
          <w:trHeight w:val="283"/>
        </w:trPr>
        <w:tc>
          <w:tcPr>
            <w:tcW w:w="3843" w:type="dxa"/>
            <w:tcBorders>
              <w:top w:val="single" w:sz="4" w:space="0" w:color="auto"/>
              <w:left w:val="nil"/>
              <w:bottom w:val="nil"/>
              <w:right w:val="nil"/>
            </w:tcBorders>
          </w:tcPr>
          <w:p w14:paraId="4C39074D" w14:textId="77777777" w:rsidR="00913985" w:rsidRPr="00A95802" w:rsidRDefault="00913985" w:rsidP="00913985">
            <w:pPr>
              <w:pStyle w:val="ListParagraph1"/>
              <w:pBdr>
                <w:top w:val="nil"/>
                <w:left w:val="nil"/>
                <w:bottom w:val="nil"/>
                <w:right w:val="nil"/>
                <w:between w:val="nil"/>
                <w:bar w:val="nil"/>
              </w:pBdr>
              <w:spacing w:before="0"/>
              <w:rPr>
                <w:sz w:val="20"/>
                <w:szCs w:val="20"/>
                <w:bdr w:val="nil"/>
              </w:rPr>
            </w:pPr>
            <w:r w:rsidRPr="00A95802">
              <w:rPr>
                <w:sz w:val="20"/>
                <w:szCs w:val="20"/>
                <w:bdr w:val="nil"/>
              </w:rPr>
              <w:t>Total Cost ($’000)</w:t>
            </w:r>
          </w:p>
        </w:tc>
        <w:tc>
          <w:tcPr>
            <w:tcW w:w="1423" w:type="dxa"/>
            <w:tcBorders>
              <w:top w:val="single" w:sz="4" w:space="0" w:color="auto"/>
              <w:left w:val="nil"/>
              <w:bottom w:val="nil"/>
              <w:right w:val="nil"/>
            </w:tcBorders>
            <w:vAlign w:val="center"/>
          </w:tcPr>
          <w:p w14:paraId="42D9E7D8" w14:textId="77777777" w:rsidR="00913985" w:rsidRPr="00A95802" w:rsidRDefault="00913985" w:rsidP="00913985">
            <w:pPr>
              <w:pStyle w:val="ListParagraph1"/>
              <w:pBdr>
                <w:top w:val="nil"/>
                <w:left w:val="nil"/>
                <w:bottom w:val="nil"/>
                <w:right w:val="nil"/>
                <w:between w:val="nil"/>
                <w:bar w:val="nil"/>
              </w:pBdr>
              <w:spacing w:before="0"/>
              <w:jc w:val="right"/>
              <w:rPr>
                <w:sz w:val="20"/>
                <w:szCs w:val="20"/>
                <w:bdr w:val="nil"/>
              </w:rPr>
            </w:pPr>
            <w:r w:rsidRPr="00A95802">
              <w:rPr>
                <w:sz w:val="20"/>
                <w:szCs w:val="20"/>
                <w:bdr w:val="nil"/>
              </w:rPr>
              <w:t>250,650</w:t>
            </w:r>
          </w:p>
        </w:tc>
        <w:tc>
          <w:tcPr>
            <w:tcW w:w="1484" w:type="dxa"/>
            <w:tcBorders>
              <w:top w:val="single" w:sz="4" w:space="0" w:color="auto"/>
              <w:left w:val="nil"/>
              <w:bottom w:val="nil"/>
              <w:right w:val="nil"/>
            </w:tcBorders>
            <w:vAlign w:val="center"/>
          </w:tcPr>
          <w:p w14:paraId="3CA01F43" w14:textId="77777777" w:rsidR="00913985" w:rsidRPr="00A95802" w:rsidRDefault="00913985" w:rsidP="00913985">
            <w:pPr>
              <w:pStyle w:val="ListParagraph1"/>
              <w:pBdr>
                <w:top w:val="nil"/>
                <w:left w:val="nil"/>
                <w:bottom w:val="nil"/>
                <w:right w:val="nil"/>
                <w:between w:val="nil"/>
                <w:bar w:val="nil"/>
              </w:pBdr>
              <w:spacing w:before="0"/>
              <w:jc w:val="right"/>
              <w:rPr>
                <w:sz w:val="20"/>
                <w:szCs w:val="20"/>
                <w:bdr w:val="nil"/>
              </w:rPr>
            </w:pPr>
            <w:r w:rsidRPr="00A95802">
              <w:rPr>
                <w:sz w:val="20"/>
                <w:szCs w:val="20"/>
                <w:bdr w:val="nil"/>
              </w:rPr>
              <w:t>125,325</w:t>
            </w:r>
          </w:p>
        </w:tc>
        <w:tc>
          <w:tcPr>
            <w:tcW w:w="1246" w:type="dxa"/>
            <w:tcBorders>
              <w:top w:val="single" w:sz="4" w:space="0" w:color="auto"/>
              <w:left w:val="nil"/>
              <w:bottom w:val="nil"/>
              <w:right w:val="nil"/>
            </w:tcBorders>
            <w:vAlign w:val="center"/>
          </w:tcPr>
          <w:p w14:paraId="65DC265A" w14:textId="77777777" w:rsidR="00913985" w:rsidRPr="00A95802" w:rsidRDefault="00913985" w:rsidP="00913985">
            <w:pPr>
              <w:pStyle w:val="ListParagraph1"/>
              <w:pBdr>
                <w:top w:val="nil"/>
                <w:left w:val="nil"/>
                <w:bottom w:val="nil"/>
                <w:right w:val="nil"/>
                <w:between w:val="nil"/>
                <w:bar w:val="nil"/>
              </w:pBdr>
              <w:spacing w:before="0"/>
              <w:jc w:val="right"/>
              <w:rPr>
                <w:sz w:val="20"/>
                <w:szCs w:val="20"/>
                <w:bdr w:val="nil"/>
              </w:rPr>
            </w:pPr>
            <w:r w:rsidRPr="00A95802">
              <w:rPr>
                <w:sz w:val="20"/>
                <w:szCs w:val="20"/>
                <w:bdr w:val="nil"/>
              </w:rPr>
              <w:t>126,618</w:t>
            </w:r>
          </w:p>
        </w:tc>
        <w:tc>
          <w:tcPr>
            <w:tcW w:w="1246" w:type="dxa"/>
            <w:tcBorders>
              <w:top w:val="single" w:sz="4" w:space="0" w:color="auto"/>
              <w:left w:val="nil"/>
              <w:bottom w:val="nil"/>
              <w:right w:val="nil"/>
            </w:tcBorders>
            <w:vAlign w:val="center"/>
          </w:tcPr>
          <w:p w14:paraId="49B842CE" w14:textId="77777777" w:rsidR="00913985" w:rsidRPr="00A95802" w:rsidRDefault="00913985" w:rsidP="00913985">
            <w:pPr>
              <w:pStyle w:val="ListParagraph1"/>
              <w:pBdr>
                <w:top w:val="nil"/>
                <w:left w:val="nil"/>
                <w:bottom w:val="nil"/>
                <w:right w:val="nil"/>
                <w:between w:val="nil"/>
                <w:bar w:val="nil"/>
              </w:pBdr>
              <w:spacing w:before="0"/>
              <w:jc w:val="right"/>
              <w:rPr>
                <w:sz w:val="20"/>
                <w:szCs w:val="20"/>
                <w:bdr w:val="nil"/>
              </w:rPr>
            </w:pPr>
            <w:r w:rsidRPr="00A95802">
              <w:rPr>
                <w:sz w:val="20"/>
                <w:szCs w:val="20"/>
                <w:bdr w:val="nil"/>
              </w:rPr>
              <w:t>1</w:t>
            </w:r>
          </w:p>
        </w:tc>
      </w:tr>
      <w:tr w:rsidR="006F1828" w14:paraId="638E5893" w14:textId="77777777" w:rsidTr="00913985">
        <w:trPr>
          <w:trHeight w:val="283"/>
        </w:trPr>
        <w:tc>
          <w:tcPr>
            <w:tcW w:w="3843" w:type="dxa"/>
            <w:tcBorders>
              <w:top w:val="nil"/>
              <w:left w:val="nil"/>
              <w:bottom w:val="single" w:sz="12" w:space="0" w:color="000000"/>
              <w:right w:val="nil"/>
            </w:tcBorders>
          </w:tcPr>
          <w:p w14:paraId="20B87D45" w14:textId="77777777" w:rsidR="00913985" w:rsidRPr="00A95802" w:rsidRDefault="00913985" w:rsidP="00913985">
            <w:pPr>
              <w:pStyle w:val="ListParagraph1"/>
              <w:pBdr>
                <w:top w:val="nil"/>
                <w:left w:val="nil"/>
                <w:bottom w:val="nil"/>
                <w:right w:val="nil"/>
                <w:between w:val="nil"/>
                <w:bar w:val="nil"/>
              </w:pBdr>
              <w:spacing w:before="0"/>
              <w:rPr>
                <w:sz w:val="20"/>
                <w:szCs w:val="20"/>
                <w:bdr w:val="nil"/>
              </w:rPr>
            </w:pPr>
            <w:r w:rsidRPr="00A95802">
              <w:rPr>
                <w:sz w:val="20"/>
                <w:szCs w:val="20"/>
                <w:bdr w:val="nil"/>
              </w:rPr>
              <w:t>Controlled Recurrent Payments ($’000)</w:t>
            </w:r>
          </w:p>
        </w:tc>
        <w:tc>
          <w:tcPr>
            <w:tcW w:w="1423" w:type="dxa"/>
            <w:tcBorders>
              <w:top w:val="nil"/>
              <w:left w:val="nil"/>
              <w:bottom w:val="single" w:sz="12" w:space="0" w:color="000000"/>
              <w:right w:val="nil"/>
            </w:tcBorders>
            <w:vAlign w:val="center"/>
          </w:tcPr>
          <w:p w14:paraId="60AA8C31" w14:textId="77777777" w:rsidR="00913985" w:rsidRPr="00A95802" w:rsidRDefault="00913985" w:rsidP="00913985">
            <w:pPr>
              <w:pStyle w:val="ListParagraph1"/>
              <w:pBdr>
                <w:top w:val="nil"/>
                <w:left w:val="nil"/>
                <w:bottom w:val="nil"/>
                <w:right w:val="nil"/>
                <w:between w:val="nil"/>
                <w:bar w:val="nil"/>
              </w:pBdr>
              <w:spacing w:before="0"/>
              <w:jc w:val="right"/>
              <w:rPr>
                <w:sz w:val="20"/>
                <w:szCs w:val="20"/>
                <w:bdr w:val="nil"/>
              </w:rPr>
            </w:pPr>
            <w:r w:rsidRPr="00A95802">
              <w:rPr>
                <w:sz w:val="20"/>
                <w:szCs w:val="20"/>
                <w:bdr w:val="nil"/>
              </w:rPr>
              <w:t>101,540</w:t>
            </w:r>
          </w:p>
        </w:tc>
        <w:tc>
          <w:tcPr>
            <w:tcW w:w="1484" w:type="dxa"/>
            <w:tcBorders>
              <w:top w:val="nil"/>
              <w:left w:val="nil"/>
              <w:bottom w:val="single" w:sz="12" w:space="0" w:color="000000"/>
              <w:right w:val="nil"/>
            </w:tcBorders>
            <w:vAlign w:val="center"/>
          </w:tcPr>
          <w:p w14:paraId="09D122A0" w14:textId="77777777" w:rsidR="00913985" w:rsidRPr="00A95802" w:rsidRDefault="00913985" w:rsidP="00913985">
            <w:pPr>
              <w:pStyle w:val="ListParagraph1"/>
              <w:pBdr>
                <w:top w:val="nil"/>
                <w:left w:val="nil"/>
                <w:bottom w:val="nil"/>
                <w:right w:val="nil"/>
                <w:between w:val="nil"/>
                <w:bar w:val="nil"/>
              </w:pBdr>
              <w:spacing w:before="0"/>
              <w:jc w:val="right"/>
              <w:rPr>
                <w:sz w:val="20"/>
                <w:szCs w:val="20"/>
                <w:bdr w:val="nil"/>
              </w:rPr>
            </w:pPr>
            <w:r w:rsidRPr="00A95802">
              <w:rPr>
                <w:sz w:val="20"/>
                <w:szCs w:val="20"/>
                <w:bdr w:val="nil"/>
              </w:rPr>
              <w:t>50,770</w:t>
            </w:r>
          </w:p>
        </w:tc>
        <w:tc>
          <w:tcPr>
            <w:tcW w:w="1246" w:type="dxa"/>
            <w:tcBorders>
              <w:top w:val="nil"/>
              <w:left w:val="nil"/>
              <w:bottom w:val="single" w:sz="12" w:space="0" w:color="000000"/>
              <w:right w:val="nil"/>
            </w:tcBorders>
            <w:vAlign w:val="center"/>
          </w:tcPr>
          <w:p w14:paraId="3729FA0A" w14:textId="77777777" w:rsidR="00913985" w:rsidRPr="00A95802" w:rsidRDefault="00913985" w:rsidP="00913985">
            <w:pPr>
              <w:pStyle w:val="ListParagraph1"/>
              <w:pBdr>
                <w:top w:val="nil"/>
                <w:left w:val="nil"/>
                <w:bottom w:val="nil"/>
                <w:right w:val="nil"/>
                <w:between w:val="nil"/>
                <w:bar w:val="nil"/>
              </w:pBdr>
              <w:spacing w:before="0"/>
              <w:jc w:val="right"/>
              <w:rPr>
                <w:sz w:val="20"/>
                <w:szCs w:val="20"/>
                <w:bdr w:val="nil"/>
              </w:rPr>
            </w:pPr>
            <w:r w:rsidRPr="00A95802">
              <w:rPr>
                <w:sz w:val="20"/>
                <w:szCs w:val="20"/>
                <w:bdr w:val="nil"/>
              </w:rPr>
              <w:t>53,542</w:t>
            </w:r>
          </w:p>
        </w:tc>
        <w:tc>
          <w:tcPr>
            <w:tcW w:w="1246" w:type="dxa"/>
            <w:tcBorders>
              <w:top w:val="nil"/>
              <w:left w:val="nil"/>
              <w:bottom w:val="single" w:sz="12" w:space="0" w:color="000000"/>
              <w:right w:val="nil"/>
            </w:tcBorders>
            <w:vAlign w:val="center"/>
          </w:tcPr>
          <w:p w14:paraId="606A2806" w14:textId="77777777" w:rsidR="00913985" w:rsidRPr="00A95802" w:rsidRDefault="00913985" w:rsidP="00913985">
            <w:pPr>
              <w:pStyle w:val="ListParagraph1"/>
              <w:pBdr>
                <w:top w:val="nil"/>
                <w:left w:val="nil"/>
                <w:bottom w:val="nil"/>
                <w:right w:val="nil"/>
                <w:between w:val="nil"/>
                <w:bar w:val="nil"/>
              </w:pBdr>
              <w:spacing w:before="0"/>
              <w:jc w:val="right"/>
              <w:rPr>
                <w:sz w:val="20"/>
                <w:szCs w:val="20"/>
                <w:bdr w:val="nil"/>
              </w:rPr>
            </w:pPr>
            <w:r w:rsidRPr="00A95802">
              <w:rPr>
                <w:sz w:val="20"/>
                <w:szCs w:val="20"/>
                <w:bdr w:val="nil"/>
              </w:rPr>
              <w:t>5</w:t>
            </w:r>
          </w:p>
        </w:tc>
      </w:tr>
    </w:tbl>
    <w:p w14:paraId="66E8FCE8" w14:textId="77777777" w:rsidR="00913985" w:rsidRPr="00B05573" w:rsidRDefault="00913985" w:rsidP="00913985">
      <w:pPr>
        <w:pStyle w:val="BSnote2"/>
        <w:pBdr>
          <w:top w:val="nil"/>
          <w:left w:val="nil"/>
          <w:bottom w:val="nil"/>
          <w:right w:val="nil"/>
          <w:between w:val="nil"/>
          <w:bar w:val="nil"/>
        </w:pBdr>
        <w:rPr>
          <w:bdr w:val="nil"/>
          <w:lang w:eastAsia="en-US"/>
        </w:rPr>
      </w:pPr>
      <w:r w:rsidRPr="00B05573">
        <w:rPr>
          <w:bdr w:val="nil"/>
        </w:rPr>
        <w:t>Notes:</w:t>
      </w:r>
    </w:p>
    <w:p w14:paraId="133B33A4" w14:textId="324B24D7" w:rsidR="00913985" w:rsidRDefault="00913985" w:rsidP="00A86AA5">
      <w:pPr>
        <w:pStyle w:val="BSnoteslist"/>
        <w:numPr>
          <w:ilvl w:val="0"/>
          <w:numId w:val="70"/>
        </w:numPr>
        <w:pBdr>
          <w:top w:val="nil"/>
          <w:left w:val="nil"/>
          <w:bottom w:val="nil"/>
          <w:right w:val="nil"/>
          <w:between w:val="nil"/>
          <w:bar w:val="nil"/>
        </w:pBdr>
        <w:rPr>
          <w:bdr w:val="nil"/>
        </w:rPr>
      </w:pPr>
      <w:r>
        <w:rPr>
          <w:bdr w:val="nil"/>
        </w:rPr>
        <w:t>Territorial roads are sealed major roads that have the principal function of an avenue for movements linking town centres and suburbs. Territorial roads are defined as NAASRA (National Association of Australian State Road Authorities) Class 1,2,3 and 6. This indicator is measured using an industry standard survey that assesses one third of the territorial road network annually.</w:t>
      </w:r>
    </w:p>
    <w:p w14:paraId="6138C882" w14:textId="7AFD655D" w:rsidR="00913985" w:rsidRDefault="00913985" w:rsidP="00A86AA5">
      <w:pPr>
        <w:pStyle w:val="BSnoteslist"/>
        <w:numPr>
          <w:ilvl w:val="0"/>
          <w:numId w:val="70"/>
        </w:numPr>
        <w:pBdr>
          <w:top w:val="nil"/>
          <w:left w:val="nil"/>
          <w:bottom w:val="nil"/>
          <w:right w:val="nil"/>
          <w:between w:val="nil"/>
          <w:bar w:val="nil"/>
        </w:pBdr>
        <w:rPr>
          <w:bdr w:val="nil"/>
        </w:rPr>
      </w:pPr>
      <w:r>
        <w:rPr>
          <w:bdr w:val="nil"/>
        </w:rPr>
        <w:t>Customer satisfaction is measured from responses to an annual survey undertaken by an external provider on behalf of the Directorate. The survey seeks customer views on the Directorate’s core service delivery responsibilities including library services, infrastructure services (including roads, community paths, traffic lights, and street signs), waste collection, parks and open spaces, and public transport. Minimum sample size for this survey is 1,000. The survey will be conducted in May 2021 and the results of the survey will be included for June reporting.</w:t>
      </w:r>
    </w:p>
    <w:p w14:paraId="5A710A54" w14:textId="706B7924" w:rsidR="00913985" w:rsidRDefault="00913985" w:rsidP="00A86AA5">
      <w:pPr>
        <w:pStyle w:val="BSnoteslist"/>
        <w:numPr>
          <w:ilvl w:val="0"/>
          <w:numId w:val="70"/>
        </w:numPr>
        <w:pBdr>
          <w:top w:val="nil"/>
          <w:left w:val="nil"/>
          <w:bottom w:val="nil"/>
          <w:right w:val="nil"/>
          <w:between w:val="nil"/>
          <w:bar w:val="nil"/>
        </w:pBdr>
        <w:rPr>
          <w:bdr w:val="nil"/>
        </w:rPr>
      </w:pPr>
      <w:r>
        <w:rPr>
          <w:bdr w:val="nil"/>
        </w:rPr>
        <w:t xml:space="preserve">SM1600 standard is a theoretical loading designated by Australian Standards 5100:2004 Bridge Design which should ensure that bridges can carry future vehicle loadings. </w:t>
      </w:r>
    </w:p>
    <w:p w14:paraId="3DA60FF5" w14:textId="0D8A045B" w:rsidR="00913985" w:rsidRDefault="00913985" w:rsidP="00A86AA5">
      <w:pPr>
        <w:pStyle w:val="BSnoteslist"/>
        <w:numPr>
          <w:ilvl w:val="0"/>
          <w:numId w:val="70"/>
        </w:numPr>
        <w:pBdr>
          <w:top w:val="nil"/>
          <w:left w:val="nil"/>
          <w:bottom w:val="nil"/>
          <w:right w:val="nil"/>
          <w:between w:val="nil"/>
          <w:bar w:val="nil"/>
        </w:pBdr>
        <w:rPr>
          <w:bdr w:val="nil"/>
        </w:rPr>
      </w:pPr>
      <w:r>
        <w:rPr>
          <w:bdr w:val="nil"/>
        </w:rPr>
        <w:t>Increases in community paths are measured using the date the 'works as executed' drawings are submitted and registered.</w:t>
      </w:r>
    </w:p>
    <w:p w14:paraId="26BF02DF" w14:textId="5E68DFB5" w:rsidR="00913985" w:rsidRDefault="00913985" w:rsidP="00A86AA5">
      <w:pPr>
        <w:pStyle w:val="BSnoteslist"/>
        <w:numPr>
          <w:ilvl w:val="0"/>
          <w:numId w:val="70"/>
        </w:numPr>
        <w:pBdr>
          <w:top w:val="nil"/>
          <w:left w:val="nil"/>
          <w:bottom w:val="nil"/>
          <w:right w:val="nil"/>
          <w:between w:val="nil"/>
          <w:bar w:val="nil"/>
        </w:pBdr>
        <w:rPr>
          <w:bdr w:val="nil"/>
        </w:rPr>
      </w:pPr>
      <w:r>
        <w:rPr>
          <w:bdr w:val="nil"/>
        </w:rPr>
        <w:t xml:space="preserve">The indicator refers to the length of cycle lanes in the network that meet the current standard width requirements. </w:t>
      </w:r>
    </w:p>
    <w:p w14:paraId="08DDE8D3" w14:textId="58A9F896" w:rsidR="00913985" w:rsidRDefault="00913985" w:rsidP="00A86AA5">
      <w:pPr>
        <w:pStyle w:val="BSnoteslist"/>
        <w:numPr>
          <w:ilvl w:val="0"/>
          <w:numId w:val="70"/>
        </w:numPr>
        <w:pBdr>
          <w:top w:val="nil"/>
          <w:left w:val="nil"/>
          <w:bottom w:val="nil"/>
          <w:right w:val="nil"/>
          <w:between w:val="nil"/>
          <w:bar w:val="nil"/>
        </w:pBdr>
        <w:rPr>
          <w:bdr w:val="nil"/>
        </w:rPr>
      </w:pPr>
      <w:r>
        <w:rPr>
          <w:bdr w:val="nil"/>
        </w:rPr>
        <w:t>Agreed timeframe is 15 working days.</w:t>
      </w:r>
    </w:p>
    <w:p w14:paraId="4439A8E4" w14:textId="596B2E19" w:rsidR="00913985" w:rsidRDefault="00913985" w:rsidP="00A86AA5">
      <w:pPr>
        <w:pStyle w:val="BSnoteslist"/>
        <w:numPr>
          <w:ilvl w:val="0"/>
          <w:numId w:val="70"/>
        </w:numPr>
        <w:pBdr>
          <w:top w:val="nil"/>
          <w:left w:val="nil"/>
          <w:bottom w:val="nil"/>
          <w:right w:val="nil"/>
          <w:between w:val="nil"/>
          <w:bar w:val="nil"/>
        </w:pBdr>
        <w:rPr>
          <w:bdr w:val="nil"/>
        </w:rPr>
      </w:pPr>
      <w:r>
        <w:rPr>
          <w:bdr w:val="nil"/>
        </w:rPr>
        <w:t>Adopted timeframe is 20 working days.</w:t>
      </w:r>
    </w:p>
    <w:p w14:paraId="7310FC2E" w14:textId="77777777" w:rsidR="00913985" w:rsidRPr="00B05573" w:rsidRDefault="00913985" w:rsidP="00913985">
      <w:pPr>
        <w:pStyle w:val="BSnoteslist2"/>
        <w:widowControl w:val="0"/>
        <w:numPr>
          <w:ilvl w:val="0"/>
          <w:numId w:val="0"/>
        </w:numPr>
        <w:pBdr>
          <w:top w:val="nil"/>
          <w:left w:val="nil"/>
          <w:bottom w:val="nil"/>
          <w:right w:val="nil"/>
          <w:between w:val="nil"/>
          <w:bar w:val="nil"/>
        </w:pBdr>
        <w:ind w:left="786" w:hanging="360"/>
        <w:rPr>
          <w:bdr w:val="nil"/>
        </w:rPr>
      </w:pPr>
    </w:p>
    <w:p w14:paraId="6DA76A3E" w14:textId="77777777" w:rsidR="00913985" w:rsidRDefault="00913985">
      <w:pPr>
        <w:pBdr>
          <w:top w:val="nil"/>
          <w:left w:val="nil"/>
          <w:bottom w:val="nil"/>
          <w:right w:val="nil"/>
          <w:between w:val="nil"/>
          <w:bar w:val="nil"/>
        </w:pBdr>
        <w:spacing w:before="0" w:after="0"/>
        <w:rPr>
          <w:rFonts w:cs="Calibri"/>
          <w:b/>
          <w:bCs/>
          <w:sz w:val="20"/>
          <w:bdr w:val="nil"/>
          <w:lang w:eastAsia="en-AU"/>
        </w:rPr>
      </w:pPr>
      <w:r>
        <w:rPr>
          <w:b/>
          <w:bCs/>
          <w:sz w:val="20"/>
          <w:bdr w:val="nil"/>
        </w:rPr>
        <w:br w:type="page"/>
      </w:r>
    </w:p>
    <w:p w14:paraId="4AA3BE57" w14:textId="77777777" w:rsidR="00913985" w:rsidRPr="00E849DA" w:rsidRDefault="00913985" w:rsidP="00913985">
      <w:pPr>
        <w:pStyle w:val="BSnoteslist2"/>
        <w:widowControl w:val="0"/>
        <w:numPr>
          <w:ilvl w:val="0"/>
          <w:numId w:val="0"/>
        </w:numPr>
        <w:pBdr>
          <w:top w:val="nil"/>
          <w:left w:val="nil"/>
          <w:bottom w:val="nil"/>
          <w:right w:val="nil"/>
          <w:between w:val="nil"/>
          <w:bar w:val="nil"/>
        </w:pBdr>
        <w:rPr>
          <w:b/>
          <w:bCs/>
          <w:sz w:val="20"/>
          <w:szCs w:val="20"/>
          <w:bdr w:val="nil"/>
        </w:rPr>
      </w:pPr>
      <w:r w:rsidRPr="00E849DA">
        <w:rPr>
          <w:b/>
          <w:bCs/>
          <w:sz w:val="20"/>
          <w:szCs w:val="20"/>
          <w:bdr w:val="nil"/>
        </w:rPr>
        <w:lastRenderedPageBreak/>
        <w:t>Variances between YTD Targets and YTD Result:</w:t>
      </w:r>
    </w:p>
    <w:p w14:paraId="06C9E627" w14:textId="77777777" w:rsidR="00913985" w:rsidRPr="00E849DA" w:rsidRDefault="00913985" w:rsidP="00A13E85">
      <w:pPr>
        <w:pStyle w:val="BSnoteslist2"/>
        <w:widowControl w:val="0"/>
        <w:numPr>
          <w:ilvl w:val="0"/>
          <w:numId w:val="22"/>
        </w:numPr>
        <w:pBdr>
          <w:top w:val="nil"/>
          <w:left w:val="nil"/>
          <w:bottom w:val="nil"/>
          <w:right w:val="nil"/>
          <w:between w:val="nil"/>
          <w:bar w:val="nil"/>
        </w:pBdr>
        <w:rPr>
          <w:sz w:val="20"/>
          <w:szCs w:val="20"/>
          <w:bdr w:val="nil"/>
        </w:rPr>
      </w:pPr>
      <w:r w:rsidRPr="00E849DA">
        <w:rPr>
          <w:sz w:val="20"/>
          <w:szCs w:val="20"/>
          <w:bdr w:val="nil"/>
        </w:rPr>
        <w:t xml:space="preserve">This measure is influenced by both creation of new paths through TCCS capital and Better Infrastructure Fund programs, </w:t>
      </w:r>
      <w:proofErr w:type="gramStart"/>
      <w:r w:rsidRPr="00E849DA">
        <w:rPr>
          <w:sz w:val="20"/>
          <w:szCs w:val="20"/>
          <w:bdr w:val="nil"/>
        </w:rPr>
        <w:t>and also</w:t>
      </w:r>
      <w:proofErr w:type="gramEnd"/>
      <w:r w:rsidRPr="00E849DA">
        <w:rPr>
          <w:sz w:val="20"/>
          <w:szCs w:val="20"/>
          <w:bdr w:val="nil"/>
        </w:rPr>
        <w:t xml:space="preserve"> by gifting of path assets created by land developers. Targets are set assuming similar rates of asset increases to previous equivalent periods.  During the current reporting period more than anticipated path assets were received from land developers and from completed capital works due to stimulus package works.</w:t>
      </w:r>
    </w:p>
    <w:p w14:paraId="0A8F11C8" w14:textId="77777777" w:rsidR="00913985" w:rsidRPr="00E849DA" w:rsidRDefault="00913985" w:rsidP="00A13E85">
      <w:pPr>
        <w:pStyle w:val="BSnoteslist2"/>
        <w:widowControl w:val="0"/>
        <w:numPr>
          <w:ilvl w:val="0"/>
          <w:numId w:val="23"/>
        </w:numPr>
        <w:pBdr>
          <w:top w:val="nil"/>
          <w:left w:val="nil"/>
          <w:bottom w:val="nil"/>
          <w:right w:val="nil"/>
          <w:between w:val="nil"/>
          <w:bar w:val="nil"/>
        </w:pBdr>
        <w:rPr>
          <w:sz w:val="20"/>
          <w:szCs w:val="20"/>
          <w:bdr w:val="nil"/>
        </w:rPr>
      </w:pPr>
      <w:r w:rsidRPr="00E849DA">
        <w:rPr>
          <w:sz w:val="20"/>
          <w:szCs w:val="20"/>
          <w:bdr w:val="nil"/>
        </w:rPr>
        <w:t>Above target result is mainly due to improved business performance.</w:t>
      </w:r>
    </w:p>
    <w:p w14:paraId="2DA9CE32" w14:textId="77777777" w:rsidR="00913985" w:rsidRPr="00E849DA" w:rsidRDefault="00913985" w:rsidP="00A13E85">
      <w:pPr>
        <w:pStyle w:val="BSnoteslist2"/>
        <w:widowControl w:val="0"/>
        <w:numPr>
          <w:ilvl w:val="0"/>
          <w:numId w:val="23"/>
        </w:numPr>
        <w:pBdr>
          <w:top w:val="nil"/>
          <w:left w:val="nil"/>
          <w:bottom w:val="nil"/>
          <w:right w:val="nil"/>
          <w:between w:val="nil"/>
          <w:bar w:val="nil"/>
        </w:pBdr>
        <w:rPr>
          <w:sz w:val="20"/>
          <w:szCs w:val="20"/>
          <w:bdr w:val="nil"/>
        </w:rPr>
      </w:pPr>
      <w:r w:rsidRPr="00E849DA">
        <w:rPr>
          <w:sz w:val="20"/>
          <w:szCs w:val="20"/>
          <w:bdr w:val="nil"/>
        </w:rPr>
        <w:t>Lower than targeted result is mainly due to staff resourcing and staff movements which caused a loss of experienced knowledge and created staff shortages.</w:t>
      </w:r>
    </w:p>
    <w:p w14:paraId="665811E7" w14:textId="77777777" w:rsidR="00913985" w:rsidRPr="00E849DA" w:rsidRDefault="00913985" w:rsidP="00913985">
      <w:pPr>
        <w:pStyle w:val="BSnoteslist2"/>
        <w:widowControl w:val="0"/>
        <w:numPr>
          <w:ilvl w:val="0"/>
          <w:numId w:val="0"/>
        </w:numPr>
        <w:pBdr>
          <w:top w:val="nil"/>
          <w:left w:val="nil"/>
          <w:bottom w:val="nil"/>
          <w:right w:val="nil"/>
          <w:between w:val="nil"/>
          <w:bar w:val="nil"/>
        </w:pBdr>
        <w:rPr>
          <w:sz w:val="20"/>
          <w:szCs w:val="20"/>
          <w:bdr w:val="nil"/>
        </w:rPr>
      </w:pPr>
    </w:p>
    <w:p w14:paraId="5BB3BE88" w14:textId="77777777" w:rsidR="00913985" w:rsidRPr="00B535AE" w:rsidRDefault="00913985" w:rsidP="00913985">
      <w:pPr>
        <w:pStyle w:val="BSnoteslist10"/>
        <w:numPr>
          <w:ilvl w:val="0"/>
          <w:numId w:val="0"/>
        </w:numPr>
        <w:pBdr>
          <w:top w:val="nil"/>
          <w:left w:val="nil"/>
          <w:bottom w:val="nil"/>
          <w:right w:val="nil"/>
          <w:between w:val="nil"/>
          <w:bar w:val="nil"/>
        </w:pBdr>
        <w:ind w:left="360" w:hanging="360"/>
        <w:rPr>
          <w:bdr w:val="nil"/>
        </w:rPr>
      </w:pPr>
      <w:r>
        <w:rPr>
          <w:bdr w:val="nil"/>
        </w:rPr>
        <w:t xml:space="preserve"> </w:t>
      </w:r>
      <w:r>
        <w:rPr>
          <w:bdr w:val="nil"/>
        </w:rPr>
        <w:br w:type="page"/>
      </w:r>
    </w:p>
    <w:p w14:paraId="19A14BAA" w14:textId="77777777" w:rsidR="00913985" w:rsidRPr="00B535AE" w:rsidRDefault="00913985" w:rsidP="00020218">
      <w:pPr>
        <w:pStyle w:val="Heading4"/>
        <w:rPr>
          <w:bdr w:val="nil"/>
        </w:rPr>
      </w:pPr>
      <w:r>
        <w:rPr>
          <w:bdr w:val="nil"/>
        </w:rPr>
        <w:lastRenderedPageBreak/>
        <w:t xml:space="preserve">Output 2.2:  </w:t>
      </w:r>
      <w:r w:rsidRPr="00B535AE">
        <w:rPr>
          <w:bdr w:val="nil"/>
        </w:rPr>
        <w:t>Library Services</w:t>
      </w:r>
    </w:p>
    <w:p w14:paraId="5BE06D95" w14:textId="77777777" w:rsidR="00913985" w:rsidRPr="00B535AE" w:rsidRDefault="00913985" w:rsidP="00913985">
      <w:pPr>
        <w:pStyle w:val="Caption"/>
        <w:pBdr>
          <w:top w:val="nil"/>
          <w:left w:val="nil"/>
          <w:bottom w:val="nil"/>
          <w:right w:val="nil"/>
          <w:between w:val="nil"/>
          <w:bar w:val="nil"/>
        </w:pBdr>
        <w:rPr>
          <w:noProof/>
          <w:bdr w:val="nil"/>
        </w:rPr>
      </w:pPr>
      <w:r w:rsidRPr="007063CD">
        <w:rPr>
          <w:bdr w:val="nil"/>
        </w:rPr>
        <w:t>Table 12</w:t>
      </w:r>
      <w:r w:rsidRPr="007063CD">
        <w:rPr>
          <w:noProof/>
          <w:bdr w:val="nil"/>
        </w:rPr>
        <w:t>:</w:t>
      </w:r>
      <w:r>
        <w:rPr>
          <w:bdr w:val="nil"/>
        </w:rPr>
        <w:t xml:space="preserve">  </w:t>
      </w:r>
      <w:r w:rsidRPr="00B535AE">
        <w:rPr>
          <w:bdr w:val="nil"/>
        </w:rPr>
        <w:t>Accountability Indicators</w:t>
      </w:r>
      <w:r w:rsidRPr="00B535AE">
        <w:rPr>
          <w:noProof/>
          <w:bdr w:val="nil"/>
        </w:rPr>
        <w:t xml:space="preserve"> Output 2.2</w:t>
      </w:r>
    </w:p>
    <w:tbl>
      <w:tblPr>
        <w:tblW w:w="5000" w:type="pct"/>
        <w:tblBorders>
          <w:top w:val="single" w:sz="12" w:space="0" w:color="000000"/>
          <w:bottom w:val="single" w:sz="12" w:space="0" w:color="000000"/>
        </w:tblBorders>
        <w:tblLook w:val="04A0" w:firstRow="1" w:lastRow="0" w:firstColumn="1" w:lastColumn="0" w:noHBand="0" w:noVBand="1"/>
      </w:tblPr>
      <w:tblGrid>
        <w:gridCol w:w="3421"/>
        <w:gridCol w:w="1553"/>
        <w:gridCol w:w="1553"/>
        <w:gridCol w:w="1556"/>
        <w:gridCol w:w="944"/>
      </w:tblGrid>
      <w:tr w:rsidR="006F1828" w14:paraId="7FFF2E87" w14:textId="77777777" w:rsidTr="00701E7F">
        <w:trPr>
          <w:tblHeader/>
        </w:trPr>
        <w:tc>
          <w:tcPr>
            <w:tcW w:w="1900" w:type="pct"/>
            <w:tcBorders>
              <w:top w:val="single" w:sz="12" w:space="0" w:color="000000"/>
              <w:left w:val="nil"/>
              <w:bottom w:val="single" w:sz="12" w:space="0" w:color="000000"/>
              <w:right w:val="nil"/>
            </w:tcBorders>
          </w:tcPr>
          <w:p w14:paraId="4BD8C924" w14:textId="77777777" w:rsidR="00913985" w:rsidRPr="00B535AE" w:rsidRDefault="00913985" w:rsidP="00913985">
            <w:pPr>
              <w:pStyle w:val="BStabletext"/>
              <w:pBdr>
                <w:top w:val="nil"/>
                <w:left w:val="nil"/>
                <w:bottom w:val="nil"/>
                <w:right w:val="nil"/>
                <w:between w:val="nil"/>
                <w:bar w:val="nil"/>
              </w:pBdr>
              <w:rPr>
                <w:b/>
                <w:bdr w:val="nil"/>
              </w:rPr>
            </w:pPr>
          </w:p>
        </w:tc>
        <w:tc>
          <w:tcPr>
            <w:tcW w:w="865" w:type="pct"/>
            <w:tcBorders>
              <w:top w:val="single" w:sz="12" w:space="0" w:color="000000"/>
              <w:left w:val="nil"/>
              <w:bottom w:val="single" w:sz="12" w:space="0" w:color="000000"/>
              <w:right w:val="nil"/>
            </w:tcBorders>
            <w:hideMark/>
          </w:tcPr>
          <w:p w14:paraId="56A94604" w14:textId="77777777" w:rsidR="00913985" w:rsidRPr="00B535AE" w:rsidRDefault="00913985" w:rsidP="00913985">
            <w:pPr>
              <w:pStyle w:val="BStableheading1"/>
              <w:framePr w:wrap="auto" w:vAnchor="margin" w:yAlign="inline"/>
              <w:pBdr>
                <w:top w:val="nil"/>
                <w:left w:val="nil"/>
                <w:bottom w:val="nil"/>
                <w:right w:val="nil"/>
                <w:between w:val="nil"/>
                <w:bar w:val="nil"/>
              </w:pBdr>
              <w:rPr>
                <w:bdr w:val="nil"/>
              </w:rPr>
            </w:pPr>
            <w:r w:rsidRPr="00B535AE">
              <w:rPr>
                <w:bdr w:val="nil"/>
              </w:rPr>
              <w:t>2020-21</w:t>
            </w:r>
          </w:p>
          <w:p w14:paraId="36EFDC6C" w14:textId="77777777" w:rsidR="00913985" w:rsidRPr="00B535AE" w:rsidRDefault="00913985" w:rsidP="00913985">
            <w:pPr>
              <w:pStyle w:val="BStableheading1"/>
              <w:framePr w:wrap="auto" w:vAnchor="margin" w:yAlign="inline"/>
              <w:pBdr>
                <w:top w:val="nil"/>
                <w:left w:val="nil"/>
                <w:bottom w:val="nil"/>
                <w:right w:val="nil"/>
                <w:between w:val="nil"/>
                <w:bar w:val="nil"/>
              </w:pBdr>
              <w:rPr>
                <w:bdr w:val="nil"/>
              </w:rPr>
            </w:pPr>
            <w:r w:rsidRPr="00B535AE">
              <w:rPr>
                <w:bdr w:val="nil"/>
              </w:rPr>
              <w:t>Targets</w:t>
            </w:r>
          </w:p>
        </w:tc>
        <w:tc>
          <w:tcPr>
            <w:tcW w:w="865" w:type="pct"/>
            <w:tcBorders>
              <w:top w:val="single" w:sz="12" w:space="0" w:color="000000"/>
              <w:left w:val="nil"/>
              <w:bottom w:val="single" w:sz="12" w:space="0" w:color="000000"/>
              <w:right w:val="nil"/>
            </w:tcBorders>
            <w:hideMark/>
          </w:tcPr>
          <w:p w14:paraId="2AE7F453" w14:textId="77777777" w:rsidR="00913985" w:rsidRPr="00B535AE" w:rsidRDefault="00913985" w:rsidP="00913985">
            <w:pPr>
              <w:pStyle w:val="BStableheading1"/>
              <w:framePr w:wrap="auto" w:vAnchor="margin" w:yAlign="inline"/>
              <w:pBdr>
                <w:top w:val="nil"/>
                <w:left w:val="nil"/>
                <w:bottom w:val="nil"/>
                <w:right w:val="nil"/>
                <w:between w:val="nil"/>
                <w:bar w:val="nil"/>
              </w:pBdr>
              <w:rPr>
                <w:bdr w:val="nil"/>
              </w:rPr>
            </w:pPr>
            <w:r w:rsidRPr="00B535AE">
              <w:rPr>
                <w:bdr w:val="nil"/>
              </w:rPr>
              <w:t>2020-21</w:t>
            </w:r>
          </w:p>
          <w:p w14:paraId="1F94ECDF" w14:textId="77777777" w:rsidR="00913985" w:rsidRPr="00B535AE" w:rsidRDefault="00913985" w:rsidP="00913985">
            <w:pPr>
              <w:pStyle w:val="BStableheading1"/>
              <w:framePr w:wrap="auto" w:vAnchor="margin" w:yAlign="inline"/>
              <w:pBdr>
                <w:top w:val="nil"/>
                <w:left w:val="nil"/>
                <w:bottom w:val="nil"/>
                <w:right w:val="nil"/>
                <w:between w:val="nil"/>
                <w:bar w:val="nil"/>
              </w:pBdr>
              <w:rPr>
                <w:bdr w:val="nil"/>
              </w:rPr>
            </w:pPr>
            <w:r>
              <w:rPr>
                <w:bdr w:val="nil"/>
              </w:rPr>
              <w:t>YTD Targets</w:t>
            </w:r>
          </w:p>
        </w:tc>
        <w:tc>
          <w:tcPr>
            <w:tcW w:w="867" w:type="pct"/>
            <w:tcBorders>
              <w:top w:val="single" w:sz="12" w:space="0" w:color="000000"/>
              <w:left w:val="nil"/>
              <w:bottom w:val="single" w:sz="12" w:space="0" w:color="000000"/>
              <w:right w:val="nil"/>
            </w:tcBorders>
            <w:hideMark/>
          </w:tcPr>
          <w:p w14:paraId="2F4FDCE3" w14:textId="77777777" w:rsidR="00913985" w:rsidRPr="00B535AE" w:rsidRDefault="00913985" w:rsidP="00913985">
            <w:pPr>
              <w:pStyle w:val="BStableheading1"/>
              <w:framePr w:wrap="auto" w:vAnchor="margin" w:yAlign="inline"/>
              <w:pBdr>
                <w:top w:val="nil"/>
                <w:left w:val="nil"/>
                <w:bottom w:val="nil"/>
                <w:right w:val="nil"/>
                <w:between w:val="nil"/>
                <w:bar w:val="nil"/>
              </w:pBdr>
              <w:rPr>
                <w:bdr w:val="nil"/>
              </w:rPr>
            </w:pPr>
            <w:r w:rsidRPr="00B535AE">
              <w:rPr>
                <w:bdr w:val="nil"/>
              </w:rPr>
              <w:t>2020-21</w:t>
            </w:r>
          </w:p>
          <w:p w14:paraId="25D9BAF2" w14:textId="77777777" w:rsidR="00913985" w:rsidRPr="00B535AE" w:rsidRDefault="00913985" w:rsidP="00913985">
            <w:pPr>
              <w:pStyle w:val="BStableheading1"/>
              <w:framePr w:wrap="auto" w:vAnchor="margin" w:yAlign="inline"/>
              <w:pBdr>
                <w:top w:val="nil"/>
                <w:left w:val="nil"/>
                <w:bottom w:val="nil"/>
                <w:right w:val="nil"/>
                <w:between w:val="nil"/>
                <w:bar w:val="nil"/>
              </w:pBdr>
              <w:rPr>
                <w:bdr w:val="nil"/>
              </w:rPr>
            </w:pPr>
            <w:r>
              <w:rPr>
                <w:bdr w:val="nil"/>
              </w:rPr>
              <w:t>YTD Result</w:t>
            </w:r>
          </w:p>
        </w:tc>
        <w:tc>
          <w:tcPr>
            <w:tcW w:w="545" w:type="pct"/>
            <w:tcBorders>
              <w:top w:val="single" w:sz="12" w:space="0" w:color="000000"/>
              <w:left w:val="nil"/>
              <w:bottom w:val="single" w:sz="12" w:space="0" w:color="000000"/>
              <w:right w:val="nil"/>
            </w:tcBorders>
          </w:tcPr>
          <w:p w14:paraId="2CE59E85" w14:textId="77777777" w:rsidR="00913985" w:rsidRPr="00B535AE" w:rsidRDefault="00913985" w:rsidP="00913985">
            <w:pPr>
              <w:pStyle w:val="BStableheading1"/>
              <w:framePr w:wrap="auto" w:vAnchor="margin" w:yAlign="inline"/>
              <w:pBdr>
                <w:top w:val="nil"/>
                <w:left w:val="nil"/>
                <w:bottom w:val="nil"/>
                <w:right w:val="nil"/>
                <w:between w:val="nil"/>
                <w:bar w:val="nil"/>
              </w:pBdr>
              <w:rPr>
                <w:bdr w:val="nil"/>
              </w:rPr>
            </w:pPr>
            <w:r>
              <w:rPr>
                <w:bdr w:val="nil"/>
              </w:rPr>
              <w:t>Variance (%)</w:t>
            </w:r>
          </w:p>
        </w:tc>
      </w:tr>
      <w:tr w:rsidR="006F1828" w14:paraId="2DB0D358" w14:textId="77777777" w:rsidTr="00701E7F">
        <w:tc>
          <w:tcPr>
            <w:tcW w:w="1900" w:type="pct"/>
            <w:gridSpan w:val="4"/>
            <w:tcBorders>
              <w:top w:val="single" w:sz="12" w:space="0" w:color="000000"/>
              <w:left w:val="nil"/>
              <w:bottom w:val="nil"/>
              <w:right w:val="nil"/>
            </w:tcBorders>
            <w:hideMark/>
          </w:tcPr>
          <w:p w14:paraId="7BA8E58E" w14:textId="77777777" w:rsidR="00913985" w:rsidRPr="00B535AE" w:rsidRDefault="00913985" w:rsidP="00913985">
            <w:pPr>
              <w:pBdr>
                <w:top w:val="nil"/>
                <w:left w:val="nil"/>
                <w:bottom w:val="nil"/>
                <w:right w:val="nil"/>
                <w:between w:val="nil"/>
                <w:bar w:val="nil"/>
              </w:pBdr>
              <w:spacing w:before="0" w:after="0"/>
              <w:rPr>
                <w:rFonts w:ascii="Times New Roman" w:hAnsi="Times New Roman"/>
                <w:sz w:val="20"/>
                <w:bdr w:val="nil"/>
                <w:lang w:eastAsia="en-AU"/>
              </w:rPr>
            </w:pPr>
          </w:p>
        </w:tc>
        <w:tc>
          <w:tcPr>
            <w:tcW w:w="545" w:type="pct"/>
            <w:tcBorders>
              <w:top w:val="single" w:sz="12" w:space="0" w:color="000000"/>
              <w:left w:val="nil"/>
              <w:bottom w:val="nil"/>
              <w:right w:val="nil"/>
            </w:tcBorders>
          </w:tcPr>
          <w:p w14:paraId="197B63D0" w14:textId="77777777" w:rsidR="00913985" w:rsidRPr="00B535AE" w:rsidRDefault="00913985" w:rsidP="00913985">
            <w:pPr>
              <w:pBdr>
                <w:top w:val="nil"/>
                <w:left w:val="nil"/>
                <w:bottom w:val="nil"/>
                <w:right w:val="nil"/>
                <w:between w:val="nil"/>
                <w:bar w:val="nil"/>
              </w:pBdr>
              <w:spacing w:before="0" w:after="0"/>
              <w:rPr>
                <w:rFonts w:ascii="Times New Roman" w:hAnsi="Times New Roman"/>
                <w:sz w:val="20"/>
                <w:bdr w:val="nil"/>
                <w:lang w:eastAsia="en-AU"/>
              </w:rPr>
            </w:pPr>
          </w:p>
        </w:tc>
      </w:tr>
      <w:tr w:rsidR="006F1828" w14:paraId="2F9359DE" w14:textId="77777777" w:rsidTr="00701E7F">
        <w:trPr>
          <w:trHeight w:val="283"/>
        </w:trPr>
        <w:tc>
          <w:tcPr>
            <w:tcW w:w="1900" w:type="pct"/>
            <w:tcBorders>
              <w:top w:val="nil"/>
              <w:left w:val="nil"/>
              <w:bottom w:val="nil"/>
              <w:right w:val="nil"/>
            </w:tcBorders>
            <w:hideMark/>
          </w:tcPr>
          <w:p w14:paraId="73A893F5" w14:textId="77777777" w:rsidR="00913985" w:rsidRPr="00B535AE" w:rsidRDefault="00913985" w:rsidP="00A13E85">
            <w:pPr>
              <w:pStyle w:val="BStablelist"/>
              <w:numPr>
                <w:ilvl w:val="0"/>
                <w:numId w:val="25"/>
              </w:numPr>
              <w:pBdr>
                <w:top w:val="nil"/>
                <w:left w:val="nil"/>
                <w:bottom w:val="nil"/>
                <w:right w:val="nil"/>
                <w:between w:val="nil"/>
                <w:bar w:val="nil"/>
              </w:pBdr>
              <w:ind w:left="284" w:hanging="284"/>
              <w:rPr>
                <w:bdr w:val="nil"/>
              </w:rPr>
            </w:pPr>
            <w:r w:rsidRPr="00B535AE">
              <w:rPr>
                <w:bdr w:val="nil"/>
              </w:rPr>
              <w:t>Physical visits to libraries per capita</w:t>
            </w:r>
            <w:r w:rsidRPr="00B535AE">
              <w:rPr>
                <w:bdr w:val="nil"/>
                <w:vertAlign w:val="superscript"/>
              </w:rPr>
              <w:t>1</w:t>
            </w:r>
          </w:p>
        </w:tc>
        <w:tc>
          <w:tcPr>
            <w:tcW w:w="865" w:type="pct"/>
            <w:tcBorders>
              <w:top w:val="nil"/>
              <w:left w:val="nil"/>
              <w:bottom w:val="nil"/>
              <w:right w:val="nil"/>
            </w:tcBorders>
            <w:hideMark/>
          </w:tcPr>
          <w:p w14:paraId="254118AA" w14:textId="77777777" w:rsidR="00913985" w:rsidRPr="00266BEE" w:rsidRDefault="00913985" w:rsidP="00913985">
            <w:pPr>
              <w:pStyle w:val="BStablefigures"/>
              <w:pBdr>
                <w:top w:val="nil"/>
                <w:left w:val="nil"/>
                <w:bottom w:val="nil"/>
                <w:right w:val="nil"/>
                <w:between w:val="nil"/>
                <w:bar w:val="nil"/>
              </w:pBdr>
              <w:rPr>
                <w:bdr w:val="nil"/>
              </w:rPr>
            </w:pPr>
            <w:r w:rsidRPr="00266BEE">
              <w:rPr>
                <w:bdr w:val="nil"/>
              </w:rPr>
              <w:t>5.0</w:t>
            </w:r>
          </w:p>
        </w:tc>
        <w:tc>
          <w:tcPr>
            <w:tcW w:w="865" w:type="pct"/>
            <w:tcBorders>
              <w:top w:val="nil"/>
              <w:left w:val="nil"/>
              <w:bottom w:val="nil"/>
              <w:right w:val="nil"/>
            </w:tcBorders>
            <w:hideMark/>
          </w:tcPr>
          <w:p w14:paraId="4D5BF292" w14:textId="77777777" w:rsidR="00913985" w:rsidRPr="00266BEE" w:rsidRDefault="00913985" w:rsidP="00913985">
            <w:pPr>
              <w:pStyle w:val="BStablefigures"/>
              <w:pBdr>
                <w:top w:val="nil"/>
                <w:left w:val="nil"/>
                <w:bottom w:val="nil"/>
                <w:right w:val="nil"/>
                <w:between w:val="nil"/>
                <w:bar w:val="nil"/>
              </w:pBdr>
              <w:rPr>
                <w:bdr w:val="nil"/>
              </w:rPr>
            </w:pPr>
            <w:r>
              <w:rPr>
                <w:bdr w:val="nil"/>
              </w:rPr>
              <w:t>2.5</w:t>
            </w:r>
          </w:p>
        </w:tc>
        <w:tc>
          <w:tcPr>
            <w:tcW w:w="867" w:type="pct"/>
            <w:tcBorders>
              <w:top w:val="nil"/>
              <w:left w:val="nil"/>
              <w:bottom w:val="nil"/>
              <w:right w:val="nil"/>
            </w:tcBorders>
            <w:hideMark/>
          </w:tcPr>
          <w:p w14:paraId="5B75A973" w14:textId="77777777" w:rsidR="00913985" w:rsidRPr="00266BEE" w:rsidRDefault="00913985" w:rsidP="00913985">
            <w:pPr>
              <w:pStyle w:val="BStablefigures"/>
              <w:pBdr>
                <w:top w:val="nil"/>
                <w:left w:val="nil"/>
                <w:bottom w:val="nil"/>
                <w:right w:val="nil"/>
                <w:between w:val="nil"/>
                <w:bar w:val="nil"/>
              </w:pBdr>
              <w:rPr>
                <w:bdr w:val="nil"/>
              </w:rPr>
            </w:pPr>
            <w:r>
              <w:rPr>
                <w:bdr w:val="nil"/>
              </w:rPr>
              <w:t>1.3</w:t>
            </w:r>
          </w:p>
        </w:tc>
        <w:tc>
          <w:tcPr>
            <w:tcW w:w="545" w:type="pct"/>
            <w:tcBorders>
              <w:top w:val="nil"/>
              <w:left w:val="nil"/>
              <w:bottom w:val="nil"/>
              <w:right w:val="nil"/>
            </w:tcBorders>
          </w:tcPr>
          <w:p w14:paraId="4BF27585" w14:textId="77777777" w:rsidR="00913985" w:rsidRPr="00266BEE" w:rsidRDefault="00913985" w:rsidP="00913985">
            <w:pPr>
              <w:pStyle w:val="BStablefigures"/>
              <w:pBdr>
                <w:top w:val="nil"/>
                <w:left w:val="nil"/>
                <w:bottom w:val="nil"/>
                <w:right w:val="nil"/>
                <w:between w:val="nil"/>
                <w:bar w:val="nil"/>
              </w:pBdr>
              <w:rPr>
                <w:bdr w:val="nil"/>
              </w:rPr>
            </w:pPr>
            <w:r>
              <w:rPr>
                <w:bdr w:val="nil"/>
              </w:rPr>
              <w:t>(48)</w:t>
            </w:r>
          </w:p>
        </w:tc>
      </w:tr>
      <w:tr w:rsidR="006F1828" w14:paraId="15810FAC" w14:textId="77777777" w:rsidTr="00701E7F">
        <w:trPr>
          <w:trHeight w:val="283"/>
        </w:trPr>
        <w:tc>
          <w:tcPr>
            <w:tcW w:w="1900" w:type="pct"/>
            <w:tcBorders>
              <w:top w:val="nil"/>
              <w:left w:val="nil"/>
              <w:bottom w:val="nil"/>
              <w:right w:val="nil"/>
            </w:tcBorders>
            <w:hideMark/>
          </w:tcPr>
          <w:p w14:paraId="42EB585D" w14:textId="77777777" w:rsidR="00913985" w:rsidRPr="00B535AE" w:rsidRDefault="00913985" w:rsidP="00A13E85">
            <w:pPr>
              <w:pStyle w:val="BStablelist"/>
              <w:numPr>
                <w:ilvl w:val="0"/>
                <w:numId w:val="25"/>
              </w:numPr>
              <w:pBdr>
                <w:top w:val="nil"/>
                <w:left w:val="nil"/>
                <w:bottom w:val="nil"/>
                <w:right w:val="nil"/>
                <w:between w:val="nil"/>
                <w:bar w:val="nil"/>
              </w:pBdr>
              <w:ind w:left="284" w:hanging="284"/>
              <w:rPr>
                <w:bdr w:val="nil"/>
              </w:rPr>
            </w:pPr>
            <w:r w:rsidRPr="00B535AE">
              <w:rPr>
                <w:bdr w:val="nil"/>
              </w:rPr>
              <w:t>Items borrowed per capita</w:t>
            </w:r>
            <w:r w:rsidRPr="00B535AE">
              <w:rPr>
                <w:bdr w:val="nil"/>
                <w:vertAlign w:val="superscript"/>
              </w:rPr>
              <w:t>1</w:t>
            </w:r>
            <w:r>
              <w:rPr>
                <w:bdr w:val="nil"/>
                <w:vertAlign w:val="superscript"/>
              </w:rPr>
              <w:t>,2</w:t>
            </w:r>
          </w:p>
        </w:tc>
        <w:tc>
          <w:tcPr>
            <w:tcW w:w="865" w:type="pct"/>
            <w:tcBorders>
              <w:top w:val="nil"/>
              <w:left w:val="nil"/>
              <w:bottom w:val="nil"/>
              <w:right w:val="nil"/>
            </w:tcBorders>
            <w:hideMark/>
          </w:tcPr>
          <w:p w14:paraId="59A9C2E6" w14:textId="77777777" w:rsidR="00913985" w:rsidRPr="00266BEE" w:rsidRDefault="00913985" w:rsidP="00913985">
            <w:pPr>
              <w:pStyle w:val="BStablefigures"/>
              <w:pBdr>
                <w:top w:val="nil"/>
                <w:left w:val="nil"/>
                <w:bottom w:val="nil"/>
                <w:right w:val="nil"/>
                <w:between w:val="nil"/>
                <w:bar w:val="nil"/>
              </w:pBdr>
              <w:rPr>
                <w:bdr w:val="nil"/>
              </w:rPr>
            </w:pPr>
            <w:r w:rsidRPr="00266BEE">
              <w:rPr>
                <w:bdr w:val="nil"/>
              </w:rPr>
              <w:t>7.5</w:t>
            </w:r>
          </w:p>
        </w:tc>
        <w:tc>
          <w:tcPr>
            <w:tcW w:w="865" w:type="pct"/>
            <w:tcBorders>
              <w:top w:val="nil"/>
              <w:left w:val="nil"/>
              <w:bottom w:val="nil"/>
              <w:right w:val="nil"/>
            </w:tcBorders>
            <w:hideMark/>
          </w:tcPr>
          <w:p w14:paraId="60A6C699" w14:textId="77777777" w:rsidR="00913985" w:rsidRPr="00266BEE" w:rsidRDefault="00913985" w:rsidP="00913985">
            <w:pPr>
              <w:pStyle w:val="BStablefigures"/>
              <w:pBdr>
                <w:top w:val="nil"/>
                <w:left w:val="nil"/>
                <w:bottom w:val="nil"/>
                <w:right w:val="nil"/>
                <w:between w:val="nil"/>
                <w:bar w:val="nil"/>
              </w:pBdr>
              <w:rPr>
                <w:bdr w:val="nil"/>
              </w:rPr>
            </w:pPr>
            <w:r>
              <w:rPr>
                <w:bdr w:val="nil"/>
              </w:rPr>
              <w:t>3.8</w:t>
            </w:r>
          </w:p>
        </w:tc>
        <w:tc>
          <w:tcPr>
            <w:tcW w:w="867" w:type="pct"/>
            <w:tcBorders>
              <w:top w:val="nil"/>
              <w:left w:val="nil"/>
              <w:bottom w:val="nil"/>
              <w:right w:val="nil"/>
            </w:tcBorders>
            <w:hideMark/>
          </w:tcPr>
          <w:p w14:paraId="791DBBA3" w14:textId="77777777" w:rsidR="00913985" w:rsidRPr="00266BEE" w:rsidRDefault="00913985" w:rsidP="00913985">
            <w:pPr>
              <w:pStyle w:val="BStablefigures"/>
              <w:pBdr>
                <w:top w:val="nil"/>
                <w:left w:val="nil"/>
                <w:bottom w:val="nil"/>
                <w:right w:val="nil"/>
                <w:between w:val="nil"/>
                <w:bar w:val="nil"/>
              </w:pBdr>
              <w:rPr>
                <w:bdr w:val="nil"/>
              </w:rPr>
            </w:pPr>
            <w:r>
              <w:rPr>
                <w:bdr w:val="nil"/>
              </w:rPr>
              <w:t>2.3</w:t>
            </w:r>
          </w:p>
        </w:tc>
        <w:tc>
          <w:tcPr>
            <w:tcW w:w="545" w:type="pct"/>
            <w:tcBorders>
              <w:top w:val="nil"/>
              <w:left w:val="nil"/>
              <w:bottom w:val="nil"/>
              <w:right w:val="nil"/>
            </w:tcBorders>
          </w:tcPr>
          <w:p w14:paraId="04B4572D" w14:textId="77777777" w:rsidR="00913985" w:rsidRDefault="00913985" w:rsidP="00913985">
            <w:pPr>
              <w:pStyle w:val="BStablefigures"/>
              <w:pBdr>
                <w:top w:val="nil"/>
                <w:left w:val="nil"/>
                <w:bottom w:val="nil"/>
                <w:right w:val="nil"/>
                <w:between w:val="nil"/>
                <w:bar w:val="nil"/>
              </w:pBdr>
              <w:rPr>
                <w:bdr w:val="nil"/>
              </w:rPr>
            </w:pPr>
            <w:r>
              <w:rPr>
                <w:bdr w:val="nil"/>
              </w:rPr>
              <w:t>(39)</w:t>
            </w:r>
          </w:p>
        </w:tc>
      </w:tr>
      <w:tr w:rsidR="006F1828" w14:paraId="328C3EB9" w14:textId="77777777" w:rsidTr="00701E7F">
        <w:trPr>
          <w:trHeight w:val="283"/>
        </w:trPr>
        <w:tc>
          <w:tcPr>
            <w:tcW w:w="1900" w:type="pct"/>
            <w:tcBorders>
              <w:top w:val="nil"/>
              <w:left w:val="nil"/>
              <w:bottom w:val="nil"/>
              <w:right w:val="nil"/>
            </w:tcBorders>
            <w:hideMark/>
          </w:tcPr>
          <w:p w14:paraId="1343076A" w14:textId="77777777" w:rsidR="00913985" w:rsidRPr="00B535AE" w:rsidRDefault="00913985" w:rsidP="00A13E85">
            <w:pPr>
              <w:pStyle w:val="BStablelist"/>
              <w:numPr>
                <w:ilvl w:val="0"/>
                <w:numId w:val="25"/>
              </w:numPr>
              <w:pBdr>
                <w:top w:val="nil"/>
                <w:left w:val="nil"/>
                <w:bottom w:val="nil"/>
                <w:right w:val="nil"/>
                <w:between w:val="nil"/>
                <w:bar w:val="nil"/>
              </w:pBdr>
              <w:ind w:left="284" w:hanging="284"/>
              <w:rPr>
                <w:bdr w:val="nil"/>
              </w:rPr>
            </w:pPr>
            <w:r w:rsidRPr="00B535AE">
              <w:rPr>
                <w:bdr w:val="nil"/>
              </w:rPr>
              <w:t>Percentage of population who are registered library members</w:t>
            </w:r>
            <w:r>
              <w:rPr>
                <w:bdr w:val="nil"/>
                <w:vertAlign w:val="superscript"/>
              </w:rPr>
              <w:t>3</w:t>
            </w:r>
          </w:p>
        </w:tc>
        <w:tc>
          <w:tcPr>
            <w:tcW w:w="865" w:type="pct"/>
            <w:tcBorders>
              <w:top w:val="nil"/>
              <w:left w:val="nil"/>
              <w:bottom w:val="nil"/>
              <w:right w:val="nil"/>
            </w:tcBorders>
            <w:hideMark/>
          </w:tcPr>
          <w:p w14:paraId="0D801D64" w14:textId="77777777" w:rsidR="00913985" w:rsidRPr="00266BEE" w:rsidRDefault="00913985" w:rsidP="00913985">
            <w:pPr>
              <w:pStyle w:val="BStablefigures"/>
              <w:pBdr>
                <w:top w:val="nil"/>
                <w:left w:val="nil"/>
                <w:bottom w:val="nil"/>
                <w:right w:val="nil"/>
                <w:between w:val="nil"/>
                <w:bar w:val="nil"/>
              </w:pBdr>
              <w:rPr>
                <w:bdr w:val="nil"/>
              </w:rPr>
            </w:pPr>
            <w:r>
              <w:rPr>
                <w:bdr w:val="nil"/>
              </w:rPr>
              <w:t>55</w:t>
            </w:r>
            <w:r w:rsidRPr="00266BEE">
              <w:rPr>
                <w:bdr w:val="nil"/>
              </w:rPr>
              <w:t>%</w:t>
            </w:r>
          </w:p>
        </w:tc>
        <w:tc>
          <w:tcPr>
            <w:tcW w:w="865" w:type="pct"/>
            <w:tcBorders>
              <w:top w:val="nil"/>
              <w:left w:val="nil"/>
              <w:bottom w:val="nil"/>
              <w:right w:val="nil"/>
            </w:tcBorders>
            <w:hideMark/>
          </w:tcPr>
          <w:p w14:paraId="06F43B6E" w14:textId="77777777" w:rsidR="00913985" w:rsidRPr="00266BEE" w:rsidRDefault="00913985" w:rsidP="00913985">
            <w:pPr>
              <w:pStyle w:val="BStablefigures"/>
              <w:pBdr>
                <w:top w:val="nil"/>
                <w:left w:val="nil"/>
                <w:bottom w:val="nil"/>
                <w:right w:val="nil"/>
                <w:between w:val="nil"/>
                <w:bar w:val="nil"/>
              </w:pBdr>
              <w:rPr>
                <w:bdr w:val="nil"/>
              </w:rPr>
            </w:pPr>
            <w:r>
              <w:rPr>
                <w:bdr w:val="nil"/>
              </w:rPr>
              <w:t>55%</w:t>
            </w:r>
          </w:p>
        </w:tc>
        <w:tc>
          <w:tcPr>
            <w:tcW w:w="867" w:type="pct"/>
            <w:tcBorders>
              <w:top w:val="nil"/>
              <w:left w:val="nil"/>
              <w:bottom w:val="nil"/>
              <w:right w:val="nil"/>
            </w:tcBorders>
            <w:hideMark/>
          </w:tcPr>
          <w:p w14:paraId="6298A3FB" w14:textId="77777777" w:rsidR="00913985" w:rsidRPr="00266BEE" w:rsidRDefault="00913985" w:rsidP="00913985">
            <w:pPr>
              <w:pStyle w:val="BStablefigures"/>
              <w:pBdr>
                <w:top w:val="nil"/>
                <w:left w:val="nil"/>
                <w:bottom w:val="nil"/>
                <w:right w:val="nil"/>
                <w:between w:val="nil"/>
                <w:bar w:val="nil"/>
              </w:pBdr>
              <w:rPr>
                <w:bdr w:val="nil"/>
              </w:rPr>
            </w:pPr>
            <w:r>
              <w:rPr>
                <w:bdr w:val="nil"/>
              </w:rPr>
              <w:t>42</w:t>
            </w:r>
            <w:r w:rsidRPr="00266BEE">
              <w:rPr>
                <w:bdr w:val="nil"/>
              </w:rPr>
              <w:t>%</w:t>
            </w:r>
          </w:p>
        </w:tc>
        <w:tc>
          <w:tcPr>
            <w:tcW w:w="545" w:type="pct"/>
            <w:tcBorders>
              <w:top w:val="nil"/>
              <w:left w:val="nil"/>
              <w:bottom w:val="nil"/>
              <w:right w:val="nil"/>
            </w:tcBorders>
          </w:tcPr>
          <w:p w14:paraId="14D7B6CB" w14:textId="77777777" w:rsidR="00913985" w:rsidRDefault="00913985" w:rsidP="00913985">
            <w:pPr>
              <w:pStyle w:val="BStablefigures"/>
              <w:pBdr>
                <w:top w:val="nil"/>
                <w:left w:val="nil"/>
                <w:bottom w:val="nil"/>
                <w:right w:val="nil"/>
                <w:between w:val="nil"/>
                <w:bar w:val="nil"/>
              </w:pBdr>
              <w:rPr>
                <w:bdr w:val="nil"/>
              </w:rPr>
            </w:pPr>
            <w:r>
              <w:rPr>
                <w:bdr w:val="nil"/>
              </w:rPr>
              <w:t>(24)</w:t>
            </w:r>
          </w:p>
        </w:tc>
      </w:tr>
      <w:tr w:rsidR="006F1828" w14:paraId="657F560D" w14:textId="77777777" w:rsidTr="00701E7F">
        <w:trPr>
          <w:trHeight w:val="283"/>
        </w:trPr>
        <w:tc>
          <w:tcPr>
            <w:tcW w:w="1900" w:type="pct"/>
            <w:tcBorders>
              <w:top w:val="nil"/>
              <w:left w:val="nil"/>
              <w:bottom w:val="nil"/>
              <w:right w:val="nil"/>
            </w:tcBorders>
            <w:hideMark/>
          </w:tcPr>
          <w:p w14:paraId="494F02CB" w14:textId="77777777" w:rsidR="00913985" w:rsidRPr="00B535AE" w:rsidRDefault="00913985" w:rsidP="00A13E85">
            <w:pPr>
              <w:pStyle w:val="BStablelist"/>
              <w:numPr>
                <w:ilvl w:val="0"/>
                <w:numId w:val="25"/>
              </w:numPr>
              <w:pBdr>
                <w:top w:val="nil"/>
                <w:left w:val="nil"/>
                <w:bottom w:val="nil"/>
                <w:right w:val="nil"/>
                <w:between w:val="nil"/>
                <w:bar w:val="nil"/>
              </w:pBdr>
              <w:ind w:left="284" w:hanging="284"/>
              <w:rPr>
                <w:bdr w:val="nil"/>
              </w:rPr>
            </w:pPr>
            <w:r w:rsidRPr="00B535AE">
              <w:rPr>
                <w:bdr w:val="nil"/>
              </w:rPr>
              <w:t>Customer satisfaction with library services</w:t>
            </w:r>
            <w:r>
              <w:rPr>
                <w:bdr w:val="nil"/>
                <w:vertAlign w:val="superscript"/>
              </w:rPr>
              <w:t>4</w:t>
            </w:r>
          </w:p>
        </w:tc>
        <w:tc>
          <w:tcPr>
            <w:tcW w:w="865" w:type="pct"/>
            <w:tcBorders>
              <w:top w:val="nil"/>
              <w:left w:val="nil"/>
              <w:bottom w:val="nil"/>
              <w:right w:val="nil"/>
            </w:tcBorders>
            <w:hideMark/>
          </w:tcPr>
          <w:p w14:paraId="772AF970" w14:textId="77777777" w:rsidR="00913985" w:rsidRPr="00266BEE" w:rsidRDefault="00913985" w:rsidP="00913985">
            <w:pPr>
              <w:pStyle w:val="BStablefigures"/>
              <w:pBdr>
                <w:top w:val="nil"/>
                <w:left w:val="nil"/>
                <w:bottom w:val="nil"/>
                <w:right w:val="nil"/>
                <w:between w:val="nil"/>
                <w:bar w:val="nil"/>
              </w:pBdr>
              <w:rPr>
                <w:bdr w:val="nil"/>
              </w:rPr>
            </w:pPr>
            <w:r w:rsidRPr="00266BEE">
              <w:rPr>
                <w:bdr w:val="nil"/>
              </w:rPr>
              <w:t>90%</w:t>
            </w:r>
          </w:p>
        </w:tc>
        <w:tc>
          <w:tcPr>
            <w:tcW w:w="865" w:type="pct"/>
            <w:tcBorders>
              <w:top w:val="nil"/>
              <w:left w:val="nil"/>
              <w:bottom w:val="nil"/>
              <w:right w:val="nil"/>
            </w:tcBorders>
            <w:hideMark/>
          </w:tcPr>
          <w:p w14:paraId="46B039C5" w14:textId="77777777" w:rsidR="00913985" w:rsidRPr="00266BEE" w:rsidRDefault="00913985" w:rsidP="00913985">
            <w:pPr>
              <w:pStyle w:val="BStablefigures"/>
              <w:pBdr>
                <w:top w:val="nil"/>
                <w:left w:val="nil"/>
                <w:bottom w:val="nil"/>
                <w:right w:val="nil"/>
                <w:between w:val="nil"/>
                <w:bar w:val="nil"/>
              </w:pBdr>
              <w:rPr>
                <w:bdr w:val="nil"/>
              </w:rPr>
            </w:pPr>
            <w:r>
              <w:rPr>
                <w:bdr w:val="nil"/>
              </w:rPr>
              <w:t>n/a</w:t>
            </w:r>
          </w:p>
        </w:tc>
        <w:tc>
          <w:tcPr>
            <w:tcW w:w="867" w:type="pct"/>
            <w:tcBorders>
              <w:top w:val="nil"/>
              <w:left w:val="nil"/>
              <w:bottom w:val="nil"/>
              <w:right w:val="nil"/>
            </w:tcBorders>
            <w:hideMark/>
          </w:tcPr>
          <w:p w14:paraId="71A50C9C" w14:textId="77777777" w:rsidR="00913985" w:rsidRPr="00266BEE" w:rsidRDefault="00913985" w:rsidP="00913985">
            <w:pPr>
              <w:pStyle w:val="BStablefigures"/>
              <w:pBdr>
                <w:top w:val="nil"/>
                <w:left w:val="nil"/>
                <w:bottom w:val="nil"/>
                <w:right w:val="nil"/>
                <w:between w:val="nil"/>
                <w:bar w:val="nil"/>
              </w:pBdr>
              <w:rPr>
                <w:bdr w:val="nil"/>
              </w:rPr>
            </w:pPr>
            <w:r>
              <w:rPr>
                <w:bdr w:val="nil"/>
              </w:rPr>
              <w:t>n/a</w:t>
            </w:r>
          </w:p>
        </w:tc>
        <w:tc>
          <w:tcPr>
            <w:tcW w:w="545" w:type="pct"/>
            <w:tcBorders>
              <w:top w:val="nil"/>
              <w:left w:val="nil"/>
              <w:bottom w:val="nil"/>
              <w:right w:val="nil"/>
            </w:tcBorders>
          </w:tcPr>
          <w:p w14:paraId="63E1B8E7" w14:textId="77777777" w:rsidR="00913985" w:rsidRPr="00266BEE" w:rsidRDefault="00913985" w:rsidP="00913985">
            <w:pPr>
              <w:pStyle w:val="BStablefigures"/>
              <w:pBdr>
                <w:top w:val="nil"/>
                <w:left w:val="nil"/>
                <w:bottom w:val="nil"/>
                <w:right w:val="nil"/>
                <w:between w:val="nil"/>
                <w:bar w:val="nil"/>
              </w:pBdr>
              <w:rPr>
                <w:bdr w:val="nil"/>
              </w:rPr>
            </w:pPr>
            <w:r>
              <w:rPr>
                <w:bdr w:val="nil"/>
              </w:rPr>
              <w:t>n/a</w:t>
            </w:r>
          </w:p>
        </w:tc>
      </w:tr>
      <w:tr w:rsidR="006F1828" w14:paraId="70A87F50" w14:textId="77777777" w:rsidTr="00701E7F">
        <w:trPr>
          <w:trHeight w:val="283"/>
        </w:trPr>
        <w:tc>
          <w:tcPr>
            <w:tcW w:w="1900" w:type="pct"/>
            <w:tcBorders>
              <w:top w:val="nil"/>
              <w:left w:val="nil"/>
              <w:bottom w:val="nil"/>
              <w:right w:val="nil"/>
            </w:tcBorders>
            <w:hideMark/>
          </w:tcPr>
          <w:p w14:paraId="61150C49" w14:textId="77777777" w:rsidR="00913985" w:rsidRPr="00B535AE" w:rsidRDefault="00913985" w:rsidP="00A13E85">
            <w:pPr>
              <w:pStyle w:val="BStablelist"/>
              <w:numPr>
                <w:ilvl w:val="0"/>
                <w:numId w:val="25"/>
              </w:numPr>
              <w:pBdr>
                <w:top w:val="nil"/>
                <w:left w:val="nil"/>
                <w:bottom w:val="nil"/>
                <w:right w:val="nil"/>
                <w:between w:val="nil"/>
                <w:bar w:val="nil"/>
              </w:pBdr>
              <w:ind w:left="284" w:hanging="284"/>
              <w:rPr>
                <w:bdr w:val="nil"/>
              </w:rPr>
            </w:pPr>
            <w:r w:rsidRPr="00B535AE">
              <w:rPr>
                <w:bdr w:val="nil"/>
              </w:rPr>
              <w:t>Direct cost of public library services per capita</w:t>
            </w:r>
            <w:r w:rsidRPr="00B535AE">
              <w:rPr>
                <w:bdr w:val="nil"/>
                <w:vertAlign w:val="superscript"/>
              </w:rPr>
              <w:t>1</w:t>
            </w:r>
          </w:p>
        </w:tc>
        <w:tc>
          <w:tcPr>
            <w:tcW w:w="865" w:type="pct"/>
            <w:tcBorders>
              <w:top w:val="nil"/>
              <w:left w:val="nil"/>
              <w:bottom w:val="nil"/>
              <w:right w:val="nil"/>
            </w:tcBorders>
            <w:hideMark/>
          </w:tcPr>
          <w:p w14:paraId="7F852502" w14:textId="77777777" w:rsidR="00913985" w:rsidRPr="00266BEE" w:rsidRDefault="00913985" w:rsidP="00913985">
            <w:pPr>
              <w:pStyle w:val="BStablefigures"/>
              <w:pBdr>
                <w:top w:val="nil"/>
                <w:left w:val="nil"/>
                <w:bottom w:val="nil"/>
                <w:right w:val="nil"/>
                <w:between w:val="nil"/>
                <w:bar w:val="nil"/>
              </w:pBdr>
              <w:rPr>
                <w:bdr w:val="nil"/>
              </w:rPr>
            </w:pPr>
            <w:r w:rsidRPr="00266BEE">
              <w:rPr>
                <w:bdr w:val="nil"/>
              </w:rPr>
              <w:t xml:space="preserve">$35.50 </w:t>
            </w:r>
          </w:p>
        </w:tc>
        <w:tc>
          <w:tcPr>
            <w:tcW w:w="865" w:type="pct"/>
            <w:tcBorders>
              <w:top w:val="nil"/>
              <w:left w:val="nil"/>
              <w:bottom w:val="nil"/>
              <w:right w:val="nil"/>
            </w:tcBorders>
            <w:hideMark/>
          </w:tcPr>
          <w:p w14:paraId="31E9AB6C" w14:textId="77777777" w:rsidR="00913985" w:rsidRPr="00266BEE" w:rsidRDefault="00913985" w:rsidP="00913985">
            <w:pPr>
              <w:pStyle w:val="BStablefigures"/>
              <w:pBdr>
                <w:top w:val="nil"/>
                <w:left w:val="nil"/>
                <w:bottom w:val="nil"/>
                <w:right w:val="nil"/>
                <w:between w:val="nil"/>
                <w:bar w:val="nil"/>
              </w:pBdr>
              <w:rPr>
                <w:bdr w:val="nil"/>
              </w:rPr>
            </w:pPr>
            <w:r w:rsidRPr="00266BEE">
              <w:rPr>
                <w:bdr w:val="nil"/>
              </w:rPr>
              <w:t>$</w:t>
            </w:r>
            <w:r>
              <w:rPr>
                <w:bdr w:val="nil"/>
              </w:rPr>
              <w:t>17</w:t>
            </w:r>
            <w:r w:rsidRPr="00266BEE">
              <w:rPr>
                <w:bdr w:val="nil"/>
              </w:rPr>
              <w:t>.</w:t>
            </w:r>
            <w:r>
              <w:rPr>
                <w:bdr w:val="nil"/>
              </w:rPr>
              <w:t>75</w:t>
            </w:r>
            <w:r w:rsidRPr="00266BEE">
              <w:rPr>
                <w:bdr w:val="nil"/>
              </w:rPr>
              <w:t xml:space="preserve"> </w:t>
            </w:r>
          </w:p>
        </w:tc>
        <w:tc>
          <w:tcPr>
            <w:tcW w:w="867" w:type="pct"/>
            <w:tcBorders>
              <w:top w:val="nil"/>
              <w:left w:val="nil"/>
              <w:bottom w:val="nil"/>
              <w:right w:val="nil"/>
            </w:tcBorders>
            <w:hideMark/>
          </w:tcPr>
          <w:p w14:paraId="6C622513" w14:textId="77777777" w:rsidR="00913985" w:rsidRPr="00266BEE" w:rsidRDefault="00913985" w:rsidP="00913985">
            <w:pPr>
              <w:pStyle w:val="BStablefigures"/>
              <w:pBdr>
                <w:top w:val="nil"/>
                <w:left w:val="nil"/>
                <w:bottom w:val="nil"/>
                <w:right w:val="nil"/>
                <w:between w:val="nil"/>
                <w:bar w:val="nil"/>
              </w:pBdr>
              <w:rPr>
                <w:bdr w:val="nil"/>
              </w:rPr>
            </w:pPr>
            <w:r w:rsidRPr="00266BEE">
              <w:rPr>
                <w:bdr w:val="nil"/>
              </w:rPr>
              <w:t>$</w:t>
            </w:r>
            <w:r>
              <w:rPr>
                <w:bdr w:val="nil"/>
              </w:rPr>
              <w:t>18.24</w:t>
            </w:r>
            <w:r w:rsidRPr="00266BEE">
              <w:rPr>
                <w:bdr w:val="nil"/>
              </w:rPr>
              <w:t xml:space="preserve"> </w:t>
            </w:r>
          </w:p>
        </w:tc>
        <w:tc>
          <w:tcPr>
            <w:tcW w:w="545" w:type="pct"/>
            <w:tcBorders>
              <w:top w:val="nil"/>
              <w:left w:val="nil"/>
              <w:bottom w:val="nil"/>
              <w:right w:val="nil"/>
            </w:tcBorders>
          </w:tcPr>
          <w:p w14:paraId="0C3537C0" w14:textId="77777777" w:rsidR="00913985" w:rsidRPr="00266BEE" w:rsidRDefault="00913985" w:rsidP="00913985">
            <w:pPr>
              <w:pStyle w:val="BStablefigures"/>
              <w:pBdr>
                <w:top w:val="nil"/>
                <w:left w:val="nil"/>
                <w:bottom w:val="nil"/>
                <w:right w:val="nil"/>
                <w:between w:val="nil"/>
                <w:bar w:val="nil"/>
              </w:pBdr>
              <w:rPr>
                <w:bdr w:val="nil"/>
              </w:rPr>
            </w:pPr>
            <w:r>
              <w:rPr>
                <w:bdr w:val="nil"/>
              </w:rPr>
              <w:t>3</w:t>
            </w:r>
          </w:p>
        </w:tc>
      </w:tr>
      <w:tr w:rsidR="006F1828" w14:paraId="5A184782" w14:textId="77777777" w:rsidTr="00701E7F">
        <w:trPr>
          <w:trHeight w:val="283"/>
        </w:trPr>
        <w:tc>
          <w:tcPr>
            <w:tcW w:w="1900" w:type="pct"/>
            <w:tcBorders>
              <w:top w:val="nil"/>
              <w:left w:val="nil"/>
              <w:bottom w:val="nil"/>
              <w:right w:val="nil"/>
            </w:tcBorders>
            <w:hideMark/>
          </w:tcPr>
          <w:p w14:paraId="0B29139B" w14:textId="77777777" w:rsidR="00913985" w:rsidRPr="00B535AE" w:rsidRDefault="00913985" w:rsidP="00A13E85">
            <w:pPr>
              <w:pStyle w:val="BStablelist"/>
              <w:numPr>
                <w:ilvl w:val="0"/>
                <w:numId w:val="25"/>
              </w:numPr>
              <w:pBdr>
                <w:top w:val="nil"/>
                <w:left w:val="nil"/>
                <w:bottom w:val="nil"/>
                <w:right w:val="nil"/>
                <w:between w:val="nil"/>
                <w:bar w:val="nil"/>
              </w:pBdr>
              <w:ind w:left="284" w:hanging="284"/>
              <w:rPr>
                <w:bdr w:val="nil"/>
              </w:rPr>
            </w:pPr>
            <w:r w:rsidRPr="00B535AE">
              <w:rPr>
                <w:bdr w:val="nil"/>
              </w:rPr>
              <w:t>Percentage of library collection purchased in previous five years</w:t>
            </w:r>
          </w:p>
        </w:tc>
        <w:tc>
          <w:tcPr>
            <w:tcW w:w="865" w:type="pct"/>
            <w:tcBorders>
              <w:top w:val="nil"/>
              <w:left w:val="nil"/>
              <w:bottom w:val="nil"/>
              <w:right w:val="nil"/>
            </w:tcBorders>
            <w:hideMark/>
          </w:tcPr>
          <w:p w14:paraId="41E1D862" w14:textId="77777777" w:rsidR="00913985" w:rsidRPr="00266BEE" w:rsidRDefault="00913985" w:rsidP="00913985">
            <w:pPr>
              <w:pStyle w:val="BStablefigures"/>
              <w:pBdr>
                <w:top w:val="nil"/>
                <w:left w:val="nil"/>
                <w:bottom w:val="nil"/>
                <w:right w:val="nil"/>
                <w:between w:val="nil"/>
                <w:bar w:val="nil"/>
              </w:pBdr>
              <w:rPr>
                <w:bdr w:val="nil"/>
              </w:rPr>
            </w:pPr>
            <w:r w:rsidRPr="00266BEE">
              <w:rPr>
                <w:bdr w:val="nil"/>
              </w:rPr>
              <w:t>60%</w:t>
            </w:r>
          </w:p>
        </w:tc>
        <w:tc>
          <w:tcPr>
            <w:tcW w:w="865" w:type="pct"/>
            <w:tcBorders>
              <w:top w:val="nil"/>
              <w:left w:val="nil"/>
              <w:bottom w:val="nil"/>
              <w:right w:val="nil"/>
            </w:tcBorders>
            <w:hideMark/>
          </w:tcPr>
          <w:p w14:paraId="1036EE7D" w14:textId="77777777" w:rsidR="00913985" w:rsidRPr="00266BEE" w:rsidRDefault="00913985" w:rsidP="00913985">
            <w:pPr>
              <w:pStyle w:val="BStablefigures"/>
              <w:pBdr>
                <w:top w:val="nil"/>
                <w:left w:val="nil"/>
                <w:bottom w:val="nil"/>
                <w:right w:val="nil"/>
                <w:between w:val="nil"/>
                <w:bar w:val="nil"/>
              </w:pBdr>
              <w:rPr>
                <w:bdr w:val="nil"/>
              </w:rPr>
            </w:pPr>
            <w:r>
              <w:rPr>
                <w:bdr w:val="nil"/>
              </w:rPr>
              <w:t>60</w:t>
            </w:r>
            <w:r w:rsidRPr="00266BEE">
              <w:rPr>
                <w:bdr w:val="nil"/>
              </w:rPr>
              <w:t>%</w:t>
            </w:r>
          </w:p>
        </w:tc>
        <w:tc>
          <w:tcPr>
            <w:tcW w:w="867" w:type="pct"/>
            <w:tcBorders>
              <w:top w:val="nil"/>
              <w:left w:val="nil"/>
              <w:bottom w:val="nil"/>
              <w:right w:val="nil"/>
            </w:tcBorders>
            <w:hideMark/>
          </w:tcPr>
          <w:p w14:paraId="2667DE72" w14:textId="77777777" w:rsidR="00913985" w:rsidRPr="00266BEE" w:rsidRDefault="00913985" w:rsidP="00913985">
            <w:pPr>
              <w:pStyle w:val="BStablefigures"/>
              <w:pBdr>
                <w:top w:val="nil"/>
                <w:left w:val="nil"/>
                <w:bottom w:val="nil"/>
                <w:right w:val="nil"/>
                <w:between w:val="nil"/>
                <w:bar w:val="nil"/>
              </w:pBdr>
              <w:rPr>
                <w:bdr w:val="nil"/>
              </w:rPr>
            </w:pPr>
            <w:r>
              <w:rPr>
                <w:bdr w:val="nil"/>
              </w:rPr>
              <w:t>59</w:t>
            </w:r>
            <w:r w:rsidRPr="00266BEE">
              <w:rPr>
                <w:bdr w:val="nil"/>
              </w:rPr>
              <w:t>%</w:t>
            </w:r>
          </w:p>
        </w:tc>
        <w:tc>
          <w:tcPr>
            <w:tcW w:w="545" w:type="pct"/>
            <w:tcBorders>
              <w:top w:val="nil"/>
              <w:left w:val="nil"/>
              <w:bottom w:val="nil"/>
              <w:right w:val="nil"/>
            </w:tcBorders>
          </w:tcPr>
          <w:p w14:paraId="79CD7541" w14:textId="77777777" w:rsidR="00913985" w:rsidRPr="00266BEE" w:rsidRDefault="00913985" w:rsidP="00913985">
            <w:pPr>
              <w:pStyle w:val="BStablefigures"/>
              <w:pBdr>
                <w:top w:val="nil"/>
                <w:left w:val="nil"/>
                <w:bottom w:val="nil"/>
                <w:right w:val="nil"/>
                <w:between w:val="nil"/>
                <w:bar w:val="nil"/>
              </w:pBdr>
              <w:rPr>
                <w:bdr w:val="nil"/>
              </w:rPr>
            </w:pPr>
            <w:r>
              <w:rPr>
                <w:bdr w:val="nil"/>
              </w:rPr>
              <w:t>(2)</w:t>
            </w:r>
          </w:p>
        </w:tc>
      </w:tr>
      <w:tr w:rsidR="006F1828" w14:paraId="6E35EFE2" w14:textId="77777777" w:rsidTr="00701E7F">
        <w:trPr>
          <w:trHeight w:val="283"/>
        </w:trPr>
        <w:tc>
          <w:tcPr>
            <w:tcW w:w="1900" w:type="pct"/>
            <w:tcBorders>
              <w:top w:val="nil"/>
              <w:left w:val="nil"/>
              <w:bottom w:val="nil"/>
              <w:right w:val="nil"/>
            </w:tcBorders>
          </w:tcPr>
          <w:p w14:paraId="707C1AAB" w14:textId="77777777" w:rsidR="00913985" w:rsidRPr="00404640" w:rsidRDefault="00913985" w:rsidP="00A13E85">
            <w:pPr>
              <w:pStyle w:val="BStablelist"/>
              <w:numPr>
                <w:ilvl w:val="0"/>
                <w:numId w:val="25"/>
              </w:numPr>
              <w:pBdr>
                <w:top w:val="nil"/>
                <w:left w:val="nil"/>
                <w:bottom w:val="nil"/>
                <w:right w:val="nil"/>
                <w:between w:val="nil"/>
                <w:bar w:val="nil"/>
              </w:pBdr>
              <w:ind w:left="284" w:hanging="284"/>
              <w:rPr>
                <w:bdr w:val="nil"/>
              </w:rPr>
            </w:pPr>
            <w:r w:rsidRPr="00404640">
              <w:rPr>
                <w:bdr w:val="nil"/>
              </w:rPr>
              <w:t>Number of hours assisting client research in the ACT Heritage Library</w:t>
            </w:r>
          </w:p>
        </w:tc>
        <w:tc>
          <w:tcPr>
            <w:tcW w:w="865" w:type="pct"/>
            <w:tcBorders>
              <w:top w:val="nil"/>
              <w:left w:val="nil"/>
              <w:bottom w:val="nil"/>
              <w:right w:val="nil"/>
            </w:tcBorders>
          </w:tcPr>
          <w:p w14:paraId="64180728" w14:textId="77777777" w:rsidR="00913985" w:rsidRPr="00404640" w:rsidRDefault="00913985" w:rsidP="00913985">
            <w:pPr>
              <w:pStyle w:val="BStablefigures"/>
              <w:pBdr>
                <w:top w:val="nil"/>
                <w:left w:val="nil"/>
                <w:bottom w:val="nil"/>
                <w:right w:val="nil"/>
                <w:between w:val="nil"/>
                <w:bar w:val="nil"/>
              </w:pBdr>
              <w:rPr>
                <w:bdr w:val="nil"/>
              </w:rPr>
            </w:pPr>
            <w:r>
              <w:rPr>
                <w:bdr w:val="nil"/>
              </w:rPr>
              <w:t>900</w:t>
            </w:r>
          </w:p>
        </w:tc>
        <w:tc>
          <w:tcPr>
            <w:tcW w:w="865" w:type="pct"/>
            <w:tcBorders>
              <w:top w:val="nil"/>
              <w:left w:val="nil"/>
              <w:bottom w:val="nil"/>
              <w:right w:val="nil"/>
            </w:tcBorders>
          </w:tcPr>
          <w:p w14:paraId="08D77F3F" w14:textId="77777777" w:rsidR="00913985" w:rsidRPr="00404640" w:rsidRDefault="00913985" w:rsidP="00913985">
            <w:pPr>
              <w:pStyle w:val="BStablefigures"/>
              <w:pBdr>
                <w:top w:val="nil"/>
                <w:left w:val="nil"/>
                <w:bottom w:val="nil"/>
                <w:right w:val="nil"/>
                <w:between w:val="nil"/>
                <w:bar w:val="nil"/>
              </w:pBdr>
              <w:rPr>
                <w:bdr w:val="nil"/>
              </w:rPr>
            </w:pPr>
            <w:r>
              <w:rPr>
                <w:bdr w:val="nil"/>
              </w:rPr>
              <w:t>450</w:t>
            </w:r>
          </w:p>
        </w:tc>
        <w:tc>
          <w:tcPr>
            <w:tcW w:w="867" w:type="pct"/>
            <w:tcBorders>
              <w:top w:val="nil"/>
              <w:left w:val="nil"/>
              <w:bottom w:val="nil"/>
              <w:right w:val="nil"/>
            </w:tcBorders>
          </w:tcPr>
          <w:p w14:paraId="4E395513" w14:textId="77777777" w:rsidR="00913985" w:rsidRPr="00404640" w:rsidRDefault="00913985" w:rsidP="00913985">
            <w:pPr>
              <w:pStyle w:val="BStablefigures"/>
              <w:pBdr>
                <w:top w:val="nil"/>
                <w:left w:val="nil"/>
                <w:bottom w:val="nil"/>
                <w:right w:val="nil"/>
                <w:between w:val="nil"/>
                <w:bar w:val="nil"/>
              </w:pBdr>
              <w:rPr>
                <w:bdr w:val="nil"/>
              </w:rPr>
            </w:pPr>
            <w:r>
              <w:rPr>
                <w:bdr w:val="nil"/>
              </w:rPr>
              <w:t>222</w:t>
            </w:r>
          </w:p>
        </w:tc>
        <w:tc>
          <w:tcPr>
            <w:tcW w:w="545" w:type="pct"/>
            <w:tcBorders>
              <w:top w:val="nil"/>
              <w:left w:val="nil"/>
              <w:bottom w:val="nil"/>
              <w:right w:val="nil"/>
            </w:tcBorders>
          </w:tcPr>
          <w:p w14:paraId="088194CB" w14:textId="77777777" w:rsidR="00913985" w:rsidRPr="00404640" w:rsidRDefault="00913985" w:rsidP="00913985">
            <w:pPr>
              <w:pStyle w:val="BStablefigures"/>
              <w:pBdr>
                <w:top w:val="nil"/>
                <w:left w:val="nil"/>
                <w:bottom w:val="nil"/>
                <w:right w:val="nil"/>
                <w:between w:val="nil"/>
                <w:bar w:val="nil"/>
              </w:pBdr>
              <w:rPr>
                <w:bdr w:val="nil"/>
              </w:rPr>
            </w:pPr>
            <w:r>
              <w:rPr>
                <w:bdr w:val="nil"/>
              </w:rPr>
              <w:t>(51)</w:t>
            </w:r>
          </w:p>
        </w:tc>
      </w:tr>
      <w:tr w:rsidR="006F1828" w14:paraId="77A53A48" w14:textId="77777777" w:rsidTr="00701E7F">
        <w:trPr>
          <w:trHeight w:val="283"/>
        </w:trPr>
        <w:tc>
          <w:tcPr>
            <w:tcW w:w="1900" w:type="pct"/>
            <w:tcBorders>
              <w:top w:val="nil"/>
              <w:left w:val="nil"/>
              <w:bottom w:val="single" w:sz="4" w:space="0" w:color="auto"/>
              <w:right w:val="nil"/>
            </w:tcBorders>
          </w:tcPr>
          <w:p w14:paraId="26409D86" w14:textId="77777777" w:rsidR="00913985" w:rsidRPr="00404640" w:rsidRDefault="00913985" w:rsidP="00A13E85">
            <w:pPr>
              <w:pStyle w:val="BStablelist"/>
              <w:numPr>
                <w:ilvl w:val="0"/>
                <w:numId w:val="25"/>
              </w:numPr>
              <w:pBdr>
                <w:top w:val="nil"/>
                <w:left w:val="nil"/>
                <w:bottom w:val="nil"/>
                <w:right w:val="nil"/>
                <w:between w:val="nil"/>
                <w:bar w:val="nil"/>
              </w:pBdr>
              <w:ind w:left="284" w:hanging="284"/>
              <w:rPr>
                <w:bdr w:val="nil"/>
              </w:rPr>
            </w:pPr>
            <w:r w:rsidRPr="00404640">
              <w:rPr>
                <w:bdr w:val="nil"/>
              </w:rPr>
              <w:t>Percentage of participants with a learning outcome from library programs</w:t>
            </w:r>
            <w:r w:rsidRPr="00232477">
              <w:rPr>
                <w:bdr w:val="nil"/>
                <w:vertAlign w:val="superscript"/>
              </w:rPr>
              <w:t>5</w:t>
            </w:r>
          </w:p>
        </w:tc>
        <w:tc>
          <w:tcPr>
            <w:tcW w:w="865" w:type="pct"/>
            <w:tcBorders>
              <w:top w:val="nil"/>
              <w:left w:val="nil"/>
              <w:bottom w:val="single" w:sz="4" w:space="0" w:color="auto"/>
              <w:right w:val="nil"/>
            </w:tcBorders>
          </w:tcPr>
          <w:p w14:paraId="17E7F13A" w14:textId="77777777" w:rsidR="00913985" w:rsidRPr="00404640" w:rsidRDefault="00913985" w:rsidP="00913985">
            <w:pPr>
              <w:pStyle w:val="BStablefigures"/>
              <w:pBdr>
                <w:top w:val="nil"/>
                <w:left w:val="nil"/>
                <w:bottom w:val="nil"/>
                <w:right w:val="nil"/>
                <w:between w:val="nil"/>
                <w:bar w:val="nil"/>
              </w:pBdr>
              <w:rPr>
                <w:bdr w:val="nil"/>
              </w:rPr>
            </w:pPr>
            <w:r>
              <w:rPr>
                <w:bdr w:val="nil"/>
              </w:rPr>
              <w:t>90%</w:t>
            </w:r>
          </w:p>
        </w:tc>
        <w:tc>
          <w:tcPr>
            <w:tcW w:w="865" w:type="pct"/>
            <w:tcBorders>
              <w:top w:val="nil"/>
              <w:left w:val="nil"/>
              <w:bottom w:val="single" w:sz="4" w:space="0" w:color="auto"/>
              <w:right w:val="nil"/>
            </w:tcBorders>
          </w:tcPr>
          <w:p w14:paraId="381E05DA" w14:textId="77777777" w:rsidR="00913985" w:rsidRPr="00404640" w:rsidRDefault="00913985" w:rsidP="00913985">
            <w:pPr>
              <w:pStyle w:val="BStablefigures"/>
              <w:pBdr>
                <w:top w:val="nil"/>
                <w:left w:val="nil"/>
                <w:bottom w:val="nil"/>
                <w:right w:val="nil"/>
                <w:between w:val="nil"/>
                <w:bar w:val="nil"/>
              </w:pBdr>
              <w:rPr>
                <w:bdr w:val="nil"/>
              </w:rPr>
            </w:pPr>
            <w:r>
              <w:rPr>
                <w:bdr w:val="nil"/>
              </w:rPr>
              <w:t>90%</w:t>
            </w:r>
          </w:p>
        </w:tc>
        <w:tc>
          <w:tcPr>
            <w:tcW w:w="867" w:type="pct"/>
            <w:tcBorders>
              <w:top w:val="nil"/>
              <w:left w:val="nil"/>
              <w:bottom w:val="single" w:sz="4" w:space="0" w:color="auto"/>
              <w:right w:val="nil"/>
            </w:tcBorders>
          </w:tcPr>
          <w:p w14:paraId="72D3567B" w14:textId="77777777" w:rsidR="00913985" w:rsidRPr="00404640" w:rsidRDefault="00913985" w:rsidP="00913985">
            <w:pPr>
              <w:pStyle w:val="BStablefigures"/>
              <w:pBdr>
                <w:top w:val="nil"/>
                <w:left w:val="nil"/>
                <w:bottom w:val="nil"/>
                <w:right w:val="nil"/>
                <w:between w:val="nil"/>
                <w:bar w:val="nil"/>
              </w:pBdr>
              <w:rPr>
                <w:bdr w:val="nil"/>
              </w:rPr>
            </w:pPr>
            <w:r>
              <w:rPr>
                <w:bdr w:val="nil"/>
              </w:rPr>
              <w:t>n/a</w:t>
            </w:r>
          </w:p>
        </w:tc>
        <w:tc>
          <w:tcPr>
            <w:tcW w:w="545" w:type="pct"/>
            <w:tcBorders>
              <w:top w:val="nil"/>
              <w:left w:val="nil"/>
              <w:bottom w:val="single" w:sz="4" w:space="0" w:color="auto"/>
              <w:right w:val="nil"/>
            </w:tcBorders>
          </w:tcPr>
          <w:p w14:paraId="30A9A82B" w14:textId="77777777" w:rsidR="00913985" w:rsidRPr="00404640" w:rsidRDefault="00913985" w:rsidP="00913985">
            <w:pPr>
              <w:pStyle w:val="BStablefigures"/>
              <w:pBdr>
                <w:top w:val="nil"/>
                <w:left w:val="nil"/>
                <w:bottom w:val="nil"/>
                <w:right w:val="nil"/>
                <w:between w:val="nil"/>
                <w:bar w:val="nil"/>
              </w:pBdr>
              <w:rPr>
                <w:bdr w:val="nil"/>
              </w:rPr>
            </w:pPr>
            <w:r>
              <w:rPr>
                <w:bdr w:val="nil"/>
              </w:rPr>
              <w:t>n/a</w:t>
            </w:r>
          </w:p>
        </w:tc>
      </w:tr>
      <w:tr w:rsidR="006F1828" w14:paraId="151B899D" w14:textId="77777777" w:rsidTr="00701E7F">
        <w:trPr>
          <w:trHeight w:val="283"/>
        </w:trPr>
        <w:tc>
          <w:tcPr>
            <w:tcW w:w="1900" w:type="pct"/>
            <w:tcBorders>
              <w:top w:val="single" w:sz="4" w:space="0" w:color="auto"/>
              <w:left w:val="nil"/>
              <w:bottom w:val="nil"/>
              <w:right w:val="nil"/>
            </w:tcBorders>
          </w:tcPr>
          <w:p w14:paraId="18B9D2FF" w14:textId="77777777" w:rsidR="00913985" w:rsidRPr="00A95802" w:rsidRDefault="00913985" w:rsidP="00913985">
            <w:pPr>
              <w:pStyle w:val="BStablelist"/>
              <w:numPr>
                <w:ilvl w:val="0"/>
                <w:numId w:val="0"/>
              </w:numPr>
              <w:pBdr>
                <w:top w:val="nil"/>
                <w:left w:val="nil"/>
                <w:bottom w:val="nil"/>
                <w:right w:val="nil"/>
                <w:between w:val="nil"/>
                <w:bar w:val="nil"/>
              </w:pBdr>
              <w:ind w:left="360" w:hanging="360"/>
              <w:rPr>
                <w:bdr w:val="nil"/>
              </w:rPr>
            </w:pPr>
            <w:r w:rsidRPr="00A95802">
              <w:rPr>
                <w:bdr w:val="nil"/>
              </w:rPr>
              <w:t>Total Cost ($’000)</w:t>
            </w:r>
          </w:p>
        </w:tc>
        <w:tc>
          <w:tcPr>
            <w:tcW w:w="865" w:type="pct"/>
            <w:tcBorders>
              <w:top w:val="single" w:sz="4" w:space="0" w:color="auto"/>
              <w:left w:val="nil"/>
              <w:bottom w:val="nil"/>
              <w:right w:val="nil"/>
            </w:tcBorders>
            <w:vAlign w:val="center"/>
          </w:tcPr>
          <w:p w14:paraId="2BE03769" w14:textId="77777777" w:rsidR="00913985" w:rsidRPr="00A95802" w:rsidRDefault="00913985" w:rsidP="00913985">
            <w:pPr>
              <w:pStyle w:val="BStablefigures"/>
              <w:pBdr>
                <w:top w:val="nil"/>
                <w:left w:val="nil"/>
                <w:bottom w:val="nil"/>
                <w:right w:val="nil"/>
                <w:between w:val="nil"/>
                <w:bar w:val="nil"/>
              </w:pBdr>
              <w:rPr>
                <w:bdr w:val="nil"/>
              </w:rPr>
            </w:pPr>
            <w:r w:rsidRPr="00A95802">
              <w:rPr>
                <w:bdr w:val="nil"/>
              </w:rPr>
              <w:t>22,464</w:t>
            </w:r>
          </w:p>
        </w:tc>
        <w:tc>
          <w:tcPr>
            <w:tcW w:w="865" w:type="pct"/>
            <w:tcBorders>
              <w:top w:val="single" w:sz="4" w:space="0" w:color="auto"/>
              <w:left w:val="nil"/>
              <w:bottom w:val="nil"/>
              <w:right w:val="nil"/>
            </w:tcBorders>
          </w:tcPr>
          <w:p w14:paraId="53BA8884" w14:textId="77777777" w:rsidR="00913985" w:rsidRPr="00A95802" w:rsidRDefault="00913985" w:rsidP="00913985">
            <w:pPr>
              <w:pStyle w:val="BStablefigures"/>
              <w:pBdr>
                <w:top w:val="nil"/>
                <w:left w:val="nil"/>
                <w:bottom w:val="nil"/>
                <w:right w:val="nil"/>
                <w:between w:val="nil"/>
                <w:bar w:val="nil"/>
              </w:pBdr>
              <w:rPr>
                <w:bdr w:val="nil"/>
              </w:rPr>
            </w:pPr>
            <w:r w:rsidRPr="00A95802">
              <w:rPr>
                <w:bdr w:val="nil"/>
              </w:rPr>
              <w:t>11,232</w:t>
            </w:r>
          </w:p>
        </w:tc>
        <w:tc>
          <w:tcPr>
            <w:tcW w:w="867" w:type="pct"/>
            <w:tcBorders>
              <w:top w:val="single" w:sz="4" w:space="0" w:color="auto"/>
              <w:left w:val="nil"/>
              <w:bottom w:val="nil"/>
              <w:right w:val="nil"/>
            </w:tcBorders>
          </w:tcPr>
          <w:p w14:paraId="361413D5" w14:textId="77777777" w:rsidR="00913985" w:rsidRPr="00A95802" w:rsidRDefault="00913985" w:rsidP="00913985">
            <w:pPr>
              <w:pStyle w:val="BStablefigures"/>
              <w:pBdr>
                <w:top w:val="nil"/>
                <w:left w:val="nil"/>
                <w:bottom w:val="nil"/>
                <w:right w:val="nil"/>
                <w:between w:val="nil"/>
                <w:bar w:val="nil"/>
              </w:pBdr>
              <w:rPr>
                <w:bdr w:val="nil"/>
              </w:rPr>
            </w:pPr>
            <w:r w:rsidRPr="00A95802">
              <w:rPr>
                <w:bdr w:val="nil"/>
              </w:rPr>
              <w:t>10,996</w:t>
            </w:r>
          </w:p>
        </w:tc>
        <w:tc>
          <w:tcPr>
            <w:tcW w:w="545" w:type="pct"/>
            <w:tcBorders>
              <w:top w:val="single" w:sz="4" w:space="0" w:color="auto"/>
              <w:left w:val="nil"/>
              <w:bottom w:val="nil"/>
              <w:right w:val="nil"/>
            </w:tcBorders>
          </w:tcPr>
          <w:p w14:paraId="3B49B117" w14:textId="77777777" w:rsidR="00913985" w:rsidRPr="00A95802" w:rsidRDefault="00913985" w:rsidP="00913985">
            <w:pPr>
              <w:pStyle w:val="BStablefigures"/>
              <w:pBdr>
                <w:top w:val="nil"/>
                <w:left w:val="nil"/>
                <w:bottom w:val="nil"/>
                <w:right w:val="nil"/>
                <w:between w:val="nil"/>
                <w:bar w:val="nil"/>
              </w:pBdr>
              <w:rPr>
                <w:bdr w:val="nil"/>
              </w:rPr>
            </w:pPr>
            <w:r w:rsidRPr="00A95802">
              <w:rPr>
                <w:bdr w:val="nil"/>
              </w:rPr>
              <w:t>(2)</w:t>
            </w:r>
          </w:p>
        </w:tc>
      </w:tr>
      <w:tr w:rsidR="006F1828" w14:paraId="161B7E02" w14:textId="77777777" w:rsidTr="00701E7F">
        <w:trPr>
          <w:trHeight w:val="283"/>
        </w:trPr>
        <w:tc>
          <w:tcPr>
            <w:tcW w:w="1900" w:type="pct"/>
            <w:tcBorders>
              <w:top w:val="nil"/>
              <w:left w:val="nil"/>
              <w:bottom w:val="single" w:sz="12" w:space="0" w:color="000000"/>
              <w:right w:val="nil"/>
            </w:tcBorders>
          </w:tcPr>
          <w:p w14:paraId="5C7AFFBC" w14:textId="77777777" w:rsidR="00913985" w:rsidRPr="00A95802" w:rsidRDefault="00913985" w:rsidP="00913985">
            <w:pPr>
              <w:pStyle w:val="BStablelist"/>
              <w:numPr>
                <w:ilvl w:val="0"/>
                <w:numId w:val="0"/>
              </w:numPr>
              <w:pBdr>
                <w:top w:val="nil"/>
                <w:left w:val="nil"/>
                <w:bottom w:val="nil"/>
                <w:right w:val="nil"/>
                <w:between w:val="nil"/>
                <w:bar w:val="nil"/>
              </w:pBdr>
              <w:ind w:left="360" w:hanging="360"/>
              <w:rPr>
                <w:bdr w:val="nil"/>
              </w:rPr>
            </w:pPr>
            <w:r w:rsidRPr="00A95802">
              <w:rPr>
                <w:bdr w:val="nil"/>
              </w:rPr>
              <w:t>Controlled Recurrent Payments ($’000)</w:t>
            </w:r>
          </w:p>
        </w:tc>
        <w:tc>
          <w:tcPr>
            <w:tcW w:w="865" w:type="pct"/>
            <w:tcBorders>
              <w:top w:val="nil"/>
              <w:left w:val="nil"/>
              <w:bottom w:val="single" w:sz="12" w:space="0" w:color="000000"/>
              <w:right w:val="nil"/>
            </w:tcBorders>
            <w:vAlign w:val="center"/>
          </w:tcPr>
          <w:p w14:paraId="75B1B5DF" w14:textId="77777777" w:rsidR="00913985" w:rsidRPr="00A95802" w:rsidRDefault="00913985" w:rsidP="00913985">
            <w:pPr>
              <w:pStyle w:val="BStablefigures"/>
              <w:pBdr>
                <w:top w:val="nil"/>
                <w:left w:val="nil"/>
                <w:bottom w:val="nil"/>
                <w:right w:val="nil"/>
                <w:between w:val="nil"/>
                <w:bar w:val="nil"/>
              </w:pBdr>
              <w:rPr>
                <w:bdr w:val="nil"/>
              </w:rPr>
            </w:pPr>
            <w:r w:rsidRPr="00A95802">
              <w:rPr>
                <w:bdr w:val="nil"/>
              </w:rPr>
              <w:t>17,675</w:t>
            </w:r>
          </w:p>
        </w:tc>
        <w:tc>
          <w:tcPr>
            <w:tcW w:w="865" w:type="pct"/>
            <w:tcBorders>
              <w:top w:val="nil"/>
              <w:left w:val="nil"/>
              <w:bottom w:val="single" w:sz="12" w:space="0" w:color="000000"/>
              <w:right w:val="nil"/>
            </w:tcBorders>
          </w:tcPr>
          <w:p w14:paraId="3D9B1F67" w14:textId="77777777" w:rsidR="00913985" w:rsidRPr="00A95802" w:rsidRDefault="00913985" w:rsidP="00913985">
            <w:pPr>
              <w:pStyle w:val="BStablefigures"/>
              <w:pBdr>
                <w:top w:val="nil"/>
                <w:left w:val="nil"/>
                <w:bottom w:val="nil"/>
                <w:right w:val="nil"/>
                <w:between w:val="nil"/>
                <w:bar w:val="nil"/>
              </w:pBdr>
              <w:rPr>
                <w:bdr w:val="nil"/>
              </w:rPr>
            </w:pPr>
            <w:r w:rsidRPr="00A95802">
              <w:rPr>
                <w:bdr w:val="nil"/>
              </w:rPr>
              <w:t>8,837</w:t>
            </w:r>
          </w:p>
        </w:tc>
        <w:tc>
          <w:tcPr>
            <w:tcW w:w="867" w:type="pct"/>
            <w:tcBorders>
              <w:top w:val="nil"/>
              <w:left w:val="nil"/>
              <w:bottom w:val="single" w:sz="12" w:space="0" w:color="000000"/>
              <w:right w:val="nil"/>
            </w:tcBorders>
          </w:tcPr>
          <w:p w14:paraId="031081C5" w14:textId="77777777" w:rsidR="00913985" w:rsidRPr="00A95802" w:rsidRDefault="00913985" w:rsidP="00913985">
            <w:pPr>
              <w:pStyle w:val="BStablefigures"/>
              <w:pBdr>
                <w:top w:val="nil"/>
                <w:left w:val="nil"/>
                <w:bottom w:val="nil"/>
                <w:right w:val="nil"/>
                <w:between w:val="nil"/>
                <w:bar w:val="nil"/>
              </w:pBdr>
              <w:rPr>
                <w:bdr w:val="nil"/>
              </w:rPr>
            </w:pPr>
            <w:r w:rsidRPr="00A95802">
              <w:rPr>
                <w:bdr w:val="nil"/>
              </w:rPr>
              <w:t>8,743</w:t>
            </w:r>
          </w:p>
        </w:tc>
        <w:tc>
          <w:tcPr>
            <w:tcW w:w="545" w:type="pct"/>
            <w:tcBorders>
              <w:top w:val="nil"/>
              <w:left w:val="nil"/>
              <w:bottom w:val="single" w:sz="12" w:space="0" w:color="000000"/>
              <w:right w:val="nil"/>
            </w:tcBorders>
          </w:tcPr>
          <w:p w14:paraId="2B4F23C1" w14:textId="77777777" w:rsidR="00913985" w:rsidRPr="00A95802" w:rsidRDefault="00913985" w:rsidP="00913985">
            <w:pPr>
              <w:pStyle w:val="BStablefigures"/>
              <w:pBdr>
                <w:top w:val="nil"/>
                <w:left w:val="nil"/>
                <w:bottom w:val="nil"/>
                <w:right w:val="nil"/>
                <w:between w:val="nil"/>
                <w:bar w:val="nil"/>
              </w:pBdr>
              <w:rPr>
                <w:bdr w:val="nil"/>
              </w:rPr>
            </w:pPr>
            <w:r w:rsidRPr="00A95802">
              <w:rPr>
                <w:bdr w:val="nil"/>
              </w:rPr>
              <w:t>(1)</w:t>
            </w:r>
          </w:p>
        </w:tc>
      </w:tr>
    </w:tbl>
    <w:p w14:paraId="17D7B24D" w14:textId="77777777" w:rsidR="007063CD" w:rsidRDefault="007063CD" w:rsidP="00913985">
      <w:pPr>
        <w:pStyle w:val="BSnote2"/>
        <w:pBdr>
          <w:top w:val="nil"/>
          <w:left w:val="nil"/>
          <w:bottom w:val="nil"/>
          <w:right w:val="nil"/>
          <w:between w:val="nil"/>
          <w:bar w:val="nil"/>
        </w:pBdr>
        <w:rPr>
          <w:bdr w:val="nil"/>
        </w:rPr>
      </w:pPr>
    </w:p>
    <w:p w14:paraId="37BDC381" w14:textId="4AA0D9FE" w:rsidR="00913985" w:rsidRPr="00B05573" w:rsidRDefault="00913985" w:rsidP="00913985">
      <w:pPr>
        <w:pStyle w:val="BSnote2"/>
        <w:pBdr>
          <w:top w:val="nil"/>
          <w:left w:val="nil"/>
          <w:bottom w:val="nil"/>
          <w:right w:val="nil"/>
          <w:between w:val="nil"/>
          <w:bar w:val="nil"/>
        </w:pBdr>
        <w:rPr>
          <w:bdr w:val="nil"/>
          <w:lang w:eastAsia="en-US"/>
        </w:rPr>
      </w:pPr>
      <w:r w:rsidRPr="00B05573">
        <w:rPr>
          <w:bdr w:val="nil"/>
        </w:rPr>
        <w:t>Notes:</w:t>
      </w:r>
    </w:p>
    <w:p w14:paraId="06020F39" w14:textId="2B944933" w:rsidR="00913985" w:rsidRPr="00A53801" w:rsidRDefault="00913985" w:rsidP="00A86AA5">
      <w:pPr>
        <w:pStyle w:val="BSnoteslist"/>
        <w:numPr>
          <w:ilvl w:val="0"/>
          <w:numId w:val="71"/>
        </w:numPr>
        <w:pBdr>
          <w:top w:val="nil"/>
          <w:left w:val="nil"/>
          <w:bottom w:val="nil"/>
          <w:right w:val="nil"/>
          <w:between w:val="nil"/>
          <w:bar w:val="nil"/>
        </w:pBdr>
        <w:rPr>
          <w:bdr w:val="nil"/>
        </w:rPr>
      </w:pPr>
      <w:r>
        <w:rPr>
          <w:bdr w:val="nil"/>
        </w:rPr>
        <w:t xml:space="preserve">The 2020-21 target is based on an ACT </w:t>
      </w:r>
      <w:r w:rsidRPr="00A53801">
        <w:rPr>
          <w:bdr w:val="nil"/>
        </w:rPr>
        <w:t>population of 43</w:t>
      </w:r>
      <w:r>
        <w:rPr>
          <w:bdr w:val="nil"/>
        </w:rPr>
        <w:t>5</w:t>
      </w:r>
      <w:r w:rsidRPr="00A53801">
        <w:rPr>
          <w:bdr w:val="nil"/>
        </w:rPr>
        <w:t>,</w:t>
      </w:r>
      <w:r>
        <w:rPr>
          <w:bdr w:val="nil"/>
        </w:rPr>
        <w:t>8</w:t>
      </w:r>
      <w:r w:rsidRPr="00A53801">
        <w:rPr>
          <w:bdr w:val="nil"/>
        </w:rPr>
        <w:t>00</w:t>
      </w:r>
      <w:r>
        <w:rPr>
          <w:bdr w:val="nil"/>
        </w:rPr>
        <w:t>.</w:t>
      </w:r>
    </w:p>
    <w:p w14:paraId="180EABA4" w14:textId="2328CF1E" w:rsidR="00913985" w:rsidRPr="00A53801" w:rsidRDefault="00913985" w:rsidP="00A86AA5">
      <w:pPr>
        <w:pStyle w:val="BSnoteslist"/>
        <w:numPr>
          <w:ilvl w:val="0"/>
          <w:numId w:val="71"/>
        </w:numPr>
        <w:pBdr>
          <w:top w:val="nil"/>
          <w:left w:val="nil"/>
          <w:bottom w:val="nil"/>
          <w:right w:val="nil"/>
          <w:between w:val="nil"/>
          <w:bar w:val="nil"/>
        </w:pBdr>
        <w:rPr>
          <w:bdr w:val="nil"/>
        </w:rPr>
      </w:pPr>
      <w:r w:rsidRPr="00A53801">
        <w:rPr>
          <w:bdr w:val="nil"/>
        </w:rPr>
        <w:t>This includes physical loans as well as digital loans.</w:t>
      </w:r>
    </w:p>
    <w:p w14:paraId="05DB7352" w14:textId="2DA642E4" w:rsidR="00913985" w:rsidRDefault="00913985" w:rsidP="00A86AA5">
      <w:pPr>
        <w:pStyle w:val="BSnoteslist"/>
        <w:numPr>
          <w:ilvl w:val="0"/>
          <w:numId w:val="71"/>
        </w:numPr>
        <w:pBdr>
          <w:top w:val="nil"/>
          <w:left w:val="nil"/>
          <w:bottom w:val="nil"/>
          <w:right w:val="nil"/>
          <w:between w:val="nil"/>
          <w:bar w:val="nil"/>
        </w:pBdr>
        <w:rPr>
          <w:bdr w:val="nil"/>
        </w:rPr>
      </w:pPr>
      <w:r w:rsidRPr="00A53801">
        <w:rPr>
          <w:bdr w:val="nil"/>
        </w:rPr>
        <w:t>The 2020-21 target is based on an ACT population of 43</w:t>
      </w:r>
      <w:r>
        <w:rPr>
          <w:bdr w:val="nil"/>
        </w:rPr>
        <w:t>5</w:t>
      </w:r>
      <w:r w:rsidRPr="00A53801">
        <w:rPr>
          <w:bdr w:val="nil"/>
        </w:rPr>
        <w:t>,</w:t>
      </w:r>
      <w:r>
        <w:rPr>
          <w:bdr w:val="nil"/>
        </w:rPr>
        <w:t>8</w:t>
      </w:r>
      <w:r w:rsidRPr="00A53801">
        <w:rPr>
          <w:bdr w:val="nil"/>
        </w:rPr>
        <w:t>00 with 55 per cent of the population representing approximately 23</w:t>
      </w:r>
      <w:r>
        <w:rPr>
          <w:bdr w:val="nil"/>
        </w:rPr>
        <w:t>9</w:t>
      </w:r>
      <w:r w:rsidRPr="00A53801">
        <w:rPr>
          <w:bdr w:val="nil"/>
        </w:rPr>
        <w:t>,</w:t>
      </w:r>
      <w:r>
        <w:rPr>
          <w:bdr w:val="nil"/>
        </w:rPr>
        <w:t>690</w:t>
      </w:r>
      <w:r w:rsidRPr="00A53801">
        <w:rPr>
          <w:bdr w:val="nil"/>
        </w:rPr>
        <w:t xml:space="preserve"> library members. Registered library members include people from the ACT and the surrounding</w:t>
      </w:r>
      <w:r>
        <w:rPr>
          <w:bdr w:val="nil"/>
        </w:rPr>
        <w:t xml:space="preserve"> NSW region. </w:t>
      </w:r>
    </w:p>
    <w:p w14:paraId="4EE3C1DE" w14:textId="4581EC8F" w:rsidR="00913985" w:rsidRDefault="00913985" w:rsidP="00A86AA5">
      <w:pPr>
        <w:pStyle w:val="BSnoteslist"/>
        <w:numPr>
          <w:ilvl w:val="0"/>
          <w:numId w:val="71"/>
        </w:numPr>
        <w:pBdr>
          <w:top w:val="nil"/>
          <w:left w:val="nil"/>
          <w:bottom w:val="nil"/>
          <w:right w:val="nil"/>
          <w:between w:val="nil"/>
          <w:bar w:val="nil"/>
        </w:pBdr>
        <w:rPr>
          <w:bdr w:val="nil"/>
        </w:rPr>
      </w:pPr>
      <w:r>
        <w:rPr>
          <w:bdr w:val="nil"/>
        </w:rPr>
        <w:t>Customer satisfaction is measured from responses to an annual survey undertaken by an external provider on behalf of the Directorate. The survey seeks customer views on the Directorate’s core service delivery responsibilities including library services, infrastructure services (including roads, community paths, traffic lights, and street signs), waste collection, parks and open spaces, and public transport. Minimum sample size for this survey is 1,000. The survey will be conducted in May 2021 and the results of the survey will be included for June reporting.</w:t>
      </w:r>
    </w:p>
    <w:p w14:paraId="12913A84" w14:textId="1E58FA37" w:rsidR="00913985" w:rsidRDefault="00913985" w:rsidP="00A86AA5">
      <w:pPr>
        <w:pStyle w:val="BSnoteslist"/>
        <w:numPr>
          <w:ilvl w:val="0"/>
          <w:numId w:val="71"/>
        </w:numPr>
        <w:pBdr>
          <w:top w:val="nil"/>
          <w:left w:val="nil"/>
          <w:bottom w:val="nil"/>
          <w:right w:val="nil"/>
          <w:between w:val="nil"/>
          <w:bar w:val="nil"/>
        </w:pBdr>
        <w:rPr>
          <w:bdr w:val="nil"/>
        </w:rPr>
      </w:pPr>
      <w:r>
        <w:rPr>
          <w:bdr w:val="nil"/>
        </w:rPr>
        <w:t>Library programs and events offer people opportunities to learn and link them to library resources to further their learning and use of the library. The result of this indicator is measured through a survey completed by the participants.</w:t>
      </w:r>
    </w:p>
    <w:p w14:paraId="687E9DC3" w14:textId="77777777" w:rsidR="00913985" w:rsidRPr="00B05573" w:rsidRDefault="00913985" w:rsidP="00913985">
      <w:pPr>
        <w:pStyle w:val="BSnoteslist2"/>
        <w:widowControl w:val="0"/>
        <w:numPr>
          <w:ilvl w:val="0"/>
          <w:numId w:val="0"/>
        </w:numPr>
        <w:pBdr>
          <w:top w:val="nil"/>
          <w:left w:val="nil"/>
          <w:bottom w:val="nil"/>
          <w:right w:val="nil"/>
          <w:between w:val="nil"/>
          <w:bar w:val="nil"/>
        </w:pBdr>
        <w:ind w:left="786" w:hanging="360"/>
        <w:rPr>
          <w:bdr w:val="nil"/>
        </w:rPr>
      </w:pPr>
    </w:p>
    <w:p w14:paraId="54EC4857" w14:textId="77777777" w:rsidR="007063CD" w:rsidRDefault="007063CD" w:rsidP="00913985">
      <w:pPr>
        <w:pStyle w:val="BSnoteslist2"/>
        <w:widowControl w:val="0"/>
        <w:numPr>
          <w:ilvl w:val="0"/>
          <w:numId w:val="0"/>
        </w:numPr>
        <w:pBdr>
          <w:top w:val="nil"/>
          <w:left w:val="nil"/>
          <w:bottom w:val="nil"/>
          <w:right w:val="nil"/>
          <w:between w:val="nil"/>
          <w:bar w:val="nil"/>
        </w:pBdr>
        <w:rPr>
          <w:b/>
          <w:bCs/>
          <w:sz w:val="20"/>
          <w:szCs w:val="20"/>
          <w:bdr w:val="nil"/>
        </w:rPr>
      </w:pPr>
    </w:p>
    <w:p w14:paraId="5C772A70" w14:textId="48E00352" w:rsidR="00913985" w:rsidRPr="00E849DA" w:rsidRDefault="00913985" w:rsidP="00913985">
      <w:pPr>
        <w:pStyle w:val="BSnoteslist2"/>
        <w:widowControl w:val="0"/>
        <w:numPr>
          <w:ilvl w:val="0"/>
          <w:numId w:val="0"/>
        </w:numPr>
        <w:pBdr>
          <w:top w:val="nil"/>
          <w:left w:val="nil"/>
          <w:bottom w:val="nil"/>
          <w:right w:val="nil"/>
          <w:between w:val="nil"/>
          <w:bar w:val="nil"/>
        </w:pBdr>
        <w:rPr>
          <w:b/>
          <w:bCs/>
          <w:sz w:val="20"/>
          <w:szCs w:val="20"/>
          <w:bdr w:val="nil"/>
        </w:rPr>
      </w:pPr>
      <w:r w:rsidRPr="00E849DA">
        <w:rPr>
          <w:b/>
          <w:bCs/>
          <w:sz w:val="20"/>
          <w:szCs w:val="20"/>
          <w:bdr w:val="nil"/>
        </w:rPr>
        <w:t>Variances between YTD Targets and YTD Result:</w:t>
      </w:r>
    </w:p>
    <w:p w14:paraId="62A3FA67" w14:textId="77777777" w:rsidR="00913985" w:rsidRPr="00E849DA" w:rsidRDefault="00913985" w:rsidP="00913985">
      <w:pPr>
        <w:pStyle w:val="BSnoteslist2"/>
        <w:widowControl w:val="0"/>
        <w:numPr>
          <w:ilvl w:val="0"/>
          <w:numId w:val="0"/>
        </w:numPr>
        <w:pBdr>
          <w:top w:val="nil"/>
          <w:left w:val="nil"/>
          <w:bottom w:val="nil"/>
          <w:right w:val="nil"/>
          <w:between w:val="nil"/>
          <w:bar w:val="nil"/>
        </w:pBdr>
        <w:ind w:left="714" w:hanging="714"/>
        <w:rPr>
          <w:sz w:val="20"/>
          <w:szCs w:val="20"/>
          <w:bdr w:val="nil"/>
        </w:rPr>
      </w:pPr>
      <w:r>
        <w:rPr>
          <w:sz w:val="20"/>
          <w:szCs w:val="20"/>
          <w:bdr w:val="nil"/>
        </w:rPr>
        <w:t xml:space="preserve">a. &amp; b. </w:t>
      </w:r>
      <w:r>
        <w:rPr>
          <w:sz w:val="20"/>
          <w:szCs w:val="20"/>
          <w:bdr w:val="nil"/>
        </w:rPr>
        <w:tab/>
      </w:r>
      <w:r w:rsidRPr="00E849DA">
        <w:rPr>
          <w:sz w:val="20"/>
          <w:szCs w:val="20"/>
          <w:bdr w:val="nil"/>
        </w:rPr>
        <w:t>Lower than targeted result is mainly due to impacts of the COVID-19 pandemic, with libraries being closed for a period and then reopening with limited services</w:t>
      </w:r>
      <w:r>
        <w:rPr>
          <w:sz w:val="20"/>
          <w:szCs w:val="20"/>
          <w:bdr w:val="nil"/>
        </w:rPr>
        <w:t xml:space="preserve"> and reduced building capacity limits due to social distancing requirements</w:t>
      </w:r>
      <w:r w:rsidRPr="00E849DA">
        <w:rPr>
          <w:sz w:val="20"/>
          <w:szCs w:val="20"/>
          <w:bdr w:val="nil"/>
        </w:rPr>
        <w:t>. Face to face programming</w:t>
      </w:r>
      <w:r>
        <w:rPr>
          <w:sz w:val="20"/>
          <w:szCs w:val="20"/>
          <w:bdr w:val="nil"/>
        </w:rPr>
        <w:t>,</w:t>
      </w:r>
      <w:r w:rsidRPr="00E849DA">
        <w:rPr>
          <w:sz w:val="20"/>
          <w:szCs w:val="20"/>
          <w:bdr w:val="nil"/>
        </w:rPr>
        <w:t xml:space="preserve"> which usually encourages physical visits</w:t>
      </w:r>
      <w:r>
        <w:rPr>
          <w:sz w:val="20"/>
          <w:szCs w:val="20"/>
          <w:bdr w:val="nil"/>
        </w:rPr>
        <w:t>,</w:t>
      </w:r>
      <w:r w:rsidRPr="00E849DA">
        <w:rPr>
          <w:sz w:val="20"/>
          <w:szCs w:val="20"/>
          <w:bdr w:val="nil"/>
        </w:rPr>
        <w:t xml:space="preserve"> were on hold during this period.</w:t>
      </w:r>
    </w:p>
    <w:p w14:paraId="47CA3AF4" w14:textId="77777777" w:rsidR="00913985" w:rsidRPr="0087234A" w:rsidRDefault="00913985" w:rsidP="00A13E85">
      <w:pPr>
        <w:pStyle w:val="BSnoteslist2"/>
        <w:widowControl w:val="0"/>
        <w:numPr>
          <w:ilvl w:val="0"/>
          <w:numId w:val="26"/>
        </w:numPr>
        <w:pBdr>
          <w:top w:val="nil"/>
          <w:left w:val="nil"/>
          <w:bottom w:val="nil"/>
          <w:right w:val="nil"/>
          <w:between w:val="nil"/>
          <w:bar w:val="nil"/>
        </w:pBdr>
        <w:rPr>
          <w:sz w:val="20"/>
          <w:szCs w:val="20"/>
          <w:bdr w:val="nil"/>
        </w:rPr>
      </w:pPr>
      <w:r w:rsidRPr="00E849DA">
        <w:rPr>
          <w:sz w:val="20"/>
          <w:szCs w:val="20"/>
          <w:bdr w:val="nil"/>
        </w:rPr>
        <w:t xml:space="preserve">The number of members has been impacted by migration to the new library computer system in November 2019. Library members need to re-register to update their details on the new system and </w:t>
      </w:r>
      <w:r w:rsidRPr="0087234A">
        <w:rPr>
          <w:sz w:val="20"/>
          <w:szCs w:val="20"/>
          <w:bdr w:val="nil"/>
        </w:rPr>
        <w:t>since that time, use of the library has been impacted by COVID-19 pandemic with libraries being closed for a period and offering reduced services when re-opened. The ability to reactivate memberships and join the library as a new user, has been added to services available online. A membership drive for children aged 0-5 is currently underway.</w:t>
      </w:r>
    </w:p>
    <w:p w14:paraId="0FE47673" w14:textId="77777777" w:rsidR="007063CD" w:rsidRDefault="00913985" w:rsidP="00A13E85">
      <w:pPr>
        <w:pStyle w:val="BSnoteslist2"/>
        <w:widowControl w:val="0"/>
        <w:numPr>
          <w:ilvl w:val="0"/>
          <w:numId w:val="27"/>
        </w:numPr>
        <w:pBdr>
          <w:top w:val="nil"/>
          <w:left w:val="nil"/>
          <w:bottom w:val="nil"/>
          <w:right w:val="nil"/>
          <w:between w:val="nil"/>
          <w:bar w:val="nil"/>
        </w:pBdr>
        <w:ind w:left="709" w:hanging="283"/>
        <w:rPr>
          <w:sz w:val="20"/>
          <w:szCs w:val="20"/>
          <w:bdr w:val="nil"/>
        </w:rPr>
      </w:pPr>
      <w:r w:rsidRPr="007063CD">
        <w:rPr>
          <w:sz w:val="20"/>
          <w:szCs w:val="20"/>
          <w:bdr w:val="nil"/>
        </w:rPr>
        <w:lastRenderedPageBreak/>
        <w:t xml:space="preserve">Lower than targeted result is mainly due to: (1) impact of COVID-19 pandemic on the visitations to the ACT Heritage Library including cancellation of public programs, workshops and exhibitions; and (2) suspension of reference services for 10 calendar days due to water incursions in the secure collection area.  </w:t>
      </w:r>
    </w:p>
    <w:p w14:paraId="403AA572" w14:textId="2C7B43CA" w:rsidR="00913985" w:rsidRPr="007063CD" w:rsidRDefault="00913985" w:rsidP="00A13E85">
      <w:pPr>
        <w:pStyle w:val="BSnoteslist2"/>
        <w:widowControl w:val="0"/>
        <w:numPr>
          <w:ilvl w:val="0"/>
          <w:numId w:val="27"/>
        </w:numPr>
        <w:pBdr>
          <w:top w:val="nil"/>
          <w:left w:val="nil"/>
          <w:bottom w:val="nil"/>
          <w:right w:val="nil"/>
          <w:between w:val="nil"/>
          <w:bar w:val="nil"/>
        </w:pBdr>
        <w:ind w:left="709" w:hanging="283"/>
        <w:rPr>
          <w:sz w:val="20"/>
          <w:szCs w:val="20"/>
          <w:bdr w:val="nil"/>
        </w:rPr>
      </w:pPr>
      <w:r w:rsidRPr="007063CD">
        <w:rPr>
          <w:sz w:val="20"/>
          <w:szCs w:val="20"/>
          <w:bdr w:val="nil"/>
        </w:rPr>
        <w:t>Due to COVID-19 restrictions, no face-to-face programs have been run in library branches during the reporting period.  As such, no customer surveys have been conducted.</w:t>
      </w:r>
    </w:p>
    <w:p w14:paraId="24E9D9A9" w14:textId="77777777" w:rsidR="00913985" w:rsidRDefault="00913985">
      <w:pPr>
        <w:pBdr>
          <w:top w:val="nil"/>
          <w:left w:val="nil"/>
          <w:bottom w:val="nil"/>
          <w:right w:val="nil"/>
          <w:between w:val="nil"/>
          <w:bar w:val="nil"/>
        </w:pBdr>
        <w:spacing w:before="0" w:after="0"/>
        <w:rPr>
          <w:b/>
          <w:i/>
          <w:bdr w:val="nil"/>
        </w:rPr>
      </w:pPr>
      <w:r w:rsidRPr="00E849DA">
        <w:rPr>
          <w:sz w:val="20"/>
          <w:bdr w:val="nil"/>
        </w:rPr>
        <w:br w:type="page"/>
      </w:r>
    </w:p>
    <w:p w14:paraId="3A4FFAAB" w14:textId="77777777" w:rsidR="00913985" w:rsidRPr="00B535AE" w:rsidRDefault="00913985" w:rsidP="00020218">
      <w:pPr>
        <w:pStyle w:val="Heading4"/>
        <w:rPr>
          <w:bdr w:val="nil"/>
        </w:rPr>
      </w:pPr>
      <w:r>
        <w:rPr>
          <w:bdr w:val="nil"/>
        </w:rPr>
        <w:lastRenderedPageBreak/>
        <w:t xml:space="preserve">Output 2.3:  </w:t>
      </w:r>
      <w:r w:rsidRPr="00B535AE">
        <w:rPr>
          <w:bdr w:val="nil"/>
        </w:rPr>
        <w:t>Waste and Recycling</w:t>
      </w:r>
    </w:p>
    <w:p w14:paraId="29503688" w14:textId="77777777" w:rsidR="00913985" w:rsidRPr="00B535AE" w:rsidRDefault="00913985" w:rsidP="00913985">
      <w:pPr>
        <w:pStyle w:val="Caption"/>
        <w:pBdr>
          <w:top w:val="nil"/>
          <w:left w:val="nil"/>
          <w:bottom w:val="nil"/>
          <w:right w:val="nil"/>
          <w:between w:val="nil"/>
          <w:bar w:val="nil"/>
        </w:pBdr>
        <w:rPr>
          <w:noProof/>
          <w:bdr w:val="nil"/>
        </w:rPr>
      </w:pPr>
      <w:r w:rsidRPr="007063CD">
        <w:rPr>
          <w:bdr w:val="nil"/>
        </w:rPr>
        <w:t>Table 13</w:t>
      </w:r>
      <w:r w:rsidRPr="007063CD">
        <w:rPr>
          <w:noProof/>
          <w:bdr w:val="nil"/>
        </w:rPr>
        <w:t>:</w:t>
      </w:r>
      <w:r>
        <w:rPr>
          <w:bdr w:val="nil"/>
        </w:rPr>
        <w:t xml:space="preserve">  </w:t>
      </w:r>
      <w:r w:rsidRPr="00B535AE">
        <w:rPr>
          <w:bdr w:val="nil"/>
        </w:rPr>
        <w:t>Accountability Indicators</w:t>
      </w:r>
      <w:r w:rsidRPr="00B535AE">
        <w:rPr>
          <w:noProof/>
          <w:bdr w:val="nil"/>
        </w:rPr>
        <w:t xml:space="preserve"> Output 2.3</w:t>
      </w:r>
    </w:p>
    <w:tbl>
      <w:tblPr>
        <w:tblW w:w="9242" w:type="dxa"/>
        <w:tblBorders>
          <w:top w:val="single" w:sz="12" w:space="0" w:color="000000"/>
          <w:bottom w:val="single" w:sz="12" w:space="0" w:color="000000"/>
        </w:tblBorders>
        <w:tblLayout w:type="fixed"/>
        <w:tblLook w:val="04A0" w:firstRow="1" w:lastRow="0" w:firstColumn="1" w:lastColumn="0" w:noHBand="0" w:noVBand="1"/>
      </w:tblPr>
      <w:tblGrid>
        <w:gridCol w:w="3646"/>
        <w:gridCol w:w="1372"/>
        <w:gridCol w:w="1478"/>
        <w:gridCol w:w="1373"/>
        <w:gridCol w:w="1373"/>
      </w:tblGrid>
      <w:tr w:rsidR="006F1828" w14:paraId="79F6CB90" w14:textId="77777777" w:rsidTr="00913985">
        <w:trPr>
          <w:tblHeader/>
        </w:trPr>
        <w:tc>
          <w:tcPr>
            <w:tcW w:w="3646" w:type="dxa"/>
            <w:tcBorders>
              <w:top w:val="single" w:sz="12" w:space="0" w:color="000000"/>
              <w:left w:val="nil"/>
              <w:bottom w:val="single" w:sz="12" w:space="0" w:color="000000"/>
              <w:right w:val="nil"/>
            </w:tcBorders>
          </w:tcPr>
          <w:p w14:paraId="0548D308" w14:textId="77777777" w:rsidR="00913985" w:rsidRPr="00B535AE" w:rsidRDefault="00913985" w:rsidP="00913985">
            <w:pPr>
              <w:pStyle w:val="BStabletext"/>
              <w:pBdr>
                <w:top w:val="nil"/>
                <w:left w:val="nil"/>
                <w:bottom w:val="nil"/>
                <w:right w:val="nil"/>
                <w:between w:val="nil"/>
                <w:bar w:val="nil"/>
              </w:pBdr>
              <w:rPr>
                <w:b/>
                <w:bdr w:val="nil"/>
              </w:rPr>
            </w:pPr>
          </w:p>
        </w:tc>
        <w:tc>
          <w:tcPr>
            <w:tcW w:w="1372" w:type="dxa"/>
            <w:tcBorders>
              <w:top w:val="single" w:sz="12" w:space="0" w:color="000000"/>
              <w:left w:val="nil"/>
              <w:bottom w:val="single" w:sz="12" w:space="0" w:color="000000"/>
              <w:right w:val="nil"/>
            </w:tcBorders>
            <w:hideMark/>
          </w:tcPr>
          <w:p w14:paraId="55D4824B" w14:textId="77777777" w:rsidR="00913985" w:rsidRPr="00B535AE" w:rsidRDefault="00913985" w:rsidP="00913985">
            <w:pPr>
              <w:pStyle w:val="BStableheading1"/>
              <w:framePr w:wrap="auto" w:vAnchor="margin" w:yAlign="inline"/>
              <w:pBdr>
                <w:top w:val="nil"/>
                <w:left w:val="nil"/>
                <w:bottom w:val="nil"/>
                <w:right w:val="nil"/>
                <w:between w:val="nil"/>
                <w:bar w:val="nil"/>
              </w:pBdr>
              <w:rPr>
                <w:bdr w:val="nil"/>
              </w:rPr>
            </w:pPr>
            <w:r w:rsidRPr="00B535AE">
              <w:rPr>
                <w:bdr w:val="nil"/>
              </w:rPr>
              <w:t>2020-21</w:t>
            </w:r>
          </w:p>
          <w:p w14:paraId="54974D6A" w14:textId="77777777" w:rsidR="00913985" w:rsidRPr="00B535AE" w:rsidRDefault="00913985" w:rsidP="00913985">
            <w:pPr>
              <w:pStyle w:val="BStableheading1"/>
              <w:framePr w:wrap="auto" w:vAnchor="margin" w:yAlign="inline"/>
              <w:pBdr>
                <w:top w:val="nil"/>
                <w:left w:val="nil"/>
                <w:bottom w:val="nil"/>
                <w:right w:val="nil"/>
                <w:between w:val="nil"/>
                <w:bar w:val="nil"/>
              </w:pBdr>
              <w:rPr>
                <w:bdr w:val="nil"/>
              </w:rPr>
            </w:pPr>
            <w:r w:rsidRPr="00B535AE">
              <w:rPr>
                <w:bdr w:val="nil"/>
              </w:rPr>
              <w:t>Targets</w:t>
            </w:r>
          </w:p>
        </w:tc>
        <w:tc>
          <w:tcPr>
            <w:tcW w:w="1478" w:type="dxa"/>
            <w:tcBorders>
              <w:top w:val="single" w:sz="12" w:space="0" w:color="000000"/>
              <w:left w:val="nil"/>
              <w:bottom w:val="single" w:sz="12" w:space="0" w:color="000000"/>
              <w:right w:val="nil"/>
            </w:tcBorders>
            <w:hideMark/>
          </w:tcPr>
          <w:p w14:paraId="4B81B100" w14:textId="77777777" w:rsidR="00913985" w:rsidRPr="00B535AE" w:rsidRDefault="00913985" w:rsidP="00913985">
            <w:pPr>
              <w:pStyle w:val="BStableheading1"/>
              <w:framePr w:wrap="auto" w:vAnchor="margin" w:yAlign="inline"/>
              <w:pBdr>
                <w:top w:val="nil"/>
                <w:left w:val="nil"/>
                <w:bottom w:val="nil"/>
                <w:right w:val="nil"/>
                <w:between w:val="nil"/>
                <w:bar w:val="nil"/>
              </w:pBdr>
              <w:rPr>
                <w:bdr w:val="nil"/>
              </w:rPr>
            </w:pPr>
            <w:r w:rsidRPr="00B535AE">
              <w:rPr>
                <w:bdr w:val="nil"/>
              </w:rPr>
              <w:t>2020-21</w:t>
            </w:r>
          </w:p>
          <w:p w14:paraId="49703081" w14:textId="77777777" w:rsidR="00913985" w:rsidRPr="00B535AE" w:rsidRDefault="00913985" w:rsidP="00913985">
            <w:pPr>
              <w:pStyle w:val="BStableheading1"/>
              <w:framePr w:wrap="auto" w:vAnchor="margin" w:yAlign="inline"/>
              <w:pBdr>
                <w:top w:val="nil"/>
                <w:left w:val="nil"/>
                <w:bottom w:val="nil"/>
                <w:right w:val="nil"/>
                <w:between w:val="nil"/>
                <w:bar w:val="nil"/>
              </w:pBdr>
              <w:rPr>
                <w:bdr w:val="nil"/>
              </w:rPr>
            </w:pPr>
            <w:r>
              <w:rPr>
                <w:bdr w:val="nil"/>
              </w:rPr>
              <w:t>YTD Targets</w:t>
            </w:r>
          </w:p>
        </w:tc>
        <w:tc>
          <w:tcPr>
            <w:tcW w:w="1373" w:type="dxa"/>
            <w:tcBorders>
              <w:top w:val="single" w:sz="12" w:space="0" w:color="000000"/>
              <w:left w:val="nil"/>
              <w:bottom w:val="single" w:sz="12" w:space="0" w:color="000000"/>
              <w:right w:val="nil"/>
            </w:tcBorders>
            <w:hideMark/>
          </w:tcPr>
          <w:p w14:paraId="7001A717" w14:textId="77777777" w:rsidR="00913985" w:rsidRPr="00B535AE" w:rsidRDefault="00913985" w:rsidP="00913985">
            <w:pPr>
              <w:pStyle w:val="BStableheading1"/>
              <w:framePr w:wrap="auto" w:vAnchor="margin" w:yAlign="inline"/>
              <w:pBdr>
                <w:top w:val="nil"/>
                <w:left w:val="nil"/>
                <w:bottom w:val="nil"/>
                <w:right w:val="nil"/>
                <w:between w:val="nil"/>
                <w:bar w:val="nil"/>
              </w:pBdr>
              <w:rPr>
                <w:bdr w:val="nil"/>
              </w:rPr>
            </w:pPr>
            <w:r w:rsidRPr="00B535AE">
              <w:rPr>
                <w:bdr w:val="nil"/>
              </w:rPr>
              <w:t>2020-21</w:t>
            </w:r>
          </w:p>
          <w:p w14:paraId="0A742295" w14:textId="77777777" w:rsidR="00913985" w:rsidRPr="00B535AE" w:rsidRDefault="00913985" w:rsidP="00913985">
            <w:pPr>
              <w:pStyle w:val="BStableheading1"/>
              <w:framePr w:wrap="auto" w:vAnchor="margin" w:yAlign="inline"/>
              <w:pBdr>
                <w:top w:val="nil"/>
                <w:left w:val="nil"/>
                <w:bottom w:val="nil"/>
                <w:right w:val="nil"/>
                <w:between w:val="nil"/>
                <w:bar w:val="nil"/>
              </w:pBdr>
              <w:rPr>
                <w:bdr w:val="nil"/>
              </w:rPr>
            </w:pPr>
            <w:r>
              <w:rPr>
                <w:bdr w:val="nil"/>
              </w:rPr>
              <w:t>YTD Result</w:t>
            </w:r>
          </w:p>
        </w:tc>
        <w:tc>
          <w:tcPr>
            <w:tcW w:w="1373" w:type="dxa"/>
            <w:tcBorders>
              <w:top w:val="single" w:sz="12" w:space="0" w:color="000000"/>
              <w:left w:val="nil"/>
              <w:bottom w:val="single" w:sz="12" w:space="0" w:color="000000"/>
              <w:right w:val="nil"/>
            </w:tcBorders>
          </w:tcPr>
          <w:p w14:paraId="07B6CFD4" w14:textId="77777777" w:rsidR="00DD063B" w:rsidRDefault="00913985" w:rsidP="00913985">
            <w:pPr>
              <w:pStyle w:val="BStableheading1"/>
              <w:framePr w:wrap="auto" w:vAnchor="margin" w:yAlign="inline"/>
              <w:pBdr>
                <w:top w:val="nil"/>
                <w:left w:val="nil"/>
                <w:bottom w:val="nil"/>
                <w:right w:val="nil"/>
                <w:between w:val="nil"/>
                <w:bar w:val="nil"/>
              </w:pBdr>
              <w:rPr>
                <w:bdr w:val="nil"/>
              </w:rPr>
            </w:pPr>
            <w:r>
              <w:rPr>
                <w:bdr w:val="nil"/>
              </w:rPr>
              <w:t xml:space="preserve">Variance </w:t>
            </w:r>
          </w:p>
          <w:p w14:paraId="245F601C" w14:textId="258C055F" w:rsidR="00913985" w:rsidRPr="00B535AE" w:rsidRDefault="00913985" w:rsidP="00913985">
            <w:pPr>
              <w:pStyle w:val="BStableheading1"/>
              <w:framePr w:wrap="auto" w:vAnchor="margin" w:yAlign="inline"/>
              <w:pBdr>
                <w:top w:val="nil"/>
                <w:left w:val="nil"/>
                <w:bottom w:val="nil"/>
                <w:right w:val="nil"/>
                <w:between w:val="nil"/>
                <w:bar w:val="nil"/>
              </w:pBdr>
              <w:rPr>
                <w:bdr w:val="nil"/>
              </w:rPr>
            </w:pPr>
            <w:r>
              <w:rPr>
                <w:bdr w:val="nil"/>
              </w:rPr>
              <w:t>(%)</w:t>
            </w:r>
          </w:p>
        </w:tc>
      </w:tr>
      <w:tr w:rsidR="006F1828" w14:paraId="36CA67BC" w14:textId="77777777" w:rsidTr="00913985">
        <w:trPr>
          <w:trHeight w:val="57"/>
        </w:trPr>
        <w:tc>
          <w:tcPr>
            <w:tcW w:w="7869" w:type="dxa"/>
            <w:gridSpan w:val="4"/>
            <w:tcBorders>
              <w:top w:val="single" w:sz="12" w:space="0" w:color="000000"/>
              <w:left w:val="nil"/>
              <w:bottom w:val="nil"/>
              <w:right w:val="nil"/>
            </w:tcBorders>
            <w:hideMark/>
          </w:tcPr>
          <w:p w14:paraId="0BEC58C3" w14:textId="77777777" w:rsidR="00913985" w:rsidRPr="00B535AE" w:rsidRDefault="00913985">
            <w:pPr>
              <w:pBdr>
                <w:top w:val="nil"/>
                <w:left w:val="nil"/>
                <w:bottom w:val="nil"/>
                <w:right w:val="nil"/>
                <w:between w:val="nil"/>
                <w:bar w:val="nil"/>
              </w:pBdr>
              <w:spacing w:before="0" w:after="0"/>
              <w:rPr>
                <w:rFonts w:ascii="Times New Roman" w:hAnsi="Times New Roman"/>
                <w:sz w:val="20"/>
                <w:bdr w:val="nil"/>
                <w:lang w:eastAsia="en-AU"/>
              </w:rPr>
            </w:pPr>
          </w:p>
        </w:tc>
        <w:tc>
          <w:tcPr>
            <w:tcW w:w="1373" w:type="dxa"/>
            <w:tcBorders>
              <w:top w:val="single" w:sz="12" w:space="0" w:color="000000"/>
              <w:left w:val="nil"/>
              <w:bottom w:val="nil"/>
              <w:right w:val="nil"/>
            </w:tcBorders>
          </w:tcPr>
          <w:p w14:paraId="0515F7A7" w14:textId="77777777" w:rsidR="00913985" w:rsidRPr="00B535AE" w:rsidRDefault="00913985">
            <w:pPr>
              <w:pBdr>
                <w:top w:val="nil"/>
                <w:left w:val="nil"/>
                <w:bottom w:val="nil"/>
                <w:right w:val="nil"/>
                <w:between w:val="nil"/>
                <w:bar w:val="nil"/>
              </w:pBdr>
              <w:spacing w:before="0" w:after="0"/>
              <w:rPr>
                <w:rFonts w:ascii="Times New Roman" w:hAnsi="Times New Roman"/>
                <w:sz w:val="20"/>
                <w:bdr w:val="nil"/>
                <w:lang w:eastAsia="en-AU"/>
              </w:rPr>
            </w:pPr>
          </w:p>
        </w:tc>
      </w:tr>
      <w:tr w:rsidR="006F1828" w14:paraId="4D7D2D36" w14:textId="77777777" w:rsidTr="00913985">
        <w:trPr>
          <w:trHeight w:val="57"/>
        </w:trPr>
        <w:tc>
          <w:tcPr>
            <w:tcW w:w="3646" w:type="dxa"/>
            <w:tcBorders>
              <w:top w:val="nil"/>
              <w:left w:val="nil"/>
              <w:bottom w:val="nil"/>
              <w:right w:val="nil"/>
            </w:tcBorders>
            <w:hideMark/>
          </w:tcPr>
          <w:p w14:paraId="0DFA5544" w14:textId="77777777" w:rsidR="00913985" w:rsidRDefault="00913985" w:rsidP="00A13E85">
            <w:pPr>
              <w:pStyle w:val="ListParagraph1"/>
              <w:numPr>
                <w:ilvl w:val="0"/>
                <w:numId w:val="28"/>
              </w:numPr>
              <w:pBdr>
                <w:top w:val="nil"/>
                <w:left w:val="nil"/>
                <w:bottom w:val="nil"/>
                <w:right w:val="nil"/>
                <w:between w:val="nil"/>
                <w:bar w:val="nil"/>
              </w:pBdr>
              <w:spacing w:before="0"/>
              <w:ind w:left="284" w:hanging="284"/>
              <w:rPr>
                <w:sz w:val="20"/>
                <w:bdr w:val="nil"/>
              </w:rPr>
            </w:pPr>
            <w:r>
              <w:rPr>
                <w:sz w:val="20"/>
                <w:bdr w:val="nil"/>
              </w:rPr>
              <w:t>Annual tonnes of waste to landfill per head of population</w:t>
            </w:r>
            <w:r>
              <w:rPr>
                <w:sz w:val="20"/>
                <w:bdr w:val="nil"/>
                <w:vertAlign w:val="superscript"/>
              </w:rPr>
              <w:t>1</w:t>
            </w:r>
          </w:p>
        </w:tc>
        <w:tc>
          <w:tcPr>
            <w:tcW w:w="1372" w:type="dxa"/>
            <w:tcBorders>
              <w:top w:val="nil"/>
              <w:left w:val="nil"/>
              <w:bottom w:val="nil"/>
              <w:right w:val="nil"/>
            </w:tcBorders>
            <w:hideMark/>
          </w:tcPr>
          <w:p w14:paraId="57A5CD7F" w14:textId="77777777" w:rsidR="00913985" w:rsidRPr="00B535AE" w:rsidRDefault="00913985" w:rsidP="00913985">
            <w:pPr>
              <w:pBdr>
                <w:top w:val="nil"/>
                <w:left w:val="nil"/>
                <w:bottom w:val="nil"/>
                <w:right w:val="nil"/>
                <w:between w:val="nil"/>
                <w:bar w:val="nil"/>
              </w:pBdr>
              <w:spacing w:before="0"/>
              <w:jc w:val="right"/>
              <w:rPr>
                <w:sz w:val="20"/>
                <w:bdr w:val="nil"/>
              </w:rPr>
            </w:pPr>
            <w:r w:rsidRPr="00B535AE">
              <w:rPr>
                <w:sz w:val="20"/>
                <w:bdr w:val="nil"/>
              </w:rPr>
              <w:t>0.</w:t>
            </w:r>
            <w:r>
              <w:rPr>
                <w:sz w:val="20"/>
                <w:bdr w:val="nil"/>
              </w:rPr>
              <w:t>5</w:t>
            </w:r>
          </w:p>
        </w:tc>
        <w:tc>
          <w:tcPr>
            <w:tcW w:w="1478" w:type="dxa"/>
            <w:tcBorders>
              <w:top w:val="nil"/>
              <w:left w:val="nil"/>
              <w:bottom w:val="nil"/>
              <w:right w:val="nil"/>
            </w:tcBorders>
            <w:hideMark/>
          </w:tcPr>
          <w:p w14:paraId="0EC95908" w14:textId="77777777" w:rsidR="00913985" w:rsidRPr="00B535AE" w:rsidRDefault="00913985" w:rsidP="00913985">
            <w:pPr>
              <w:pBdr>
                <w:top w:val="nil"/>
                <w:left w:val="nil"/>
                <w:bottom w:val="nil"/>
                <w:right w:val="nil"/>
                <w:between w:val="nil"/>
                <w:bar w:val="nil"/>
              </w:pBdr>
              <w:spacing w:before="0"/>
              <w:jc w:val="right"/>
              <w:rPr>
                <w:sz w:val="20"/>
                <w:bdr w:val="nil"/>
              </w:rPr>
            </w:pPr>
            <w:r>
              <w:rPr>
                <w:sz w:val="20"/>
                <w:bdr w:val="nil"/>
              </w:rPr>
              <w:t>0.25</w:t>
            </w:r>
          </w:p>
        </w:tc>
        <w:tc>
          <w:tcPr>
            <w:tcW w:w="1373" w:type="dxa"/>
            <w:tcBorders>
              <w:top w:val="nil"/>
              <w:left w:val="nil"/>
              <w:bottom w:val="nil"/>
              <w:right w:val="nil"/>
            </w:tcBorders>
            <w:hideMark/>
          </w:tcPr>
          <w:p w14:paraId="5D693DDA" w14:textId="77777777" w:rsidR="00913985" w:rsidRPr="00B535AE" w:rsidRDefault="00913985" w:rsidP="00913985">
            <w:pPr>
              <w:pBdr>
                <w:top w:val="nil"/>
                <w:left w:val="nil"/>
                <w:bottom w:val="nil"/>
                <w:right w:val="nil"/>
                <w:between w:val="nil"/>
                <w:bar w:val="nil"/>
              </w:pBdr>
              <w:spacing w:before="0"/>
              <w:jc w:val="right"/>
              <w:rPr>
                <w:sz w:val="20"/>
                <w:bdr w:val="nil"/>
              </w:rPr>
            </w:pPr>
            <w:r>
              <w:rPr>
                <w:sz w:val="20"/>
                <w:bdr w:val="nil"/>
              </w:rPr>
              <w:t>0.28</w:t>
            </w:r>
          </w:p>
        </w:tc>
        <w:tc>
          <w:tcPr>
            <w:tcW w:w="1373" w:type="dxa"/>
            <w:tcBorders>
              <w:top w:val="nil"/>
              <w:left w:val="nil"/>
              <w:bottom w:val="nil"/>
              <w:right w:val="nil"/>
            </w:tcBorders>
          </w:tcPr>
          <w:p w14:paraId="2976CC02" w14:textId="77777777" w:rsidR="00913985" w:rsidRDefault="00913985" w:rsidP="00913985">
            <w:pPr>
              <w:pBdr>
                <w:top w:val="nil"/>
                <w:left w:val="nil"/>
                <w:bottom w:val="nil"/>
                <w:right w:val="nil"/>
                <w:between w:val="nil"/>
                <w:bar w:val="nil"/>
              </w:pBdr>
              <w:spacing w:before="0"/>
              <w:jc w:val="right"/>
              <w:rPr>
                <w:sz w:val="20"/>
                <w:bdr w:val="nil"/>
              </w:rPr>
            </w:pPr>
            <w:r>
              <w:rPr>
                <w:sz w:val="20"/>
                <w:bdr w:val="nil"/>
              </w:rPr>
              <w:t>12</w:t>
            </w:r>
          </w:p>
        </w:tc>
      </w:tr>
      <w:tr w:rsidR="006F1828" w14:paraId="1E5F6C63" w14:textId="77777777" w:rsidTr="00913985">
        <w:trPr>
          <w:trHeight w:val="57"/>
        </w:trPr>
        <w:tc>
          <w:tcPr>
            <w:tcW w:w="3646" w:type="dxa"/>
            <w:tcBorders>
              <w:top w:val="nil"/>
              <w:left w:val="nil"/>
              <w:bottom w:val="nil"/>
              <w:right w:val="nil"/>
            </w:tcBorders>
            <w:hideMark/>
          </w:tcPr>
          <w:p w14:paraId="563C4B34" w14:textId="77777777" w:rsidR="00913985" w:rsidRDefault="00913985" w:rsidP="00A13E85">
            <w:pPr>
              <w:pStyle w:val="ListParagraph1"/>
              <w:numPr>
                <w:ilvl w:val="0"/>
                <w:numId w:val="28"/>
              </w:numPr>
              <w:pBdr>
                <w:top w:val="nil"/>
                <w:left w:val="nil"/>
                <w:bottom w:val="nil"/>
                <w:right w:val="nil"/>
                <w:between w:val="nil"/>
                <w:bar w:val="nil"/>
              </w:pBdr>
              <w:spacing w:before="0"/>
              <w:ind w:left="284" w:hanging="284"/>
              <w:rPr>
                <w:sz w:val="20"/>
                <w:bdr w:val="nil"/>
              </w:rPr>
            </w:pPr>
            <w:r>
              <w:rPr>
                <w:sz w:val="20"/>
                <w:bdr w:val="nil"/>
              </w:rPr>
              <w:t>Annual total resource recovery tonnage per head of population</w:t>
            </w:r>
            <w:r>
              <w:rPr>
                <w:sz w:val="20"/>
                <w:bdr w:val="nil"/>
                <w:vertAlign w:val="superscript"/>
              </w:rPr>
              <w:t>1</w:t>
            </w:r>
          </w:p>
        </w:tc>
        <w:tc>
          <w:tcPr>
            <w:tcW w:w="1372" w:type="dxa"/>
            <w:tcBorders>
              <w:top w:val="nil"/>
              <w:left w:val="nil"/>
              <w:bottom w:val="nil"/>
              <w:right w:val="nil"/>
            </w:tcBorders>
            <w:hideMark/>
          </w:tcPr>
          <w:p w14:paraId="621DFAE1" w14:textId="77777777" w:rsidR="00913985" w:rsidRPr="00B535AE" w:rsidRDefault="00913985" w:rsidP="00913985">
            <w:pPr>
              <w:pBdr>
                <w:top w:val="nil"/>
                <w:left w:val="nil"/>
                <w:bottom w:val="nil"/>
                <w:right w:val="nil"/>
                <w:between w:val="nil"/>
                <w:bar w:val="nil"/>
              </w:pBdr>
              <w:spacing w:before="0"/>
              <w:jc w:val="right"/>
              <w:rPr>
                <w:sz w:val="20"/>
                <w:bdr w:val="nil"/>
              </w:rPr>
            </w:pPr>
            <w:r w:rsidRPr="00B535AE">
              <w:rPr>
                <w:sz w:val="20"/>
                <w:bdr w:val="nil"/>
              </w:rPr>
              <w:t>1.</w:t>
            </w:r>
            <w:r>
              <w:rPr>
                <w:sz w:val="20"/>
                <w:bdr w:val="nil"/>
              </w:rPr>
              <w:t>5</w:t>
            </w:r>
          </w:p>
        </w:tc>
        <w:tc>
          <w:tcPr>
            <w:tcW w:w="1478" w:type="dxa"/>
            <w:tcBorders>
              <w:top w:val="nil"/>
              <w:left w:val="nil"/>
              <w:bottom w:val="nil"/>
              <w:right w:val="nil"/>
            </w:tcBorders>
            <w:hideMark/>
          </w:tcPr>
          <w:p w14:paraId="332E86A5" w14:textId="77777777" w:rsidR="00913985" w:rsidRPr="00B535AE" w:rsidRDefault="00913985" w:rsidP="00913985">
            <w:pPr>
              <w:pBdr>
                <w:top w:val="nil"/>
                <w:left w:val="nil"/>
                <w:bottom w:val="nil"/>
                <w:right w:val="nil"/>
                <w:between w:val="nil"/>
                <w:bar w:val="nil"/>
              </w:pBdr>
              <w:spacing w:before="0"/>
              <w:jc w:val="right"/>
              <w:rPr>
                <w:sz w:val="20"/>
                <w:bdr w:val="nil"/>
              </w:rPr>
            </w:pPr>
            <w:r>
              <w:rPr>
                <w:sz w:val="20"/>
                <w:bdr w:val="nil"/>
              </w:rPr>
              <w:t>0.75</w:t>
            </w:r>
          </w:p>
        </w:tc>
        <w:tc>
          <w:tcPr>
            <w:tcW w:w="1373" w:type="dxa"/>
            <w:tcBorders>
              <w:top w:val="nil"/>
              <w:left w:val="nil"/>
              <w:bottom w:val="nil"/>
              <w:right w:val="nil"/>
            </w:tcBorders>
            <w:hideMark/>
          </w:tcPr>
          <w:p w14:paraId="1AF039EA" w14:textId="77777777" w:rsidR="00913985" w:rsidRPr="00B535AE" w:rsidRDefault="00913985" w:rsidP="00913985">
            <w:pPr>
              <w:pBdr>
                <w:top w:val="nil"/>
                <w:left w:val="nil"/>
                <w:bottom w:val="nil"/>
                <w:right w:val="nil"/>
                <w:between w:val="nil"/>
                <w:bar w:val="nil"/>
              </w:pBdr>
              <w:spacing w:before="0"/>
              <w:jc w:val="right"/>
              <w:rPr>
                <w:sz w:val="20"/>
                <w:bdr w:val="nil"/>
              </w:rPr>
            </w:pPr>
            <w:r>
              <w:rPr>
                <w:sz w:val="20"/>
                <w:bdr w:val="nil"/>
              </w:rPr>
              <w:t>n/a</w:t>
            </w:r>
          </w:p>
        </w:tc>
        <w:tc>
          <w:tcPr>
            <w:tcW w:w="1373" w:type="dxa"/>
            <w:tcBorders>
              <w:top w:val="nil"/>
              <w:left w:val="nil"/>
              <w:bottom w:val="nil"/>
              <w:right w:val="nil"/>
            </w:tcBorders>
          </w:tcPr>
          <w:p w14:paraId="0CEA94E9" w14:textId="77777777" w:rsidR="00913985" w:rsidRPr="00B535AE" w:rsidRDefault="00913985" w:rsidP="00913985">
            <w:pPr>
              <w:pBdr>
                <w:top w:val="nil"/>
                <w:left w:val="nil"/>
                <w:bottom w:val="nil"/>
                <w:right w:val="nil"/>
                <w:between w:val="nil"/>
                <w:bar w:val="nil"/>
              </w:pBdr>
              <w:spacing w:before="0"/>
              <w:jc w:val="right"/>
              <w:rPr>
                <w:sz w:val="20"/>
                <w:bdr w:val="nil"/>
              </w:rPr>
            </w:pPr>
            <w:r>
              <w:rPr>
                <w:sz w:val="20"/>
                <w:bdr w:val="nil"/>
              </w:rPr>
              <w:t>n/a</w:t>
            </w:r>
          </w:p>
        </w:tc>
      </w:tr>
      <w:tr w:rsidR="006F1828" w14:paraId="1D590C54" w14:textId="77777777" w:rsidTr="00913985">
        <w:trPr>
          <w:trHeight w:val="57"/>
        </w:trPr>
        <w:tc>
          <w:tcPr>
            <w:tcW w:w="3646" w:type="dxa"/>
            <w:tcBorders>
              <w:top w:val="nil"/>
              <w:left w:val="nil"/>
              <w:bottom w:val="nil"/>
              <w:right w:val="nil"/>
            </w:tcBorders>
            <w:hideMark/>
          </w:tcPr>
          <w:p w14:paraId="4DCDDF37" w14:textId="77777777" w:rsidR="00913985" w:rsidRDefault="00913985" w:rsidP="00A13E85">
            <w:pPr>
              <w:pStyle w:val="ListParagraph1"/>
              <w:numPr>
                <w:ilvl w:val="0"/>
                <w:numId w:val="28"/>
              </w:numPr>
              <w:pBdr>
                <w:top w:val="nil"/>
                <w:left w:val="nil"/>
                <w:bottom w:val="nil"/>
                <w:right w:val="nil"/>
                <w:between w:val="nil"/>
                <w:bar w:val="nil"/>
              </w:pBdr>
              <w:spacing w:before="0"/>
              <w:ind w:left="284" w:hanging="284"/>
              <w:rPr>
                <w:sz w:val="20"/>
                <w:bdr w:val="nil"/>
              </w:rPr>
            </w:pPr>
            <w:r>
              <w:rPr>
                <w:sz w:val="20"/>
                <w:bdr w:val="nil"/>
              </w:rPr>
              <w:t>Percentage of material recovered from the total waste stream</w:t>
            </w:r>
          </w:p>
        </w:tc>
        <w:tc>
          <w:tcPr>
            <w:tcW w:w="1372" w:type="dxa"/>
            <w:tcBorders>
              <w:top w:val="nil"/>
              <w:left w:val="nil"/>
              <w:bottom w:val="nil"/>
              <w:right w:val="nil"/>
            </w:tcBorders>
            <w:hideMark/>
          </w:tcPr>
          <w:p w14:paraId="6DF9253B" w14:textId="77777777" w:rsidR="00913985" w:rsidRPr="00B535AE" w:rsidRDefault="00913985" w:rsidP="00913985">
            <w:pPr>
              <w:pBdr>
                <w:top w:val="nil"/>
                <w:left w:val="nil"/>
                <w:bottom w:val="nil"/>
                <w:right w:val="nil"/>
                <w:between w:val="nil"/>
                <w:bar w:val="nil"/>
              </w:pBdr>
              <w:spacing w:before="0"/>
              <w:jc w:val="right"/>
              <w:rPr>
                <w:sz w:val="20"/>
                <w:bdr w:val="nil"/>
              </w:rPr>
            </w:pPr>
            <w:r w:rsidRPr="00B535AE">
              <w:rPr>
                <w:sz w:val="20"/>
                <w:bdr w:val="nil"/>
              </w:rPr>
              <w:t>75%</w:t>
            </w:r>
          </w:p>
        </w:tc>
        <w:tc>
          <w:tcPr>
            <w:tcW w:w="1478" w:type="dxa"/>
            <w:tcBorders>
              <w:top w:val="nil"/>
              <w:left w:val="nil"/>
              <w:bottom w:val="nil"/>
              <w:right w:val="nil"/>
            </w:tcBorders>
            <w:hideMark/>
          </w:tcPr>
          <w:p w14:paraId="0A1649FD" w14:textId="77777777" w:rsidR="00913985" w:rsidRPr="00B535AE" w:rsidRDefault="00913985" w:rsidP="00913985">
            <w:pPr>
              <w:pBdr>
                <w:top w:val="nil"/>
                <w:left w:val="nil"/>
                <w:bottom w:val="nil"/>
                <w:right w:val="nil"/>
                <w:between w:val="nil"/>
                <w:bar w:val="nil"/>
              </w:pBdr>
              <w:spacing w:before="0"/>
              <w:jc w:val="right"/>
              <w:rPr>
                <w:sz w:val="20"/>
                <w:bdr w:val="nil"/>
              </w:rPr>
            </w:pPr>
            <w:r>
              <w:rPr>
                <w:sz w:val="20"/>
                <w:bdr w:val="nil"/>
              </w:rPr>
              <w:t>75</w:t>
            </w:r>
            <w:r w:rsidRPr="00B535AE">
              <w:rPr>
                <w:sz w:val="20"/>
                <w:bdr w:val="nil"/>
              </w:rPr>
              <w:t>%</w:t>
            </w:r>
          </w:p>
        </w:tc>
        <w:tc>
          <w:tcPr>
            <w:tcW w:w="1373" w:type="dxa"/>
            <w:tcBorders>
              <w:top w:val="nil"/>
              <w:left w:val="nil"/>
              <w:bottom w:val="nil"/>
              <w:right w:val="nil"/>
            </w:tcBorders>
            <w:hideMark/>
          </w:tcPr>
          <w:p w14:paraId="142124A3" w14:textId="77777777" w:rsidR="00913985" w:rsidRPr="00B535AE" w:rsidRDefault="00913985" w:rsidP="00913985">
            <w:pPr>
              <w:pBdr>
                <w:top w:val="nil"/>
                <w:left w:val="nil"/>
                <w:bottom w:val="nil"/>
                <w:right w:val="nil"/>
                <w:between w:val="nil"/>
                <w:bar w:val="nil"/>
              </w:pBdr>
              <w:spacing w:before="0"/>
              <w:jc w:val="right"/>
              <w:rPr>
                <w:sz w:val="20"/>
                <w:bdr w:val="nil"/>
              </w:rPr>
            </w:pPr>
            <w:r>
              <w:rPr>
                <w:sz w:val="20"/>
                <w:bdr w:val="nil"/>
              </w:rPr>
              <w:t>n/a</w:t>
            </w:r>
          </w:p>
        </w:tc>
        <w:tc>
          <w:tcPr>
            <w:tcW w:w="1373" w:type="dxa"/>
            <w:tcBorders>
              <w:top w:val="nil"/>
              <w:left w:val="nil"/>
              <w:bottom w:val="nil"/>
              <w:right w:val="nil"/>
            </w:tcBorders>
          </w:tcPr>
          <w:p w14:paraId="56873DC1" w14:textId="77777777" w:rsidR="00913985" w:rsidRPr="00B535AE" w:rsidRDefault="00913985" w:rsidP="00913985">
            <w:pPr>
              <w:pBdr>
                <w:top w:val="nil"/>
                <w:left w:val="nil"/>
                <w:bottom w:val="nil"/>
                <w:right w:val="nil"/>
                <w:between w:val="nil"/>
                <w:bar w:val="nil"/>
              </w:pBdr>
              <w:spacing w:before="0"/>
              <w:jc w:val="right"/>
              <w:rPr>
                <w:sz w:val="20"/>
                <w:bdr w:val="nil"/>
              </w:rPr>
            </w:pPr>
            <w:r>
              <w:rPr>
                <w:sz w:val="20"/>
                <w:bdr w:val="nil"/>
              </w:rPr>
              <w:t>n/a</w:t>
            </w:r>
          </w:p>
        </w:tc>
      </w:tr>
      <w:tr w:rsidR="006F1828" w14:paraId="49C594B7" w14:textId="77777777" w:rsidTr="00913985">
        <w:trPr>
          <w:trHeight w:val="57"/>
        </w:trPr>
        <w:tc>
          <w:tcPr>
            <w:tcW w:w="3646" w:type="dxa"/>
            <w:tcBorders>
              <w:top w:val="nil"/>
              <w:left w:val="nil"/>
              <w:bottom w:val="nil"/>
              <w:right w:val="nil"/>
            </w:tcBorders>
            <w:hideMark/>
          </w:tcPr>
          <w:p w14:paraId="7C3AA59D" w14:textId="77777777" w:rsidR="00913985" w:rsidRDefault="00913985" w:rsidP="00A13E85">
            <w:pPr>
              <w:pStyle w:val="ListParagraph1"/>
              <w:numPr>
                <w:ilvl w:val="0"/>
                <w:numId w:val="28"/>
              </w:numPr>
              <w:pBdr>
                <w:top w:val="nil"/>
                <w:left w:val="nil"/>
                <w:bottom w:val="nil"/>
                <w:right w:val="nil"/>
                <w:between w:val="nil"/>
                <w:bar w:val="nil"/>
              </w:pBdr>
              <w:spacing w:before="0"/>
              <w:ind w:left="284" w:hanging="284"/>
              <w:rPr>
                <w:sz w:val="20"/>
                <w:bdr w:val="nil"/>
              </w:rPr>
            </w:pPr>
            <w:r>
              <w:rPr>
                <w:sz w:val="20"/>
                <w:bdr w:val="nil"/>
              </w:rPr>
              <w:t>Percentage of customers satisfied with waste collection services</w:t>
            </w:r>
            <w:r w:rsidRPr="00162D05">
              <w:rPr>
                <w:sz w:val="20"/>
                <w:bdr w:val="nil"/>
                <w:vertAlign w:val="superscript"/>
              </w:rPr>
              <w:t>2</w:t>
            </w:r>
          </w:p>
        </w:tc>
        <w:tc>
          <w:tcPr>
            <w:tcW w:w="1372" w:type="dxa"/>
            <w:tcBorders>
              <w:top w:val="nil"/>
              <w:left w:val="nil"/>
              <w:bottom w:val="nil"/>
              <w:right w:val="nil"/>
            </w:tcBorders>
            <w:hideMark/>
          </w:tcPr>
          <w:p w14:paraId="70F07397" w14:textId="77777777" w:rsidR="00913985" w:rsidRPr="00B535AE" w:rsidRDefault="00913985" w:rsidP="00913985">
            <w:pPr>
              <w:pBdr>
                <w:top w:val="nil"/>
                <w:left w:val="nil"/>
                <w:bottom w:val="nil"/>
                <w:right w:val="nil"/>
                <w:between w:val="nil"/>
                <w:bar w:val="nil"/>
              </w:pBdr>
              <w:spacing w:before="0"/>
              <w:jc w:val="right"/>
              <w:rPr>
                <w:sz w:val="20"/>
                <w:bdr w:val="nil"/>
              </w:rPr>
            </w:pPr>
            <w:r w:rsidRPr="00B535AE">
              <w:rPr>
                <w:sz w:val="20"/>
                <w:bdr w:val="nil"/>
              </w:rPr>
              <w:t>&gt;90%</w:t>
            </w:r>
          </w:p>
        </w:tc>
        <w:tc>
          <w:tcPr>
            <w:tcW w:w="1478" w:type="dxa"/>
            <w:tcBorders>
              <w:top w:val="nil"/>
              <w:left w:val="nil"/>
              <w:bottom w:val="nil"/>
              <w:right w:val="nil"/>
            </w:tcBorders>
            <w:hideMark/>
          </w:tcPr>
          <w:p w14:paraId="538F55ED" w14:textId="77777777" w:rsidR="00913985" w:rsidRPr="00B535AE" w:rsidRDefault="00913985" w:rsidP="00913985">
            <w:pPr>
              <w:pBdr>
                <w:top w:val="nil"/>
                <w:left w:val="nil"/>
                <w:bottom w:val="nil"/>
                <w:right w:val="nil"/>
                <w:between w:val="nil"/>
                <w:bar w:val="nil"/>
              </w:pBdr>
              <w:spacing w:before="0"/>
              <w:jc w:val="right"/>
              <w:rPr>
                <w:sz w:val="20"/>
                <w:bdr w:val="nil"/>
              </w:rPr>
            </w:pPr>
            <w:r>
              <w:rPr>
                <w:sz w:val="20"/>
                <w:bdr w:val="nil"/>
              </w:rPr>
              <w:t>n/a</w:t>
            </w:r>
          </w:p>
        </w:tc>
        <w:tc>
          <w:tcPr>
            <w:tcW w:w="1373" w:type="dxa"/>
            <w:tcBorders>
              <w:top w:val="nil"/>
              <w:left w:val="nil"/>
              <w:bottom w:val="nil"/>
              <w:right w:val="nil"/>
            </w:tcBorders>
            <w:hideMark/>
          </w:tcPr>
          <w:p w14:paraId="3CE0387E" w14:textId="77777777" w:rsidR="00913985" w:rsidRPr="00B535AE" w:rsidRDefault="00913985" w:rsidP="00913985">
            <w:pPr>
              <w:pBdr>
                <w:top w:val="nil"/>
                <w:left w:val="nil"/>
                <w:bottom w:val="nil"/>
                <w:right w:val="nil"/>
                <w:between w:val="nil"/>
                <w:bar w:val="nil"/>
              </w:pBdr>
              <w:spacing w:before="0"/>
              <w:jc w:val="right"/>
              <w:rPr>
                <w:sz w:val="20"/>
                <w:bdr w:val="nil"/>
              </w:rPr>
            </w:pPr>
            <w:r>
              <w:rPr>
                <w:sz w:val="20"/>
                <w:bdr w:val="nil"/>
              </w:rPr>
              <w:t>n/a</w:t>
            </w:r>
          </w:p>
        </w:tc>
        <w:tc>
          <w:tcPr>
            <w:tcW w:w="1373" w:type="dxa"/>
            <w:tcBorders>
              <w:top w:val="nil"/>
              <w:left w:val="nil"/>
              <w:bottom w:val="nil"/>
              <w:right w:val="nil"/>
            </w:tcBorders>
          </w:tcPr>
          <w:p w14:paraId="00E419FC" w14:textId="77777777" w:rsidR="00913985" w:rsidRPr="00B535AE" w:rsidRDefault="00913985" w:rsidP="00913985">
            <w:pPr>
              <w:pBdr>
                <w:top w:val="nil"/>
                <w:left w:val="nil"/>
                <w:bottom w:val="nil"/>
                <w:right w:val="nil"/>
                <w:between w:val="nil"/>
                <w:bar w:val="nil"/>
              </w:pBdr>
              <w:spacing w:before="0"/>
              <w:jc w:val="right"/>
              <w:rPr>
                <w:sz w:val="20"/>
                <w:bdr w:val="nil"/>
              </w:rPr>
            </w:pPr>
            <w:r>
              <w:rPr>
                <w:sz w:val="20"/>
                <w:bdr w:val="nil"/>
              </w:rPr>
              <w:t>n/a</w:t>
            </w:r>
          </w:p>
        </w:tc>
      </w:tr>
      <w:tr w:rsidR="006F1828" w14:paraId="24885E35" w14:textId="77777777" w:rsidTr="00913985">
        <w:trPr>
          <w:trHeight w:val="57"/>
        </w:trPr>
        <w:tc>
          <w:tcPr>
            <w:tcW w:w="3646" w:type="dxa"/>
            <w:tcBorders>
              <w:top w:val="nil"/>
              <w:left w:val="nil"/>
              <w:bottom w:val="nil"/>
              <w:right w:val="nil"/>
            </w:tcBorders>
          </w:tcPr>
          <w:p w14:paraId="3BE704DA" w14:textId="77777777" w:rsidR="00913985" w:rsidRDefault="00913985" w:rsidP="00A13E85">
            <w:pPr>
              <w:pStyle w:val="ListParagraph1"/>
              <w:numPr>
                <w:ilvl w:val="0"/>
                <w:numId w:val="28"/>
              </w:numPr>
              <w:pBdr>
                <w:top w:val="nil"/>
                <w:left w:val="nil"/>
                <w:bottom w:val="nil"/>
                <w:right w:val="nil"/>
                <w:between w:val="nil"/>
                <w:bar w:val="nil"/>
              </w:pBdr>
              <w:spacing w:before="0"/>
              <w:ind w:left="284" w:hanging="284"/>
              <w:rPr>
                <w:sz w:val="20"/>
                <w:bdr w:val="nil"/>
              </w:rPr>
            </w:pPr>
            <w:r>
              <w:rPr>
                <w:sz w:val="20"/>
                <w:bdr w:val="nil"/>
              </w:rPr>
              <w:t>Contract cost of landfilling waste per tonne</w:t>
            </w:r>
          </w:p>
        </w:tc>
        <w:tc>
          <w:tcPr>
            <w:tcW w:w="1372" w:type="dxa"/>
            <w:tcBorders>
              <w:top w:val="nil"/>
              <w:left w:val="nil"/>
              <w:bottom w:val="nil"/>
              <w:right w:val="nil"/>
            </w:tcBorders>
          </w:tcPr>
          <w:p w14:paraId="28B1F25E" w14:textId="77777777" w:rsidR="00913985" w:rsidRPr="00B535AE" w:rsidRDefault="00913985" w:rsidP="00913985">
            <w:pPr>
              <w:pBdr>
                <w:top w:val="nil"/>
                <w:left w:val="nil"/>
                <w:bottom w:val="nil"/>
                <w:right w:val="nil"/>
                <w:between w:val="nil"/>
                <w:bar w:val="nil"/>
              </w:pBdr>
              <w:spacing w:before="0"/>
              <w:jc w:val="right"/>
              <w:rPr>
                <w:sz w:val="20"/>
                <w:bdr w:val="nil"/>
              </w:rPr>
            </w:pPr>
            <w:r>
              <w:rPr>
                <w:sz w:val="20"/>
                <w:bdr w:val="nil"/>
              </w:rPr>
              <w:t>$19.00</w:t>
            </w:r>
            <w:r w:rsidRPr="00B535AE">
              <w:rPr>
                <w:sz w:val="20"/>
                <w:bdr w:val="nil"/>
              </w:rPr>
              <w:t xml:space="preserve"> </w:t>
            </w:r>
          </w:p>
        </w:tc>
        <w:tc>
          <w:tcPr>
            <w:tcW w:w="1478" w:type="dxa"/>
            <w:tcBorders>
              <w:top w:val="nil"/>
              <w:left w:val="nil"/>
              <w:bottom w:val="nil"/>
              <w:right w:val="nil"/>
            </w:tcBorders>
          </w:tcPr>
          <w:p w14:paraId="4DABCB73" w14:textId="77777777" w:rsidR="00913985" w:rsidRPr="00B535AE" w:rsidRDefault="00913985" w:rsidP="00913985">
            <w:pPr>
              <w:pBdr>
                <w:top w:val="nil"/>
                <w:left w:val="nil"/>
                <w:bottom w:val="nil"/>
                <w:right w:val="nil"/>
                <w:between w:val="nil"/>
                <w:bar w:val="nil"/>
              </w:pBdr>
              <w:spacing w:before="0"/>
              <w:jc w:val="right"/>
              <w:rPr>
                <w:sz w:val="20"/>
                <w:bdr w:val="nil"/>
              </w:rPr>
            </w:pPr>
            <w:r w:rsidRPr="00B535AE">
              <w:rPr>
                <w:sz w:val="20"/>
                <w:bdr w:val="nil"/>
              </w:rPr>
              <w:t>$1</w:t>
            </w:r>
            <w:r>
              <w:rPr>
                <w:sz w:val="20"/>
                <w:bdr w:val="nil"/>
              </w:rPr>
              <w:t>9.00</w:t>
            </w:r>
            <w:r w:rsidRPr="00B535AE">
              <w:rPr>
                <w:sz w:val="20"/>
                <w:bdr w:val="nil"/>
              </w:rPr>
              <w:t xml:space="preserve"> </w:t>
            </w:r>
          </w:p>
        </w:tc>
        <w:tc>
          <w:tcPr>
            <w:tcW w:w="1373" w:type="dxa"/>
            <w:tcBorders>
              <w:top w:val="nil"/>
              <w:left w:val="nil"/>
              <w:bottom w:val="nil"/>
              <w:right w:val="nil"/>
            </w:tcBorders>
          </w:tcPr>
          <w:p w14:paraId="52A8E9AC" w14:textId="77777777" w:rsidR="00913985" w:rsidRPr="00B535AE" w:rsidRDefault="00913985" w:rsidP="00913985">
            <w:pPr>
              <w:pBdr>
                <w:top w:val="nil"/>
                <w:left w:val="nil"/>
                <w:bottom w:val="nil"/>
                <w:right w:val="nil"/>
                <w:between w:val="nil"/>
                <w:bar w:val="nil"/>
              </w:pBdr>
              <w:spacing w:before="0"/>
              <w:jc w:val="right"/>
              <w:rPr>
                <w:sz w:val="20"/>
                <w:bdr w:val="nil"/>
              </w:rPr>
            </w:pPr>
            <w:r w:rsidRPr="00B535AE">
              <w:rPr>
                <w:sz w:val="20"/>
                <w:bdr w:val="nil"/>
              </w:rPr>
              <w:t>$</w:t>
            </w:r>
            <w:r>
              <w:rPr>
                <w:sz w:val="20"/>
                <w:bdr w:val="nil"/>
              </w:rPr>
              <w:t>19.28</w:t>
            </w:r>
            <w:r w:rsidRPr="00B535AE">
              <w:rPr>
                <w:sz w:val="20"/>
                <w:bdr w:val="nil"/>
              </w:rPr>
              <w:t xml:space="preserve"> </w:t>
            </w:r>
          </w:p>
        </w:tc>
        <w:tc>
          <w:tcPr>
            <w:tcW w:w="1373" w:type="dxa"/>
            <w:tcBorders>
              <w:top w:val="nil"/>
              <w:left w:val="nil"/>
              <w:bottom w:val="nil"/>
              <w:right w:val="nil"/>
            </w:tcBorders>
          </w:tcPr>
          <w:p w14:paraId="35193EBB" w14:textId="77777777" w:rsidR="00913985" w:rsidRPr="00B535AE" w:rsidRDefault="00913985" w:rsidP="00913985">
            <w:pPr>
              <w:pBdr>
                <w:top w:val="nil"/>
                <w:left w:val="nil"/>
                <w:bottom w:val="nil"/>
                <w:right w:val="nil"/>
                <w:between w:val="nil"/>
                <w:bar w:val="nil"/>
              </w:pBdr>
              <w:spacing w:before="0"/>
              <w:jc w:val="right"/>
              <w:rPr>
                <w:sz w:val="20"/>
                <w:bdr w:val="nil"/>
              </w:rPr>
            </w:pPr>
            <w:r>
              <w:rPr>
                <w:sz w:val="20"/>
                <w:bdr w:val="nil"/>
              </w:rPr>
              <w:t>1</w:t>
            </w:r>
          </w:p>
        </w:tc>
      </w:tr>
      <w:tr w:rsidR="006F1828" w14:paraId="2BF96127" w14:textId="77777777" w:rsidTr="00913985">
        <w:trPr>
          <w:trHeight w:val="57"/>
        </w:trPr>
        <w:tc>
          <w:tcPr>
            <w:tcW w:w="3646" w:type="dxa"/>
            <w:tcBorders>
              <w:top w:val="nil"/>
              <w:left w:val="nil"/>
              <w:bottom w:val="nil"/>
              <w:right w:val="nil"/>
            </w:tcBorders>
          </w:tcPr>
          <w:p w14:paraId="1E92DBAA" w14:textId="77777777" w:rsidR="00913985" w:rsidRDefault="00913985" w:rsidP="00A13E85">
            <w:pPr>
              <w:pStyle w:val="ListParagraph1"/>
              <w:numPr>
                <w:ilvl w:val="0"/>
                <w:numId w:val="28"/>
              </w:numPr>
              <w:pBdr>
                <w:top w:val="nil"/>
                <w:left w:val="nil"/>
                <w:bottom w:val="nil"/>
                <w:right w:val="nil"/>
                <w:between w:val="nil"/>
                <w:bar w:val="nil"/>
              </w:pBdr>
              <w:spacing w:before="0"/>
              <w:ind w:left="284" w:hanging="284"/>
              <w:rPr>
                <w:sz w:val="20"/>
                <w:bdr w:val="nil"/>
              </w:rPr>
            </w:pPr>
            <w:r>
              <w:rPr>
                <w:sz w:val="20"/>
                <w:bdr w:val="nil"/>
              </w:rPr>
              <w:t>Annual cost of domestic household waste collection services per head of population</w:t>
            </w:r>
            <w:r>
              <w:rPr>
                <w:sz w:val="20"/>
                <w:bdr w:val="nil"/>
                <w:vertAlign w:val="superscript"/>
              </w:rPr>
              <w:t>1</w:t>
            </w:r>
          </w:p>
        </w:tc>
        <w:tc>
          <w:tcPr>
            <w:tcW w:w="1372" w:type="dxa"/>
            <w:tcBorders>
              <w:top w:val="nil"/>
              <w:left w:val="nil"/>
              <w:bottom w:val="nil"/>
              <w:right w:val="nil"/>
            </w:tcBorders>
          </w:tcPr>
          <w:p w14:paraId="0301DC62" w14:textId="77777777" w:rsidR="00913985" w:rsidRPr="00B535AE" w:rsidRDefault="00913985" w:rsidP="00913985">
            <w:pPr>
              <w:pBdr>
                <w:top w:val="nil"/>
                <w:left w:val="nil"/>
                <w:bottom w:val="nil"/>
                <w:right w:val="nil"/>
                <w:between w:val="nil"/>
                <w:bar w:val="nil"/>
              </w:pBdr>
              <w:spacing w:before="0"/>
              <w:jc w:val="right"/>
              <w:rPr>
                <w:sz w:val="20"/>
                <w:bdr w:val="nil"/>
              </w:rPr>
            </w:pPr>
            <w:r>
              <w:rPr>
                <w:sz w:val="20"/>
                <w:bdr w:val="nil"/>
              </w:rPr>
              <w:t>$21.25</w:t>
            </w:r>
            <w:r w:rsidRPr="00B535AE">
              <w:rPr>
                <w:sz w:val="20"/>
                <w:bdr w:val="nil"/>
              </w:rPr>
              <w:t xml:space="preserve"> </w:t>
            </w:r>
          </w:p>
        </w:tc>
        <w:tc>
          <w:tcPr>
            <w:tcW w:w="1478" w:type="dxa"/>
            <w:tcBorders>
              <w:top w:val="nil"/>
              <w:left w:val="nil"/>
              <w:bottom w:val="nil"/>
              <w:right w:val="nil"/>
            </w:tcBorders>
          </w:tcPr>
          <w:p w14:paraId="797043FC" w14:textId="77777777" w:rsidR="00913985" w:rsidRPr="00B535AE" w:rsidRDefault="00913985" w:rsidP="00913985">
            <w:pPr>
              <w:pBdr>
                <w:top w:val="nil"/>
                <w:left w:val="nil"/>
                <w:bottom w:val="nil"/>
                <w:right w:val="nil"/>
                <w:between w:val="nil"/>
                <w:bar w:val="nil"/>
              </w:pBdr>
              <w:spacing w:before="0"/>
              <w:jc w:val="right"/>
              <w:rPr>
                <w:sz w:val="20"/>
                <w:bdr w:val="nil"/>
              </w:rPr>
            </w:pPr>
            <w:r>
              <w:rPr>
                <w:sz w:val="20"/>
                <w:bdr w:val="nil"/>
              </w:rPr>
              <w:t>$10.63</w:t>
            </w:r>
          </w:p>
        </w:tc>
        <w:tc>
          <w:tcPr>
            <w:tcW w:w="1373" w:type="dxa"/>
            <w:tcBorders>
              <w:top w:val="nil"/>
              <w:left w:val="nil"/>
              <w:bottom w:val="nil"/>
              <w:right w:val="nil"/>
            </w:tcBorders>
          </w:tcPr>
          <w:p w14:paraId="62ED1714" w14:textId="77777777" w:rsidR="00913985" w:rsidRPr="00B535AE" w:rsidRDefault="00913985" w:rsidP="00913985">
            <w:pPr>
              <w:pBdr>
                <w:top w:val="nil"/>
                <w:left w:val="nil"/>
                <w:bottom w:val="nil"/>
                <w:right w:val="nil"/>
                <w:between w:val="nil"/>
                <w:bar w:val="nil"/>
              </w:pBdr>
              <w:spacing w:before="0"/>
              <w:jc w:val="right"/>
              <w:rPr>
                <w:sz w:val="20"/>
                <w:bdr w:val="nil"/>
              </w:rPr>
            </w:pPr>
            <w:r w:rsidRPr="00B535AE">
              <w:rPr>
                <w:sz w:val="20"/>
                <w:bdr w:val="nil"/>
              </w:rPr>
              <w:t>$</w:t>
            </w:r>
            <w:r>
              <w:rPr>
                <w:sz w:val="20"/>
                <w:bdr w:val="nil"/>
              </w:rPr>
              <w:t>11.07</w:t>
            </w:r>
          </w:p>
        </w:tc>
        <w:tc>
          <w:tcPr>
            <w:tcW w:w="1373" w:type="dxa"/>
            <w:tcBorders>
              <w:top w:val="nil"/>
              <w:left w:val="nil"/>
              <w:bottom w:val="nil"/>
              <w:right w:val="nil"/>
            </w:tcBorders>
          </w:tcPr>
          <w:p w14:paraId="3C9B46D6" w14:textId="77777777" w:rsidR="00913985" w:rsidRPr="00B535AE" w:rsidRDefault="00913985" w:rsidP="00913985">
            <w:pPr>
              <w:pBdr>
                <w:top w:val="nil"/>
                <w:left w:val="nil"/>
                <w:bottom w:val="nil"/>
                <w:right w:val="nil"/>
                <w:between w:val="nil"/>
                <w:bar w:val="nil"/>
              </w:pBdr>
              <w:spacing w:before="0"/>
              <w:jc w:val="right"/>
              <w:rPr>
                <w:sz w:val="20"/>
                <w:bdr w:val="nil"/>
              </w:rPr>
            </w:pPr>
            <w:r>
              <w:rPr>
                <w:sz w:val="20"/>
                <w:bdr w:val="nil"/>
              </w:rPr>
              <w:t>4</w:t>
            </w:r>
          </w:p>
        </w:tc>
      </w:tr>
      <w:tr w:rsidR="006F1828" w14:paraId="658EA778" w14:textId="77777777" w:rsidTr="00913985">
        <w:trPr>
          <w:trHeight w:val="57"/>
        </w:trPr>
        <w:tc>
          <w:tcPr>
            <w:tcW w:w="3646" w:type="dxa"/>
            <w:tcBorders>
              <w:top w:val="nil"/>
              <w:left w:val="nil"/>
              <w:bottom w:val="nil"/>
              <w:right w:val="nil"/>
            </w:tcBorders>
            <w:hideMark/>
          </w:tcPr>
          <w:p w14:paraId="1910CDBE" w14:textId="77777777" w:rsidR="00913985" w:rsidRDefault="00913985" w:rsidP="00A13E85">
            <w:pPr>
              <w:pStyle w:val="ListParagraph1"/>
              <w:numPr>
                <w:ilvl w:val="0"/>
                <w:numId w:val="28"/>
              </w:numPr>
              <w:pBdr>
                <w:top w:val="nil"/>
                <w:left w:val="nil"/>
                <w:bottom w:val="nil"/>
                <w:right w:val="nil"/>
                <w:between w:val="nil"/>
                <w:bar w:val="nil"/>
              </w:pBdr>
              <w:spacing w:before="0"/>
              <w:ind w:left="284" w:hanging="284"/>
              <w:rPr>
                <w:sz w:val="20"/>
                <w:bdr w:val="nil"/>
              </w:rPr>
            </w:pPr>
            <w:r>
              <w:rPr>
                <w:sz w:val="20"/>
                <w:bdr w:val="nil"/>
              </w:rPr>
              <w:t>Annual cost of domestic household recycling collection service per head of population</w:t>
            </w:r>
            <w:r>
              <w:rPr>
                <w:sz w:val="20"/>
                <w:bdr w:val="nil"/>
                <w:vertAlign w:val="superscript"/>
              </w:rPr>
              <w:t>1</w:t>
            </w:r>
          </w:p>
        </w:tc>
        <w:tc>
          <w:tcPr>
            <w:tcW w:w="1372" w:type="dxa"/>
            <w:tcBorders>
              <w:top w:val="nil"/>
              <w:left w:val="nil"/>
              <w:bottom w:val="nil"/>
              <w:right w:val="nil"/>
            </w:tcBorders>
            <w:hideMark/>
          </w:tcPr>
          <w:p w14:paraId="34B1AAD2" w14:textId="77777777" w:rsidR="00913985" w:rsidRPr="00B535AE" w:rsidRDefault="00913985" w:rsidP="00913985">
            <w:pPr>
              <w:pBdr>
                <w:top w:val="nil"/>
                <w:left w:val="nil"/>
                <w:bottom w:val="nil"/>
                <w:right w:val="nil"/>
                <w:between w:val="nil"/>
                <w:bar w:val="nil"/>
              </w:pBdr>
              <w:spacing w:before="0"/>
              <w:jc w:val="right"/>
              <w:rPr>
                <w:sz w:val="20"/>
                <w:bdr w:val="nil"/>
              </w:rPr>
            </w:pPr>
            <w:r>
              <w:rPr>
                <w:sz w:val="20"/>
                <w:bdr w:val="nil"/>
              </w:rPr>
              <w:t>$12.1</w:t>
            </w:r>
            <w:r w:rsidRPr="00B535AE">
              <w:rPr>
                <w:sz w:val="20"/>
                <w:bdr w:val="nil"/>
              </w:rPr>
              <w:t xml:space="preserve">0 </w:t>
            </w:r>
          </w:p>
        </w:tc>
        <w:tc>
          <w:tcPr>
            <w:tcW w:w="1478" w:type="dxa"/>
            <w:tcBorders>
              <w:top w:val="nil"/>
              <w:left w:val="nil"/>
              <w:bottom w:val="nil"/>
              <w:right w:val="nil"/>
            </w:tcBorders>
            <w:hideMark/>
          </w:tcPr>
          <w:p w14:paraId="1EF307FE" w14:textId="77777777" w:rsidR="00913985" w:rsidRPr="00B535AE" w:rsidRDefault="00913985" w:rsidP="00913985">
            <w:pPr>
              <w:pBdr>
                <w:top w:val="nil"/>
                <w:left w:val="nil"/>
                <w:bottom w:val="nil"/>
                <w:right w:val="nil"/>
                <w:between w:val="nil"/>
                <w:bar w:val="nil"/>
              </w:pBdr>
              <w:spacing w:before="0"/>
              <w:jc w:val="right"/>
              <w:rPr>
                <w:sz w:val="20"/>
                <w:bdr w:val="nil"/>
              </w:rPr>
            </w:pPr>
            <w:r>
              <w:rPr>
                <w:sz w:val="20"/>
                <w:bdr w:val="nil"/>
              </w:rPr>
              <w:t>$6.05</w:t>
            </w:r>
            <w:r w:rsidRPr="00B535AE">
              <w:rPr>
                <w:sz w:val="20"/>
                <w:bdr w:val="nil"/>
              </w:rPr>
              <w:t xml:space="preserve"> </w:t>
            </w:r>
          </w:p>
        </w:tc>
        <w:tc>
          <w:tcPr>
            <w:tcW w:w="1373" w:type="dxa"/>
            <w:tcBorders>
              <w:top w:val="nil"/>
              <w:left w:val="nil"/>
              <w:bottom w:val="nil"/>
              <w:right w:val="nil"/>
            </w:tcBorders>
            <w:hideMark/>
          </w:tcPr>
          <w:p w14:paraId="6C865C9C" w14:textId="77777777" w:rsidR="00913985" w:rsidRPr="00B535AE" w:rsidRDefault="00913985" w:rsidP="00913985">
            <w:pPr>
              <w:pBdr>
                <w:top w:val="nil"/>
                <w:left w:val="nil"/>
                <w:bottom w:val="nil"/>
                <w:right w:val="nil"/>
                <w:between w:val="nil"/>
                <w:bar w:val="nil"/>
              </w:pBdr>
              <w:spacing w:before="0"/>
              <w:jc w:val="right"/>
              <w:rPr>
                <w:sz w:val="20"/>
                <w:bdr w:val="nil"/>
              </w:rPr>
            </w:pPr>
            <w:r w:rsidRPr="00B535AE">
              <w:rPr>
                <w:sz w:val="20"/>
                <w:bdr w:val="nil"/>
              </w:rPr>
              <w:t>$</w:t>
            </w:r>
            <w:r>
              <w:rPr>
                <w:sz w:val="20"/>
                <w:bdr w:val="nil"/>
              </w:rPr>
              <w:t>6.00</w:t>
            </w:r>
          </w:p>
        </w:tc>
        <w:tc>
          <w:tcPr>
            <w:tcW w:w="1373" w:type="dxa"/>
            <w:tcBorders>
              <w:top w:val="nil"/>
              <w:left w:val="nil"/>
              <w:bottom w:val="nil"/>
              <w:right w:val="nil"/>
            </w:tcBorders>
          </w:tcPr>
          <w:p w14:paraId="799BB57E" w14:textId="77777777" w:rsidR="00913985" w:rsidRPr="00B535AE" w:rsidRDefault="00913985" w:rsidP="00913985">
            <w:pPr>
              <w:pBdr>
                <w:top w:val="nil"/>
                <w:left w:val="nil"/>
                <w:bottom w:val="nil"/>
                <w:right w:val="nil"/>
                <w:between w:val="nil"/>
                <w:bar w:val="nil"/>
              </w:pBdr>
              <w:spacing w:before="0"/>
              <w:jc w:val="right"/>
              <w:rPr>
                <w:sz w:val="20"/>
                <w:bdr w:val="nil"/>
              </w:rPr>
            </w:pPr>
            <w:r>
              <w:rPr>
                <w:sz w:val="20"/>
                <w:bdr w:val="nil"/>
              </w:rPr>
              <w:t>(1)</w:t>
            </w:r>
          </w:p>
        </w:tc>
      </w:tr>
      <w:tr w:rsidR="006F1828" w14:paraId="00516A4D" w14:textId="77777777" w:rsidTr="00913985">
        <w:trPr>
          <w:trHeight w:val="57"/>
        </w:trPr>
        <w:tc>
          <w:tcPr>
            <w:tcW w:w="3646" w:type="dxa"/>
            <w:tcBorders>
              <w:top w:val="nil"/>
              <w:left w:val="nil"/>
              <w:bottom w:val="nil"/>
              <w:right w:val="nil"/>
            </w:tcBorders>
          </w:tcPr>
          <w:p w14:paraId="2CBB9ACF" w14:textId="77777777" w:rsidR="00913985" w:rsidRDefault="00913985" w:rsidP="00A13E85">
            <w:pPr>
              <w:pStyle w:val="ListParagraph1"/>
              <w:numPr>
                <w:ilvl w:val="0"/>
                <w:numId w:val="28"/>
              </w:numPr>
              <w:pBdr>
                <w:top w:val="nil"/>
                <w:left w:val="nil"/>
                <w:bottom w:val="nil"/>
                <w:right w:val="nil"/>
                <w:between w:val="nil"/>
                <w:bar w:val="nil"/>
              </w:pBdr>
              <w:spacing w:before="0"/>
              <w:ind w:left="284" w:hanging="284"/>
              <w:rPr>
                <w:sz w:val="20"/>
                <w:bdr w:val="nil"/>
              </w:rPr>
            </w:pPr>
            <w:r>
              <w:rPr>
                <w:sz w:val="20"/>
                <w:bdr w:val="nil"/>
              </w:rPr>
              <w:t>Number of mattresses diverted from landfill</w:t>
            </w:r>
          </w:p>
        </w:tc>
        <w:tc>
          <w:tcPr>
            <w:tcW w:w="1372" w:type="dxa"/>
            <w:tcBorders>
              <w:top w:val="nil"/>
              <w:left w:val="nil"/>
              <w:bottom w:val="nil"/>
              <w:right w:val="nil"/>
            </w:tcBorders>
          </w:tcPr>
          <w:p w14:paraId="342EC679" w14:textId="77777777" w:rsidR="00913985" w:rsidRPr="00B535AE" w:rsidRDefault="00913985" w:rsidP="00913985">
            <w:pPr>
              <w:pBdr>
                <w:top w:val="nil"/>
                <w:left w:val="nil"/>
                <w:bottom w:val="nil"/>
                <w:right w:val="nil"/>
                <w:between w:val="nil"/>
                <w:bar w:val="nil"/>
              </w:pBdr>
              <w:spacing w:before="0"/>
              <w:jc w:val="right"/>
              <w:rPr>
                <w:sz w:val="20"/>
                <w:bdr w:val="nil"/>
              </w:rPr>
            </w:pPr>
            <w:r>
              <w:rPr>
                <w:sz w:val="20"/>
                <w:bdr w:val="nil"/>
              </w:rPr>
              <w:t>37,000</w:t>
            </w:r>
          </w:p>
        </w:tc>
        <w:tc>
          <w:tcPr>
            <w:tcW w:w="1478" w:type="dxa"/>
            <w:tcBorders>
              <w:top w:val="nil"/>
              <w:left w:val="nil"/>
              <w:bottom w:val="nil"/>
              <w:right w:val="nil"/>
            </w:tcBorders>
          </w:tcPr>
          <w:p w14:paraId="0180F08B" w14:textId="77777777" w:rsidR="00913985" w:rsidRPr="005D5AD1" w:rsidRDefault="00913985" w:rsidP="00913985">
            <w:pPr>
              <w:pBdr>
                <w:top w:val="nil"/>
                <w:left w:val="nil"/>
                <w:bottom w:val="nil"/>
                <w:right w:val="nil"/>
                <w:between w:val="nil"/>
                <w:bar w:val="nil"/>
              </w:pBdr>
              <w:spacing w:before="0"/>
              <w:jc w:val="right"/>
              <w:rPr>
                <w:sz w:val="20"/>
                <w:bdr w:val="nil"/>
              </w:rPr>
            </w:pPr>
            <w:r>
              <w:rPr>
                <w:sz w:val="20"/>
                <w:bdr w:val="nil"/>
              </w:rPr>
              <w:t>18</w:t>
            </w:r>
            <w:r w:rsidRPr="005D5AD1">
              <w:rPr>
                <w:sz w:val="20"/>
                <w:bdr w:val="nil"/>
              </w:rPr>
              <w:t>,</w:t>
            </w:r>
            <w:r>
              <w:rPr>
                <w:sz w:val="20"/>
                <w:bdr w:val="nil"/>
              </w:rPr>
              <w:t>5</w:t>
            </w:r>
            <w:r w:rsidRPr="005D5AD1">
              <w:rPr>
                <w:sz w:val="20"/>
                <w:bdr w:val="nil"/>
              </w:rPr>
              <w:t>00</w:t>
            </w:r>
          </w:p>
        </w:tc>
        <w:tc>
          <w:tcPr>
            <w:tcW w:w="1373" w:type="dxa"/>
            <w:tcBorders>
              <w:top w:val="nil"/>
              <w:left w:val="nil"/>
              <w:bottom w:val="nil"/>
              <w:right w:val="nil"/>
            </w:tcBorders>
          </w:tcPr>
          <w:p w14:paraId="4A98BD24" w14:textId="77777777" w:rsidR="00913985" w:rsidRPr="005D5AD1" w:rsidRDefault="00913985" w:rsidP="00913985">
            <w:pPr>
              <w:pBdr>
                <w:top w:val="nil"/>
                <w:left w:val="nil"/>
                <w:bottom w:val="nil"/>
                <w:right w:val="nil"/>
                <w:between w:val="nil"/>
                <w:bar w:val="nil"/>
              </w:pBdr>
              <w:spacing w:before="0"/>
              <w:jc w:val="right"/>
              <w:rPr>
                <w:sz w:val="20"/>
                <w:bdr w:val="nil"/>
              </w:rPr>
            </w:pPr>
            <w:r>
              <w:rPr>
                <w:sz w:val="20"/>
                <w:bdr w:val="nil"/>
              </w:rPr>
              <w:t>22,075</w:t>
            </w:r>
          </w:p>
        </w:tc>
        <w:tc>
          <w:tcPr>
            <w:tcW w:w="1373" w:type="dxa"/>
            <w:tcBorders>
              <w:top w:val="nil"/>
              <w:left w:val="nil"/>
              <w:bottom w:val="nil"/>
              <w:right w:val="nil"/>
            </w:tcBorders>
          </w:tcPr>
          <w:p w14:paraId="609CF434" w14:textId="77777777" w:rsidR="00913985" w:rsidRPr="005D5AD1" w:rsidRDefault="00913985" w:rsidP="00913985">
            <w:pPr>
              <w:pBdr>
                <w:top w:val="nil"/>
                <w:left w:val="nil"/>
                <w:bottom w:val="nil"/>
                <w:right w:val="nil"/>
                <w:between w:val="nil"/>
                <w:bar w:val="nil"/>
              </w:pBdr>
              <w:spacing w:before="0"/>
              <w:jc w:val="right"/>
              <w:rPr>
                <w:sz w:val="20"/>
                <w:bdr w:val="nil"/>
              </w:rPr>
            </w:pPr>
            <w:r>
              <w:rPr>
                <w:sz w:val="20"/>
                <w:bdr w:val="nil"/>
              </w:rPr>
              <w:t>19</w:t>
            </w:r>
          </w:p>
        </w:tc>
      </w:tr>
      <w:tr w:rsidR="006F1828" w14:paraId="698E7EA2" w14:textId="77777777" w:rsidTr="00913985">
        <w:trPr>
          <w:trHeight w:val="57"/>
        </w:trPr>
        <w:tc>
          <w:tcPr>
            <w:tcW w:w="3646" w:type="dxa"/>
            <w:tcBorders>
              <w:top w:val="nil"/>
              <w:left w:val="nil"/>
              <w:bottom w:val="single" w:sz="4" w:space="0" w:color="auto"/>
              <w:right w:val="nil"/>
            </w:tcBorders>
            <w:hideMark/>
          </w:tcPr>
          <w:p w14:paraId="4E67C5AB" w14:textId="77777777" w:rsidR="00913985" w:rsidRDefault="00913985" w:rsidP="00A13E85">
            <w:pPr>
              <w:pStyle w:val="ListParagraph1"/>
              <w:numPr>
                <w:ilvl w:val="0"/>
                <w:numId w:val="28"/>
              </w:numPr>
              <w:pBdr>
                <w:top w:val="nil"/>
                <w:left w:val="nil"/>
                <w:bottom w:val="nil"/>
                <w:right w:val="nil"/>
                <w:between w:val="nil"/>
                <w:bar w:val="nil"/>
              </w:pBdr>
              <w:spacing w:before="0"/>
              <w:ind w:left="284" w:hanging="284"/>
              <w:rPr>
                <w:sz w:val="20"/>
                <w:bdr w:val="nil"/>
              </w:rPr>
            </w:pPr>
            <w:r>
              <w:rPr>
                <w:sz w:val="20"/>
                <w:bdr w:val="nil"/>
              </w:rPr>
              <w:t>Container redemption rate (in relation to the Container Deposit Scheme)</w:t>
            </w:r>
            <w:r>
              <w:rPr>
                <w:sz w:val="20"/>
                <w:bdr w:val="nil"/>
                <w:vertAlign w:val="superscript"/>
              </w:rPr>
              <w:t>3</w:t>
            </w:r>
          </w:p>
        </w:tc>
        <w:tc>
          <w:tcPr>
            <w:tcW w:w="1372" w:type="dxa"/>
            <w:tcBorders>
              <w:top w:val="nil"/>
              <w:left w:val="nil"/>
              <w:bottom w:val="single" w:sz="4" w:space="0" w:color="auto"/>
              <w:right w:val="nil"/>
            </w:tcBorders>
          </w:tcPr>
          <w:p w14:paraId="7E1705B7" w14:textId="77777777" w:rsidR="00913985" w:rsidRPr="00B535AE" w:rsidRDefault="00913985" w:rsidP="00913985">
            <w:pPr>
              <w:pBdr>
                <w:top w:val="nil"/>
                <w:left w:val="nil"/>
                <w:bottom w:val="nil"/>
                <w:right w:val="nil"/>
                <w:between w:val="nil"/>
                <w:bar w:val="nil"/>
              </w:pBdr>
              <w:spacing w:before="0"/>
              <w:jc w:val="right"/>
              <w:rPr>
                <w:sz w:val="20"/>
                <w:bdr w:val="nil"/>
              </w:rPr>
            </w:pPr>
            <w:r>
              <w:rPr>
                <w:sz w:val="20"/>
                <w:bdr w:val="nil"/>
              </w:rPr>
              <w:t>60%</w:t>
            </w:r>
          </w:p>
        </w:tc>
        <w:tc>
          <w:tcPr>
            <w:tcW w:w="1478" w:type="dxa"/>
            <w:tcBorders>
              <w:top w:val="nil"/>
              <w:left w:val="nil"/>
              <w:bottom w:val="single" w:sz="4" w:space="0" w:color="auto"/>
              <w:right w:val="nil"/>
            </w:tcBorders>
          </w:tcPr>
          <w:p w14:paraId="5443287A" w14:textId="77777777" w:rsidR="00913985" w:rsidRPr="005D5AD1" w:rsidRDefault="00913985" w:rsidP="00913985">
            <w:pPr>
              <w:pBdr>
                <w:top w:val="nil"/>
                <w:left w:val="nil"/>
                <w:bottom w:val="nil"/>
                <w:right w:val="nil"/>
                <w:between w:val="nil"/>
                <w:bar w:val="nil"/>
              </w:pBdr>
              <w:spacing w:before="0"/>
              <w:jc w:val="right"/>
              <w:rPr>
                <w:sz w:val="20"/>
                <w:bdr w:val="nil"/>
              </w:rPr>
            </w:pPr>
            <w:r>
              <w:rPr>
                <w:sz w:val="20"/>
                <w:bdr w:val="nil"/>
              </w:rPr>
              <w:t>60</w:t>
            </w:r>
            <w:r w:rsidRPr="005D5AD1">
              <w:rPr>
                <w:sz w:val="20"/>
                <w:bdr w:val="nil"/>
              </w:rPr>
              <w:t>%</w:t>
            </w:r>
          </w:p>
        </w:tc>
        <w:tc>
          <w:tcPr>
            <w:tcW w:w="1373" w:type="dxa"/>
            <w:tcBorders>
              <w:top w:val="nil"/>
              <w:left w:val="nil"/>
              <w:bottom w:val="single" w:sz="4" w:space="0" w:color="auto"/>
              <w:right w:val="nil"/>
            </w:tcBorders>
          </w:tcPr>
          <w:p w14:paraId="2F74B8D9" w14:textId="77777777" w:rsidR="00913985" w:rsidRPr="005D5AD1" w:rsidRDefault="00913985" w:rsidP="00913985">
            <w:pPr>
              <w:pBdr>
                <w:top w:val="nil"/>
                <w:left w:val="nil"/>
                <w:bottom w:val="nil"/>
                <w:right w:val="nil"/>
                <w:between w:val="nil"/>
                <w:bar w:val="nil"/>
              </w:pBdr>
              <w:spacing w:before="0"/>
              <w:jc w:val="right"/>
              <w:rPr>
                <w:sz w:val="20"/>
                <w:bdr w:val="nil"/>
              </w:rPr>
            </w:pPr>
            <w:r>
              <w:rPr>
                <w:sz w:val="20"/>
                <w:bdr w:val="nil"/>
              </w:rPr>
              <w:t>n/a</w:t>
            </w:r>
          </w:p>
        </w:tc>
        <w:tc>
          <w:tcPr>
            <w:tcW w:w="1373" w:type="dxa"/>
            <w:tcBorders>
              <w:top w:val="nil"/>
              <w:left w:val="nil"/>
              <w:bottom w:val="single" w:sz="4" w:space="0" w:color="auto"/>
              <w:right w:val="nil"/>
            </w:tcBorders>
          </w:tcPr>
          <w:p w14:paraId="2BE41F38" w14:textId="77777777" w:rsidR="00913985" w:rsidRPr="005D5AD1" w:rsidRDefault="00913985" w:rsidP="00913985">
            <w:pPr>
              <w:pBdr>
                <w:top w:val="nil"/>
                <w:left w:val="nil"/>
                <w:bottom w:val="nil"/>
                <w:right w:val="nil"/>
                <w:between w:val="nil"/>
                <w:bar w:val="nil"/>
              </w:pBdr>
              <w:spacing w:before="0"/>
              <w:jc w:val="right"/>
              <w:rPr>
                <w:sz w:val="20"/>
                <w:bdr w:val="nil"/>
              </w:rPr>
            </w:pPr>
            <w:r>
              <w:rPr>
                <w:sz w:val="20"/>
                <w:bdr w:val="nil"/>
              </w:rPr>
              <w:t>n/a</w:t>
            </w:r>
          </w:p>
        </w:tc>
      </w:tr>
      <w:tr w:rsidR="006F1828" w14:paraId="7C603074" w14:textId="77777777" w:rsidTr="00913985">
        <w:trPr>
          <w:trHeight w:hRule="exact" w:val="284"/>
        </w:trPr>
        <w:tc>
          <w:tcPr>
            <w:tcW w:w="3646" w:type="dxa"/>
            <w:tcBorders>
              <w:top w:val="single" w:sz="4" w:space="0" w:color="auto"/>
              <w:left w:val="nil"/>
              <w:bottom w:val="nil"/>
              <w:right w:val="nil"/>
            </w:tcBorders>
          </w:tcPr>
          <w:p w14:paraId="1A9CFE25" w14:textId="77777777" w:rsidR="00913985" w:rsidRPr="00C729C6" w:rsidRDefault="00913985" w:rsidP="00913985">
            <w:pPr>
              <w:pStyle w:val="ListParagraph1"/>
              <w:pBdr>
                <w:top w:val="nil"/>
                <w:left w:val="nil"/>
                <w:bottom w:val="nil"/>
                <w:right w:val="nil"/>
                <w:between w:val="nil"/>
                <w:bar w:val="nil"/>
              </w:pBdr>
              <w:spacing w:before="0"/>
              <w:rPr>
                <w:sz w:val="20"/>
                <w:szCs w:val="20"/>
                <w:bdr w:val="nil"/>
              </w:rPr>
            </w:pPr>
            <w:r w:rsidRPr="00C729C6">
              <w:rPr>
                <w:sz w:val="20"/>
                <w:szCs w:val="20"/>
                <w:bdr w:val="nil"/>
              </w:rPr>
              <w:t>Total Cost ($’000)</w:t>
            </w:r>
          </w:p>
        </w:tc>
        <w:tc>
          <w:tcPr>
            <w:tcW w:w="1372" w:type="dxa"/>
            <w:tcBorders>
              <w:top w:val="single" w:sz="4" w:space="0" w:color="auto"/>
              <w:left w:val="nil"/>
              <w:bottom w:val="nil"/>
              <w:right w:val="nil"/>
            </w:tcBorders>
          </w:tcPr>
          <w:p w14:paraId="13CE9D7F" w14:textId="77777777" w:rsidR="00913985" w:rsidRPr="00C729C6" w:rsidRDefault="00913985" w:rsidP="00913985">
            <w:pPr>
              <w:pBdr>
                <w:top w:val="nil"/>
                <w:left w:val="nil"/>
                <w:bottom w:val="nil"/>
                <w:right w:val="nil"/>
                <w:between w:val="nil"/>
                <w:bar w:val="nil"/>
              </w:pBdr>
              <w:spacing w:before="0"/>
              <w:jc w:val="right"/>
              <w:rPr>
                <w:sz w:val="20"/>
                <w:bdr w:val="nil"/>
              </w:rPr>
            </w:pPr>
            <w:r w:rsidRPr="00C729C6">
              <w:rPr>
                <w:sz w:val="20"/>
                <w:bdr w:val="nil"/>
              </w:rPr>
              <w:t>67,150</w:t>
            </w:r>
          </w:p>
        </w:tc>
        <w:tc>
          <w:tcPr>
            <w:tcW w:w="1478" w:type="dxa"/>
            <w:tcBorders>
              <w:top w:val="single" w:sz="4" w:space="0" w:color="auto"/>
              <w:left w:val="nil"/>
              <w:bottom w:val="nil"/>
              <w:right w:val="nil"/>
            </w:tcBorders>
          </w:tcPr>
          <w:p w14:paraId="787CD29F" w14:textId="77777777" w:rsidR="00913985" w:rsidRPr="00C729C6" w:rsidRDefault="00913985" w:rsidP="00913985">
            <w:pPr>
              <w:pBdr>
                <w:top w:val="nil"/>
                <w:left w:val="nil"/>
                <w:bottom w:val="nil"/>
                <w:right w:val="nil"/>
                <w:between w:val="nil"/>
                <w:bar w:val="nil"/>
              </w:pBdr>
              <w:spacing w:before="0"/>
              <w:jc w:val="right"/>
              <w:rPr>
                <w:sz w:val="20"/>
                <w:bdr w:val="nil"/>
              </w:rPr>
            </w:pPr>
            <w:r w:rsidRPr="00C729C6">
              <w:rPr>
                <w:sz w:val="20"/>
                <w:bdr w:val="nil"/>
              </w:rPr>
              <w:t>33,575</w:t>
            </w:r>
          </w:p>
        </w:tc>
        <w:tc>
          <w:tcPr>
            <w:tcW w:w="1373" w:type="dxa"/>
            <w:tcBorders>
              <w:top w:val="single" w:sz="4" w:space="0" w:color="auto"/>
              <w:left w:val="nil"/>
              <w:bottom w:val="nil"/>
              <w:right w:val="nil"/>
            </w:tcBorders>
          </w:tcPr>
          <w:p w14:paraId="67A91485" w14:textId="77777777" w:rsidR="00913985" w:rsidRPr="00C729C6" w:rsidRDefault="00913985" w:rsidP="00913985">
            <w:pPr>
              <w:pBdr>
                <w:top w:val="nil"/>
                <w:left w:val="nil"/>
                <w:bottom w:val="nil"/>
                <w:right w:val="nil"/>
                <w:between w:val="nil"/>
                <w:bar w:val="nil"/>
              </w:pBdr>
              <w:spacing w:before="0"/>
              <w:jc w:val="right"/>
              <w:rPr>
                <w:sz w:val="20"/>
                <w:bdr w:val="nil"/>
              </w:rPr>
            </w:pPr>
            <w:r w:rsidRPr="00C729C6">
              <w:rPr>
                <w:sz w:val="20"/>
                <w:bdr w:val="nil"/>
              </w:rPr>
              <w:t>31,760</w:t>
            </w:r>
          </w:p>
        </w:tc>
        <w:tc>
          <w:tcPr>
            <w:tcW w:w="1373" w:type="dxa"/>
            <w:tcBorders>
              <w:top w:val="single" w:sz="4" w:space="0" w:color="auto"/>
              <w:left w:val="nil"/>
              <w:bottom w:val="nil"/>
              <w:right w:val="nil"/>
            </w:tcBorders>
          </w:tcPr>
          <w:p w14:paraId="5C852EC5" w14:textId="77777777" w:rsidR="00913985" w:rsidRPr="00C729C6" w:rsidRDefault="00913985" w:rsidP="00913985">
            <w:pPr>
              <w:pBdr>
                <w:top w:val="nil"/>
                <w:left w:val="nil"/>
                <w:bottom w:val="nil"/>
                <w:right w:val="nil"/>
                <w:between w:val="nil"/>
                <w:bar w:val="nil"/>
              </w:pBdr>
              <w:spacing w:before="0"/>
              <w:jc w:val="right"/>
              <w:rPr>
                <w:sz w:val="20"/>
                <w:bdr w:val="nil"/>
              </w:rPr>
            </w:pPr>
            <w:r w:rsidRPr="00C729C6">
              <w:rPr>
                <w:sz w:val="20"/>
                <w:bdr w:val="nil"/>
              </w:rPr>
              <w:t>(5)</w:t>
            </w:r>
          </w:p>
        </w:tc>
      </w:tr>
      <w:tr w:rsidR="006F1828" w14:paraId="551250B2" w14:textId="77777777" w:rsidTr="00913985">
        <w:trPr>
          <w:trHeight w:hRule="exact" w:val="284"/>
        </w:trPr>
        <w:tc>
          <w:tcPr>
            <w:tcW w:w="3646" w:type="dxa"/>
            <w:tcBorders>
              <w:top w:val="nil"/>
              <w:left w:val="nil"/>
              <w:bottom w:val="single" w:sz="12" w:space="0" w:color="000000"/>
              <w:right w:val="nil"/>
            </w:tcBorders>
          </w:tcPr>
          <w:p w14:paraId="112FB9C5" w14:textId="77777777" w:rsidR="00913985" w:rsidRPr="00C729C6" w:rsidRDefault="00913985" w:rsidP="00913985">
            <w:pPr>
              <w:pStyle w:val="ListParagraph1"/>
              <w:pBdr>
                <w:top w:val="nil"/>
                <w:left w:val="nil"/>
                <w:bottom w:val="nil"/>
                <w:right w:val="nil"/>
                <w:between w:val="nil"/>
                <w:bar w:val="nil"/>
              </w:pBdr>
              <w:spacing w:before="0"/>
              <w:rPr>
                <w:sz w:val="20"/>
                <w:szCs w:val="20"/>
                <w:bdr w:val="nil"/>
              </w:rPr>
            </w:pPr>
            <w:r w:rsidRPr="00C729C6">
              <w:rPr>
                <w:sz w:val="20"/>
                <w:szCs w:val="20"/>
                <w:bdr w:val="nil"/>
              </w:rPr>
              <w:t>Controlled Recurrent Payments ($’000)</w:t>
            </w:r>
          </w:p>
        </w:tc>
        <w:tc>
          <w:tcPr>
            <w:tcW w:w="1372" w:type="dxa"/>
            <w:tcBorders>
              <w:top w:val="nil"/>
              <w:left w:val="nil"/>
              <w:bottom w:val="single" w:sz="12" w:space="0" w:color="000000"/>
              <w:right w:val="nil"/>
            </w:tcBorders>
          </w:tcPr>
          <w:p w14:paraId="6EF67622" w14:textId="77777777" w:rsidR="00913985" w:rsidRPr="00C729C6" w:rsidRDefault="00913985" w:rsidP="00913985">
            <w:pPr>
              <w:pBdr>
                <w:top w:val="nil"/>
                <w:left w:val="nil"/>
                <w:bottom w:val="nil"/>
                <w:right w:val="nil"/>
                <w:between w:val="nil"/>
                <w:bar w:val="nil"/>
              </w:pBdr>
              <w:spacing w:before="0"/>
              <w:jc w:val="right"/>
              <w:rPr>
                <w:sz w:val="20"/>
                <w:bdr w:val="nil"/>
              </w:rPr>
            </w:pPr>
            <w:r w:rsidRPr="00C729C6">
              <w:rPr>
                <w:sz w:val="20"/>
                <w:bdr w:val="nil"/>
              </w:rPr>
              <w:t>45,528</w:t>
            </w:r>
          </w:p>
        </w:tc>
        <w:tc>
          <w:tcPr>
            <w:tcW w:w="1478" w:type="dxa"/>
            <w:tcBorders>
              <w:top w:val="nil"/>
              <w:left w:val="nil"/>
              <w:bottom w:val="single" w:sz="12" w:space="0" w:color="000000"/>
              <w:right w:val="nil"/>
            </w:tcBorders>
          </w:tcPr>
          <w:p w14:paraId="001EDFB4" w14:textId="77777777" w:rsidR="00913985" w:rsidRPr="00C729C6" w:rsidRDefault="00913985" w:rsidP="00913985">
            <w:pPr>
              <w:pBdr>
                <w:top w:val="nil"/>
                <w:left w:val="nil"/>
                <w:bottom w:val="nil"/>
                <w:right w:val="nil"/>
                <w:between w:val="nil"/>
                <w:bar w:val="nil"/>
              </w:pBdr>
              <w:spacing w:before="0"/>
              <w:jc w:val="right"/>
              <w:rPr>
                <w:sz w:val="20"/>
                <w:bdr w:val="nil"/>
              </w:rPr>
            </w:pPr>
            <w:r w:rsidRPr="00C729C6">
              <w:rPr>
                <w:sz w:val="20"/>
                <w:bdr w:val="nil"/>
              </w:rPr>
              <w:t>22,764</w:t>
            </w:r>
          </w:p>
        </w:tc>
        <w:tc>
          <w:tcPr>
            <w:tcW w:w="1373" w:type="dxa"/>
            <w:tcBorders>
              <w:top w:val="nil"/>
              <w:left w:val="nil"/>
              <w:bottom w:val="single" w:sz="12" w:space="0" w:color="000000"/>
              <w:right w:val="nil"/>
            </w:tcBorders>
          </w:tcPr>
          <w:p w14:paraId="3B78BEDA" w14:textId="77777777" w:rsidR="00913985" w:rsidRPr="00C729C6" w:rsidRDefault="00913985" w:rsidP="00913985">
            <w:pPr>
              <w:pBdr>
                <w:top w:val="nil"/>
                <w:left w:val="nil"/>
                <w:bottom w:val="nil"/>
                <w:right w:val="nil"/>
                <w:between w:val="nil"/>
                <w:bar w:val="nil"/>
              </w:pBdr>
              <w:spacing w:before="0"/>
              <w:jc w:val="right"/>
              <w:rPr>
                <w:sz w:val="20"/>
                <w:bdr w:val="nil"/>
              </w:rPr>
            </w:pPr>
            <w:r w:rsidRPr="00C729C6">
              <w:rPr>
                <w:sz w:val="20"/>
                <w:bdr w:val="nil"/>
              </w:rPr>
              <w:t>22,929</w:t>
            </w:r>
          </w:p>
        </w:tc>
        <w:tc>
          <w:tcPr>
            <w:tcW w:w="1373" w:type="dxa"/>
            <w:tcBorders>
              <w:top w:val="nil"/>
              <w:left w:val="nil"/>
              <w:bottom w:val="single" w:sz="12" w:space="0" w:color="000000"/>
              <w:right w:val="nil"/>
            </w:tcBorders>
          </w:tcPr>
          <w:p w14:paraId="223E8F75" w14:textId="77777777" w:rsidR="00913985" w:rsidRPr="00C729C6" w:rsidRDefault="00913985" w:rsidP="00913985">
            <w:pPr>
              <w:pBdr>
                <w:top w:val="nil"/>
                <w:left w:val="nil"/>
                <w:bottom w:val="nil"/>
                <w:right w:val="nil"/>
                <w:between w:val="nil"/>
                <w:bar w:val="nil"/>
              </w:pBdr>
              <w:spacing w:before="0"/>
              <w:jc w:val="right"/>
              <w:rPr>
                <w:sz w:val="20"/>
                <w:bdr w:val="nil"/>
              </w:rPr>
            </w:pPr>
            <w:r w:rsidRPr="00C729C6">
              <w:rPr>
                <w:sz w:val="20"/>
                <w:bdr w:val="nil"/>
              </w:rPr>
              <w:t>1</w:t>
            </w:r>
          </w:p>
        </w:tc>
      </w:tr>
    </w:tbl>
    <w:p w14:paraId="3AAEAAA9" w14:textId="77777777" w:rsidR="00913985" w:rsidRPr="00B05573" w:rsidRDefault="00913985" w:rsidP="00913985">
      <w:pPr>
        <w:pStyle w:val="BSnote2"/>
        <w:pBdr>
          <w:top w:val="nil"/>
          <w:left w:val="nil"/>
          <w:bottom w:val="nil"/>
          <w:right w:val="nil"/>
          <w:between w:val="nil"/>
          <w:bar w:val="nil"/>
        </w:pBdr>
        <w:rPr>
          <w:bdr w:val="nil"/>
          <w:lang w:eastAsia="en-US"/>
        </w:rPr>
      </w:pPr>
      <w:r w:rsidRPr="00B05573">
        <w:rPr>
          <w:bdr w:val="nil"/>
        </w:rPr>
        <w:t>Notes:</w:t>
      </w:r>
    </w:p>
    <w:p w14:paraId="59D5E1BF" w14:textId="76B0F5E0" w:rsidR="00913985" w:rsidRDefault="00913985" w:rsidP="00A86AA5">
      <w:pPr>
        <w:pStyle w:val="BSnoteslist"/>
        <w:numPr>
          <w:ilvl w:val="0"/>
          <w:numId w:val="72"/>
        </w:numPr>
        <w:pBdr>
          <w:top w:val="nil"/>
          <w:left w:val="nil"/>
          <w:bottom w:val="nil"/>
          <w:right w:val="nil"/>
          <w:between w:val="nil"/>
          <w:bar w:val="nil"/>
        </w:pBdr>
        <w:rPr>
          <w:bdr w:val="nil"/>
        </w:rPr>
      </w:pPr>
      <w:r>
        <w:rPr>
          <w:bdr w:val="nil"/>
        </w:rPr>
        <w:t xml:space="preserve">The 2020-21 target is based on an ACT population of 435,800 and Queanbeyan population of 41,200. </w:t>
      </w:r>
    </w:p>
    <w:p w14:paraId="7D4239BE" w14:textId="034B81A0" w:rsidR="00913985" w:rsidRDefault="00913985" w:rsidP="00A86AA5">
      <w:pPr>
        <w:pStyle w:val="BSnoteslist"/>
        <w:numPr>
          <w:ilvl w:val="0"/>
          <w:numId w:val="72"/>
        </w:numPr>
        <w:pBdr>
          <w:top w:val="nil"/>
          <w:left w:val="nil"/>
          <w:bottom w:val="nil"/>
          <w:right w:val="nil"/>
          <w:between w:val="nil"/>
          <w:bar w:val="nil"/>
        </w:pBdr>
        <w:rPr>
          <w:bdr w:val="nil"/>
        </w:rPr>
      </w:pPr>
      <w:r>
        <w:rPr>
          <w:bdr w:val="nil"/>
        </w:rPr>
        <w:t>Customer satisfaction is measured from responses to an annual survey undertaken by an external provider on behalf of the Directorate. The survey seeks customer views on the Directorate’s core service delivery responsibilities including library services, infrastructure services (including roads, community paths, traffic lights, and street signs), waste collection, parks and open spaces, and public transport. Minimum sample size for this survey is 1,000.  The survey will be conducted in May 2021 and the results of the survey will be included for June reporting.</w:t>
      </w:r>
    </w:p>
    <w:p w14:paraId="70AE3AA9" w14:textId="7D1D0271" w:rsidR="00913985" w:rsidRDefault="00913985" w:rsidP="00A86AA5">
      <w:pPr>
        <w:pStyle w:val="BSnoteslist"/>
        <w:numPr>
          <w:ilvl w:val="0"/>
          <w:numId w:val="72"/>
        </w:numPr>
        <w:pBdr>
          <w:top w:val="nil"/>
          <w:left w:val="nil"/>
          <w:bottom w:val="nil"/>
          <w:right w:val="nil"/>
          <w:between w:val="nil"/>
          <w:bar w:val="nil"/>
        </w:pBdr>
        <w:rPr>
          <w:bdr w:val="nil"/>
        </w:rPr>
      </w:pPr>
      <w:r>
        <w:rPr>
          <w:bdr w:val="nil"/>
        </w:rPr>
        <w:t xml:space="preserve">This indicator measures the maximum number of eligible containers are recovered and recycled under the Scheme. </w:t>
      </w:r>
    </w:p>
    <w:p w14:paraId="670D6359" w14:textId="77777777" w:rsidR="00913985" w:rsidRPr="00B05573" w:rsidRDefault="00913985" w:rsidP="00913985">
      <w:pPr>
        <w:pStyle w:val="BSnoteslist2"/>
        <w:widowControl w:val="0"/>
        <w:numPr>
          <w:ilvl w:val="0"/>
          <w:numId w:val="0"/>
        </w:numPr>
        <w:pBdr>
          <w:top w:val="nil"/>
          <w:left w:val="nil"/>
          <w:bottom w:val="nil"/>
          <w:right w:val="nil"/>
          <w:between w:val="nil"/>
          <w:bar w:val="nil"/>
        </w:pBdr>
        <w:ind w:left="786" w:hanging="360"/>
        <w:rPr>
          <w:bdr w:val="nil"/>
        </w:rPr>
      </w:pPr>
    </w:p>
    <w:p w14:paraId="07A93436" w14:textId="77777777" w:rsidR="00913985" w:rsidRPr="00E849DA" w:rsidRDefault="00913985" w:rsidP="00913985">
      <w:pPr>
        <w:pStyle w:val="BSnoteslist2"/>
        <w:widowControl w:val="0"/>
        <w:numPr>
          <w:ilvl w:val="0"/>
          <w:numId w:val="0"/>
        </w:numPr>
        <w:pBdr>
          <w:top w:val="nil"/>
          <w:left w:val="nil"/>
          <w:bottom w:val="nil"/>
          <w:right w:val="nil"/>
          <w:between w:val="nil"/>
          <w:bar w:val="nil"/>
        </w:pBdr>
        <w:rPr>
          <w:b/>
          <w:bCs/>
          <w:sz w:val="20"/>
          <w:szCs w:val="20"/>
          <w:bdr w:val="nil"/>
        </w:rPr>
      </w:pPr>
      <w:r w:rsidRPr="00E849DA">
        <w:rPr>
          <w:b/>
          <w:bCs/>
          <w:sz w:val="20"/>
          <w:szCs w:val="20"/>
          <w:bdr w:val="nil"/>
        </w:rPr>
        <w:t>Variances between YTD Targets and YTD Result:</w:t>
      </w:r>
    </w:p>
    <w:p w14:paraId="0144BE28" w14:textId="77777777" w:rsidR="00913985" w:rsidRPr="00E849DA" w:rsidRDefault="00913985" w:rsidP="00A13E85">
      <w:pPr>
        <w:pStyle w:val="BSnoteslist2"/>
        <w:widowControl w:val="0"/>
        <w:numPr>
          <w:ilvl w:val="0"/>
          <w:numId w:val="29"/>
        </w:numPr>
        <w:pBdr>
          <w:top w:val="nil"/>
          <w:left w:val="nil"/>
          <w:bottom w:val="nil"/>
          <w:right w:val="nil"/>
          <w:between w:val="nil"/>
          <w:bar w:val="nil"/>
        </w:pBdr>
        <w:rPr>
          <w:sz w:val="20"/>
          <w:szCs w:val="20"/>
          <w:bdr w:val="nil"/>
        </w:rPr>
      </w:pPr>
      <w:r w:rsidRPr="00E849DA">
        <w:rPr>
          <w:sz w:val="20"/>
          <w:szCs w:val="20"/>
          <w:bdr w:val="nil"/>
        </w:rPr>
        <w:t>Asbestos contaminated material (CRM) accounted for 7.5% of the variance at 8,000 tonnes.  Remaining variance is driven by the increased presentation rate of kerbside waste bins since the COVID-19 restrictions were implemented.  In addition, the transfer stations have seen an increase of 30% of domestic waste drop offs since March 2020 which has yet to decrease.</w:t>
      </w:r>
    </w:p>
    <w:p w14:paraId="453FC365" w14:textId="77777777" w:rsidR="00913985" w:rsidRPr="00E849DA" w:rsidRDefault="00913985" w:rsidP="00913985">
      <w:pPr>
        <w:pStyle w:val="BSnoteslist2"/>
        <w:widowControl w:val="0"/>
        <w:numPr>
          <w:ilvl w:val="0"/>
          <w:numId w:val="0"/>
        </w:numPr>
        <w:pBdr>
          <w:top w:val="nil"/>
          <w:left w:val="nil"/>
          <w:bottom w:val="nil"/>
          <w:right w:val="nil"/>
          <w:between w:val="nil"/>
          <w:bar w:val="nil"/>
        </w:pBdr>
        <w:ind w:left="714" w:hanging="714"/>
        <w:rPr>
          <w:sz w:val="20"/>
          <w:szCs w:val="20"/>
          <w:bdr w:val="nil"/>
        </w:rPr>
      </w:pPr>
      <w:r>
        <w:rPr>
          <w:sz w:val="20"/>
          <w:szCs w:val="20"/>
          <w:bdr w:val="nil"/>
        </w:rPr>
        <w:t xml:space="preserve">b. &amp; c.   </w:t>
      </w:r>
      <w:r>
        <w:rPr>
          <w:sz w:val="20"/>
          <w:szCs w:val="20"/>
          <w:bdr w:val="nil"/>
        </w:rPr>
        <w:tab/>
      </w:r>
      <w:r w:rsidRPr="00E849DA">
        <w:rPr>
          <w:sz w:val="20"/>
          <w:szCs w:val="20"/>
          <w:bdr w:val="nil"/>
        </w:rPr>
        <w:t xml:space="preserve">This measure utilises data provided by the licenced ACT waste management facilities on a quarterly basis, which </w:t>
      </w:r>
      <w:r>
        <w:rPr>
          <w:sz w:val="20"/>
          <w:szCs w:val="20"/>
          <w:bdr w:val="nil"/>
        </w:rPr>
        <w:t>will be provided in</w:t>
      </w:r>
      <w:r w:rsidRPr="00E849DA">
        <w:rPr>
          <w:sz w:val="20"/>
          <w:szCs w:val="20"/>
          <w:bdr w:val="nil"/>
        </w:rPr>
        <w:t xml:space="preserve"> February 2021.  Results against this measure will be included in June reporting.  </w:t>
      </w:r>
    </w:p>
    <w:p w14:paraId="3A37E2BE" w14:textId="77777777" w:rsidR="00913985" w:rsidRPr="00E849DA" w:rsidRDefault="00913985" w:rsidP="00A13E85">
      <w:pPr>
        <w:pStyle w:val="BSnoteslist2"/>
        <w:widowControl w:val="0"/>
        <w:numPr>
          <w:ilvl w:val="0"/>
          <w:numId w:val="30"/>
        </w:numPr>
        <w:pBdr>
          <w:top w:val="nil"/>
          <w:left w:val="nil"/>
          <w:bottom w:val="nil"/>
          <w:right w:val="nil"/>
          <w:between w:val="nil"/>
          <w:bar w:val="nil"/>
        </w:pBdr>
        <w:rPr>
          <w:sz w:val="20"/>
          <w:szCs w:val="20"/>
          <w:bdr w:val="nil"/>
        </w:rPr>
      </w:pPr>
      <w:r w:rsidRPr="00E849DA">
        <w:rPr>
          <w:sz w:val="20"/>
          <w:szCs w:val="20"/>
          <w:bdr w:val="nil"/>
        </w:rPr>
        <w:t>Due to COVID-19 restrictions there has been a gradual increase through the year of mattresses sent to Mugga Lan</w:t>
      </w:r>
      <w:r>
        <w:rPr>
          <w:sz w:val="20"/>
          <w:szCs w:val="20"/>
          <w:bdr w:val="nil"/>
        </w:rPr>
        <w:t>e</w:t>
      </w:r>
      <w:r w:rsidRPr="00E849DA">
        <w:rPr>
          <w:sz w:val="20"/>
          <w:szCs w:val="20"/>
          <w:bdr w:val="nil"/>
        </w:rPr>
        <w:t xml:space="preserve"> and Mitchell Resource Management Centres as people continue to clear out excess items.  In addition, the launch of the kerbside bulky waste program has seen a noticeable impact to the mattresses being diverted from landfill.  </w:t>
      </w:r>
    </w:p>
    <w:p w14:paraId="0D026B4B" w14:textId="77777777" w:rsidR="00913985" w:rsidRPr="00E849DA" w:rsidRDefault="00913985" w:rsidP="00A13E85">
      <w:pPr>
        <w:pStyle w:val="BSnoteslist2"/>
        <w:widowControl w:val="0"/>
        <w:numPr>
          <w:ilvl w:val="0"/>
          <w:numId w:val="30"/>
        </w:numPr>
        <w:pBdr>
          <w:top w:val="nil"/>
          <w:left w:val="nil"/>
          <w:bottom w:val="nil"/>
          <w:right w:val="nil"/>
          <w:between w:val="nil"/>
          <w:bar w:val="nil"/>
        </w:pBdr>
        <w:rPr>
          <w:sz w:val="20"/>
          <w:szCs w:val="20"/>
          <w:bdr w:val="nil"/>
        </w:rPr>
      </w:pPr>
      <w:r w:rsidRPr="00E849DA">
        <w:rPr>
          <w:sz w:val="20"/>
          <w:szCs w:val="20"/>
          <w:bdr w:val="nil"/>
        </w:rPr>
        <w:t xml:space="preserve">This measure utilises results from the Container Deposit Scheme reporting which will be available in February 2021.  Results against this measure will be included in June reporting.  </w:t>
      </w:r>
    </w:p>
    <w:p w14:paraId="30DACEAD" w14:textId="77777777" w:rsidR="00913985" w:rsidRPr="00B05573" w:rsidRDefault="00913985" w:rsidP="00913985">
      <w:pPr>
        <w:pStyle w:val="BSnoteslist2"/>
        <w:widowControl w:val="0"/>
        <w:numPr>
          <w:ilvl w:val="0"/>
          <w:numId w:val="0"/>
        </w:numPr>
        <w:pBdr>
          <w:top w:val="nil"/>
          <w:left w:val="nil"/>
          <w:bottom w:val="nil"/>
          <w:right w:val="nil"/>
          <w:between w:val="nil"/>
          <w:bar w:val="nil"/>
        </w:pBdr>
        <w:rPr>
          <w:bdr w:val="nil"/>
        </w:rPr>
      </w:pPr>
    </w:p>
    <w:p w14:paraId="55377FB0" w14:textId="77777777" w:rsidR="00913985" w:rsidRPr="00B535AE" w:rsidRDefault="00913985" w:rsidP="00020218">
      <w:pPr>
        <w:pStyle w:val="Heading4"/>
        <w:rPr>
          <w:bdr w:val="nil"/>
        </w:rPr>
      </w:pPr>
      <w:r>
        <w:rPr>
          <w:bdr w:val="nil"/>
        </w:rPr>
        <w:lastRenderedPageBreak/>
        <w:t xml:space="preserve">Output 2.4:  </w:t>
      </w:r>
      <w:r w:rsidRPr="00B535AE">
        <w:rPr>
          <w:bdr w:val="nil"/>
        </w:rPr>
        <w:t>City Maintenance and Services</w:t>
      </w:r>
    </w:p>
    <w:p w14:paraId="4D2A6FA8" w14:textId="77777777" w:rsidR="00913985" w:rsidRPr="00B535AE" w:rsidRDefault="00913985" w:rsidP="00913985">
      <w:pPr>
        <w:pStyle w:val="Caption"/>
        <w:pBdr>
          <w:top w:val="nil"/>
          <w:left w:val="nil"/>
          <w:bottom w:val="nil"/>
          <w:right w:val="nil"/>
          <w:between w:val="nil"/>
          <w:bar w:val="nil"/>
        </w:pBdr>
        <w:rPr>
          <w:noProof/>
          <w:bdr w:val="nil"/>
        </w:rPr>
      </w:pPr>
      <w:r w:rsidRPr="007063CD">
        <w:rPr>
          <w:bdr w:val="nil"/>
        </w:rPr>
        <w:t>Table 14</w:t>
      </w:r>
      <w:r w:rsidRPr="007063CD">
        <w:rPr>
          <w:noProof/>
          <w:bdr w:val="nil"/>
        </w:rPr>
        <w:t>:</w:t>
      </w:r>
      <w:r>
        <w:rPr>
          <w:bdr w:val="nil"/>
        </w:rPr>
        <w:t xml:space="preserve">  </w:t>
      </w:r>
      <w:r w:rsidRPr="00B535AE">
        <w:rPr>
          <w:bdr w:val="nil"/>
        </w:rPr>
        <w:t>Accountability Indicators</w:t>
      </w:r>
      <w:r w:rsidRPr="00B535AE">
        <w:rPr>
          <w:noProof/>
          <w:bdr w:val="nil"/>
        </w:rPr>
        <w:t xml:space="preserve"> Output 2.4</w:t>
      </w:r>
    </w:p>
    <w:tbl>
      <w:tblPr>
        <w:tblW w:w="9242" w:type="dxa"/>
        <w:tblBorders>
          <w:top w:val="single" w:sz="12" w:space="0" w:color="000000"/>
          <w:bottom w:val="single" w:sz="12" w:space="0" w:color="000000"/>
        </w:tblBorders>
        <w:tblLayout w:type="fixed"/>
        <w:tblLook w:val="04A0" w:firstRow="1" w:lastRow="0" w:firstColumn="1" w:lastColumn="0" w:noHBand="0" w:noVBand="1"/>
      </w:tblPr>
      <w:tblGrid>
        <w:gridCol w:w="3649"/>
        <w:gridCol w:w="1372"/>
        <w:gridCol w:w="1475"/>
        <w:gridCol w:w="1373"/>
        <w:gridCol w:w="1373"/>
      </w:tblGrid>
      <w:tr w:rsidR="006F1828" w14:paraId="2B22D1CE" w14:textId="77777777" w:rsidTr="00913985">
        <w:trPr>
          <w:tblHeader/>
        </w:trPr>
        <w:tc>
          <w:tcPr>
            <w:tcW w:w="3649" w:type="dxa"/>
            <w:tcBorders>
              <w:top w:val="single" w:sz="12" w:space="0" w:color="000000"/>
              <w:left w:val="nil"/>
              <w:bottom w:val="single" w:sz="12" w:space="0" w:color="000000"/>
              <w:right w:val="nil"/>
            </w:tcBorders>
          </w:tcPr>
          <w:p w14:paraId="700A6F5F" w14:textId="77777777" w:rsidR="00913985" w:rsidRPr="00B535AE" w:rsidRDefault="00913985" w:rsidP="00913985">
            <w:pPr>
              <w:pStyle w:val="BStabletext"/>
              <w:pBdr>
                <w:top w:val="nil"/>
                <w:left w:val="nil"/>
                <w:bottom w:val="nil"/>
                <w:right w:val="nil"/>
                <w:between w:val="nil"/>
                <w:bar w:val="nil"/>
              </w:pBdr>
              <w:rPr>
                <w:b/>
                <w:bdr w:val="nil"/>
              </w:rPr>
            </w:pPr>
          </w:p>
        </w:tc>
        <w:tc>
          <w:tcPr>
            <w:tcW w:w="1372" w:type="dxa"/>
            <w:tcBorders>
              <w:top w:val="single" w:sz="12" w:space="0" w:color="000000"/>
              <w:left w:val="nil"/>
              <w:bottom w:val="single" w:sz="12" w:space="0" w:color="000000"/>
              <w:right w:val="nil"/>
            </w:tcBorders>
            <w:hideMark/>
          </w:tcPr>
          <w:p w14:paraId="5B5F8C91" w14:textId="77777777" w:rsidR="00913985" w:rsidRPr="00B535AE" w:rsidRDefault="00913985" w:rsidP="00913985">
            <w:pPr>
              <w:pStyle w:val="BStableheading1"/>
              <w:framePr w:wrap="auto" w:vAnchor="margin" w:yAlign="inline"/>
              <w:pBdr>
                <w:top w:val="nil"/>
                <w:left w:val="nil"/>
                <w:bottom w:val="nil"/>
                <w:right w:val="nil"/>
                <w:between w:val="nil"/>
                <w:bar w:val="nil"/>
              </w:pBdr>
              <w:rPr>
                <w:bdr w:val="nil"/>
              </w:rPr>
            </w:pPr>
            <w:r w:rsidRPr="00B535AE">
              <w:rPr>
                <w:bdr w:val="nil"/>
              </w:rPr>
              <w:t>2020-21</w:t>
            </w:r>
          </w:p>
          <w:p w14:paraId="7BA076A8" w14:textId="77777777" w:rsidR="00913985" w:rsidRPr="00B535AE" w:rsidRDefault="00913985" w:rsidP="00913985">
            <w:pPr>
              <w:pStyle w:val="BStableheading1"/>
              <w:framePr w:wrap="auto" w:vAnchor="margin" w:yAlign="inline"/>
              <w:pBdr>
                <w:top w:val="nil"/>
                <w:left w:val="nil"/>
                <w:bottom w:val="nil"/>
                <w:right w:val="nil"/>
                <w:between w:val="nil"/>
                <w:bar w:val="nil"/>
              </w:pBdr>
              <w:rPr>
                <w:bdr w:val="nil"/>
              </w:rPr>
            </w:pPr>
            <w:r w:rsidRPr="00B535AE">
              <w:rPr>
                <w:bdr w:val="nil"/>
              </w:rPr>
              <w:t>Targets</w:t>
            </w:r>
          </w:p>
        </w:tc>
        <w:tc>
          <w:tcPr>
            <w:tcW w:w="1475" w:type="dxa"/>
            <w:tcBorders>
              <w:top w:val="single" w:sz="12" w:space="0" w:color="000000"/>
              <w:left w:val="nil"/>
              <w:bottom w:val="single" w:sz="12" w:space="0" w:color="000000"/>
              <w:right w:val="nil"/>
            </w:tcBorders>
            <w:hideMark/>
          </w:tcPr>
          <w:p w14:paraId="55F4FF05" w14:textId="77777777" w:rsidR="00913985" w:rsidRPr="00B535AE" w:rsidRDefault="00913985" w:rsidP="00913985">
            <w:pPr>
              <w:pStyle w:val="BStableheading1"/>
              <w:framePr w:wrap="auto" w:vAnchor="margin" w:yAlign="inline"/>
              <w:pBdr>
                <w:top w:val="nil"/>
                <w:left w:val="nil"/>
                <w:bottom w:val="nil"/>
                <w:right w:val="nil"/>
                <w:between w:val="nil"/>
                <w:bar w:val="nil"/>
              </w:pBdr>
              <w:rPr>
                <w:bdr w:val="nil"/>
              </w:rPr>
            </w:pPr>
            <w:r w:rsidRPr="00B535AE">
              <w:rPr>
                <w:bdr w:val="nil"/>
              </w:rPr>
              <w:t>2020-21</w:t>
            </w:r>
          </w:p>
          <w:p w14:paraId="32E8438D" w14:textId="77777777" w:rsidR="00913985" w:rsidRPr="00B535AE" w:rsidRDefault="00913985" w:rsidP="00913985">
            <w:pPr>
              <w:pStyle w:val="BStableheading1"/>
              <w:framePr w:wrap="auto" w:vAnchor="margin" w:yAlign="inline"/>
              <w:pBdr>
                <w:top w:val="nil"/>
                <w:left w:val="nil"/>
                <w:bottom w:val="nil"/>
                <w:right w:val="nil"/>
                <w:between w:val="nil"/>
                <w:bar w:val="nil"/>
              </w:pBdr>
              <w:rPr>
                <w:bdr w:val="nil"/>
              </w:rPr>
            </w:pPr>
            <w:r>
              <w:rPr>
                <w:bdr w:val="nil"/>
              </w:rPr>
              <w:t>YTD Targets</w:t>
            </w:r>
          </w:p>
        </w:tc>
        <w:tc>
          <w:tcPr>
            <w:tcW w:w="1373" w:type="dxa"/>
            <w:tcBorders>
              <w:top w:val="single" w:sz="12" w:space="0" w:color="000000"/>
              <w:left w:val="nil"/>
              <w:bottom w:val="single" w:sz="12" w:space="0" w:color="000000"/>
              <w:right w:val="nil"/>
            </w:tcBorders>
            <w:hideMark/>
          </w:tcPr>
          <w:p w14:paraId="13743ECF" w14:textId="77777777" w:rsidR="00913985" w:rsidRPr="00B535AE" w:rsidRDefault="00913985" w:rsidP="00913985">
            <w:pPr>
              <w:pStyle w:val="BStableheading1"/>
              <w:framePr w:wrap="auto" w:vAnchor="margin" w:yAlign="inline"/>
              <w:pBdr>
                <w:top w:val="nil"/>
                <w:left w:val="nil"/>
                <w:bottom w:val="nil"/>
                <w:right w:val="nil"/>
                <w:between w:val="nil"/>
                <w:bar w:val="nil"/>
              </w:pBdr>
              <w:rPr>
                <w:bdr w:val="nil"/>
              </w:rPr>
            </w:pPr>
            <w:r w:rsidRPr="00B535AE">
              <w:rPr>
                <w:bdr w:val="nil"/>
              </w:rPr>
              <w:t>2020-21</w:t>
            </w:r>
          </w:p>
          <w:p w14:paraId="6D9A42B8" w14:textId="77777777" w:rsidR="00913985" w:rsidRPr="00B535AE" w:rsidRDefault="00913985" w:rsidP="00913985">
            <w:pPr>
              <w:pStyle w:val="BStableheading1"/>
              <w:framePr w:wrap="auto" w:vAnchor="margin" w:yAlign="inline"/>
              <w:pBdr>
                <w:top w:val="nil"/>
                <w:left w:val="nil"/>
                <w:bottom w:val="nil"/>
                <w:right w:val="nil"/>
                <w:between w:val="nil"/>
                <w:bar w:val="nil"/>
              </w:pBdr>
              <w:rPr>
                <w:bdr w:val="nil"/>
              </w:rPr>
            </w:pPr>
            <w:r>
              <w:rPr>
                <w:bdr w:val="nil"/>
              </w:rPr>
              <w:t>YTD Result</w:t>
            </w:r>
          </w:p>
        </w:tc>
        <w:tc>
          <w:tcPr>
            <w:tcW w:w="1373" w:type="dxa"/>
            <w:tcBorders>
              <w:top w:val="single" w:sz="12" w:space="0" w:color="000000"/>
              <w:left w:val="nil"/>
              <w:bottom w:val="single" w:sz="12" w:space="0" w:color="000000"/>
              <w:right w:val="nil"/>
            </w:tcBorders>
          </w:tcPr>
          <w:p w14:paraId="0905C2E0" w14:textId="77777777" w:rsidR="00DD063B" w:rsidRDefault="00913985" w:rsidP="00913985">
            <w:pPr>
              <w:pStyle w:val="BStableheading1"/>
              <w:framePr w:wrap="auto" w:vAnchor="margin" w:yAlign="inline"/>
              <w:pBdr>
                <w:top w:val="nil"/>
                <w:left w:val="nil"/>
                <w:bottom w:val="nil"/>
                <w:right w:val="nil"/>
                <w:between w:val="nil"/>
                <w:bar w:val="nil"/>
              </w:pBdr>
              <w:rPr>
                <w:bdr w:val="nil"/>
              </w:rPr>
            </w:pPr>
            <w:r>
              <w:rPr>
                <w:bdr w:val="nil"/>
              </w:rPr>
              <w:t xml:space="preserve">Variance </w:t>
            </w:r>
          </w:p>
          <w:p w14:paraId="51FE7D89" w14:textId="0B4FA1FB" w:rsidR="00913985" w:rsidRPr="00B535AE" w:rsidRDefault="00913985" w:rsidP="00913985">
            <w:pPr>
              <w:pStyle w:val="BStableheading1"/>
              <w:framePr w:wrap="auto" w:vAnchor="margin" w:yAlign="inline"/>
              <w:pBdr>
                <w:top w:val="nil"/>
                <w:left w:val="nil"/>
                <w:bottom w:val="nil"/>
                <w:right w:val="nil"/>
                <w:between w:val="nil"/>
                <w:bar w:val="nil"/>
              </w:pBdr>
              <w:rPr>
                <w:bdr w:val="nil"/>
              </w:rPr>
            </w:pPr>
            <w:r>
              <w:rPr>
                <w:bdr w:val="nil"/>
              </w:rPr>
              <w:t>(%)</w:t>
            </w:r>
          </w:p>
        </w:tc>
      </w:tr>
      <w:tr w:rsidR="006F1828" w14:paraId="6757242F" w14:textId="77777777" w:rsidTr="00913985">
        <w:tc>
          <w:tcPr>
            <w:tcW w:w="7869" w:type="dxa"/>
            <w:gridSpan w:val="4"/>
            <w:tcBorders>
              <w:top w:val="single" w:sz="12" w:space="0" w:color="000000"/>
              <w:left w:val="nil"/>
              <w:bottom w:val="nil"/>
              <w:right w:val="nil"/>
            </w:tcBorders>
            <w:hideMark/>
          </w:tcPr>
          <w:p w14:paraId="71D787ED" w14:textId="77777777" w:rsidR="00913985" w:rsidRPr="00B535AE" w:rsidRDefault="00913985">
            <w:pPr>
              <w:pBdr>
                <w:top w:val="nil"/>
                <w:left w:val="nil"/>
                <w:bottom w:val="nil"/>
                <w:right w:val="nil"/>
                <w:between w:val="nil"/>
                <w:bar w:val="nil"/>
              </w:pBdr>
              <w:spacing w:before="0" w:after="0"/>
              <w:rPr>
                <w:rFonts w:ascii="Times New Roman" w:hAnsi="Times New Roman"/>
                <w:sz w:val="20"/>
                <w:bdr w:val="nil"/>
                <w:lang w:eastAsia="en-AU"/>
              </w:rPr>
            </w:pPr>
          </w:p>
        </w:tc>
        <w:tc>
          <w:tcPr>
            <w:tcW w:w="1373" w:type="dxa"/>
            <w:tcBorders>
              <w:top w:val="single" w:sz="12" w:space="0" w:color="000000"/>
              <w:left w:val="nil"/>
              <w:bottom w:val="nil"/>
              <w:right w:val="nil"/>
            </w:tcBorders>
          </w:tcPr>
          <w:p w14:paraId="748682DC" w14:textId="77777777" w:rsidR="00913985" w:rsidRPr="00B535AE" w:rsidRDefault="00913985">
            <w:pPr>
              <w:pBdr>
                <w:top w:val="nil"/>
                <w:left w:val="nil"/>
                <w:bottom w:val="nil"/>
                <w:right w:val="nil"/>
                <w:between w:val="nil"/>
                <w:bar w:val="nil"/>
              </w:pBdr>
              <w:spacing w:before="0" w:after="0"/>
              <w:rPr>
                <w:rFonts w:ascii="Times New Roman" w:hAnsi="Times New Roman"/>
                <w:sz w:val="20"/>
                <w:bdr w:val="nil"/>
                <w:lang w:eastAsia="en-AU"/>
              </w:rPr>
            </w:pPr>
          </w:p>
        </w:tc>
      </w:tr>
      <w:tr w:rsidR="006F1828" w14:paraId="533E5A67" w14:textId="77777777" w:rsidTr="00DD063B">
        <w:tc>
          <w:tcPr>
            <w:tcW w:w="7869" w:type="dxa"/>
            <w:gridSpan w:val="4"/>
            <w:tcBorders>
              <w:top w:val="nil"/>
              <w:left w:val="nil"/>
              <w:bottom w:val="nil"/>
              <w:right w:val="nil"/>
            </w:tcBorders>
          </w:tcPr>
          <w:p w14:paraId="15141F6E" w14:textId="77777777" w:rsidR="00913985" w:rsidRPr="00B535AE" w:rsidRDefault="00913985">
            <w:pPr>
              <w:pBdr>
                <w:top w:val="nil"/>
                <w:left w:val="nil"/>
                <w:bottom w:val="nil"/>
                <w:right w:val="nil"/>
                <w:between w:val="nil"/>
                <w:bar w:val="nil"/>
              </w:pBdr>
              <w:spacing w:before="0" w:after="0"/>
              <w:rPr>
                <w:rFonts w:ascii="Times New Roman" w:hAnsi="Times New Roman"/>
                <w:sz w:val="20"/>
                <w:bdr w:val="nil"/>
                <w:lang w:eastAsia="en-AU"/>
              </w:rPr>
            </w:pPr>
            <w:r>
              <w:rPr>
                <w:b/>
                <w:sz w:val="20"/>
                <w:bdr w:val="nil"/>
              </w:rPr>
              <w:t>City Maintenance and Services</w:t>
            </w:r>
          </w:p>
        </w:tc>
        <w:tc>
          <w:tcPr>
            <w:tcW w:w="1373" w:type="dxa"/>
            <w:tcBorders>
              <w:top w:val="nil"/>
              <w:left w:val="nil"/>
              <w:bottom w:val="nil"/>
              <w:right w:val="nil"/>
            </w:tcBorders>
          </w:tcPr>
          <w:p w14:paraId="40067835" w14:textId="77777777" w:rsidR="00913985" w:rsidRDefault="00913985">
            <w:pPr>
              <w:pBdr>
                <w:top w:val="nil"/>
                <w:left w:val="nil"/>
                <w:bottom w:val="nil"/>
                <w:right w:val="nil"/>
                <w:between w:val="nil"/>
                <w:bar w:val="nil"/>
              </w:pBdr>
              <w:spacing w:before="0" w:after="0"/>
              <w:rPr>
                <w:b/>
                <w:sz w:val="20"/>
                <w:bdr w:val="nil"/>
              </w:rPr>
            </w:pPr>
          </w:p>
        </w:tc>
      </w:tr>
      <w:tr w:rsidR="006F1828" w14:paraId="537F3AAD" w14:textId="77777777" w:rsidTr="00913985">
        <w:trPr>
          <w:trHeight w:val="283"/>
        </w:trPr>
        <w:tc>
          <w:tcPr>
            <w:tcW w:w="3649" w:type="dxa"/>
            <w:tcBorders>
              <w:top w:val="nil"/>
              <w:left w:val="nil"/>
              <w:bottom w:val="nil"/>
              <w:right w:val="nil"/>
            </w:tcBorders>
          </w:tcPr>
          <w:p w14:paraId="1A1EF065" w14:textId="77777777" w:rsidR="00913985" w:rsidRDefault="00913985" w:rsidP="00A13E85">
            <w:pPr>
              <w:pStyle w:val="ListParagraph1"/>
              <w:numPr>
                <w:ilvl w:val="0"/>
                <w:numId w:val="31"/>
              </w:numPr>
              <w:pBdr>
                <w:top w:val="nil"/>
                <w:left w:val="nil"/>
                <w:bottom w:val="nil"/>
                <w:right w:val="nil"/>
                <w:between w:val="nil"/>
                <w:bar w:val="nil"/>
              </w:pBdr>
              <w:spacing w:before="0"/>
              <w:ind w:left="284" w:hanging="284"/>
              <w:rPr>
                <w:sz w:val="20"/>
                <w:bdr w:val="nil"/>
              </w:rPr>
            </w:pPr>
            <w:r>
              <w:rPr>
                <w:sz w:val="20"/>
                <w:bdr w:val="nil"/>
              </w:rPr>
              <w:t>Percentage of customers satisfied with the management of sportsgrounds</w:t>
            </w:r>
            <w:r w:rsidRPr="00190DE5">
              <w:rPr>
                <w:sz w:val="20"/>
                <w:bdr w:val="nil"/>
                <w:vertAlign w:val="superscript"/>
              </w:rPr>
              <w:t>1</w:t>
            </w:r>
          </w:p>
        </w:tc>
        <w:tc>
          <w:tcPr>
            <w:tcW w:w="1372" w:type="dxa"/>
            <w:tcBorders>
              <w:top w:val="nil"/>
              <w:left w:val="nil"/>
              <w:bottom w:val="nil"/>
              <w:right w:val="nil"/>
            </w:tcBorders>
          </w:tcPr>
          <w:p w14:paraId="2FF91767" w14:textId="77777777" w:rsidR="00913985" w:rsidRPr="00B535AE" w:rsidRDefault="00913985" w:rsidP="00913985">
            <w:pPr>
              <w:pBdr>
                <w:top w:val="nil"/>
                <w:left w:val="nil"/>
                <w:bottom w:val="nil"/>
                <w:right w:val="nil"/>
                <w:between w:val="nil"/>
                <w:bar w:val="nil"/>
              </w:pBdr>
              <w:spacing w:before="0"/>
              <w:jc w:val="right"/>
              <w:rPr>
                <w:sz w:val="20"/>
                <w:bdr w:val="nil"/>
              </w:rPr>
            </w:pPr>
            <w:r>
              <w:rPr>
                <w:sz w:val="20"/>
                <w:bdr w:val="nil"/>
              </w:rPr>
              <w:t>85%</w:t>
            </w:r>
          </w:p>
        </w:tc>
        <w:tc>
          <w:tcPr>
            <w:tcW w:w="1475" w:type="dxa"/>
            <w:tcBorders>
              <w:top w:val="nil"/>
              <w:left w:val="nil"/>
              <w:bottom w:val="nil"/>
              <w:right w:val="nil"/>
            </w:tcBorders>
          </w:tcPr>
          <w:p w14:paraId="0203938D" w14:textId="77777777" w:rsidR="00913985" w:rsidRPr="00B535AE" w:rsidRDefault="00913985" w:rsidP="00913985">
            <w:pPr>
              <w:pBdr>
                <w:top w:val="nil"/>
                <w:left w:val="nil"/>
                <w:bottom w:val="nil"/>
                <w:right w:val="nil"/>
                <w:between w:val="nil"/>
                <w:bar w:val="nil"/>
              </w:pBdr>
              <w:spacing w:before="0"/>
              <w:jc w:val="right"/>
              <w:rPr>
                <w:sz w:val="20"/>
                <w:bdr w:val="nil"/>
              </w:rPr>
            </w:pPr>
            <w:r>
              <w:rPr>
                <w:sz w:val="20"/>
                <w:bdr w:val="nil"/>
              </w:rPr>
              <w:t>n/a</w:t>
            </w:r>
          </w:p>
        </w:tc>
        <w:tc>
          <w:tcPr>
            <w:tcW w:w="1373" w:type="dxa"/>
            <w:tcBorders>
              <w:top w:val="nil"/>
              <w:left w:val="nil"/>
              <w:bottom w:val="nil"/>
              <w:right w:val="nil"/>
            </w:tcBorders>
          </w:tcPr>
          <w:p w14:paraId="5E40467D" w14:textId="77777777" w:rsidR="00913985" w:rsidRPr="00B535AE" w:rsidRDefault="00913985" w:rsidP="00913985">
            <w:pPr>
              <w:pBdr>
                <w:top w:val="nil"/>
                <w:left w:val="nil"/>
                <w:bottom w:val="nil"/>
                <w:right w:val="nil"/>
                <w:between w:val="nil"/>
                <w:bar w:val="nil"/>
              </w:pBdr>
              <w:spacing w:before="0"/>
              <w:jc w:val="right"/>
              <w:rPr>
                <w:sz w:val="20"/>
                <w:bdr w:val="nil"/>
              </w:rPr>
            </w:pPr>
            <w:r>
              <w:rPr>
                <w:sz w:val="20"/>
                <w:bdr w:val="nil"/>
              </w:rPr>
              <w:t>n/a</w:t>
            </w:r>
          </w:p>
        </w:tc>
        <w:tc>
          <w:tcPr>
            <w:tcW w:w="1373" w:type="dxa"/>
            <w:tcBorders>
              <w:top w:val="nil"/>
              <w:left w:val="nil"/>
              <w:bottom w:val="nil"/>
              <w:right w:val="nil"/>
            </w:tcBorders>
          </w:tcPr>
          <w:p w14:paraId="62DD0114" w14:textId="77777777" w:rsidR="00913985" w:rsidRDefault="00913985" w:rsidP="00913985">
            <w:pPr>
              <w:pBdr>
                <w:top w:val="nil"/>
                <w:left w:val="nil"/>
                <w:bottom w:val="nil"/>
                <w:right w:val="nil"/>
                <w:between w:val="nil"/>
                <w:bar w:val="nil"/>
              </w:pBdr>
              <w:spacing w:before="0"/>
              <w:jc w:val="right"/>
              <w:rPr>
                <w:sz w:val="20"/>
                <w:bdr w:val="nil"/>
              </w:rPr>
            </w:pPr>
            <w:r>
              <w:rPr>
                <w:sz w:val="20"/>
                <w:bdr w:val="nil"/>
              </w:rPr>
              <w:t>n/a</w:t>
            </w:r>
          </w:p>
        </w:tc>
      </w:tr>
      <w:tr w:rsidR="006F1828" w14:paraId="11775412" w14:textId="77777777" w:rsidTr="00913985">
        <w:trPr>
          <w:trHeight w:val="283"/>
        </w:trPr>
        <w:tc>
          <w:tcPr>
            <w:tcW w:w="3649" w:type="dxa"/>
            <w:tcBorders>
              <w:top w:val="nil"/>
              <w:left w:val="nil"/>
              <w:bottom w:val="nil"/>
              <w:right w:val="nil"/>
            </w:tcBorders>
          </w:tcPr>
          <w:p w14:paraId="52FAD397" w14:textId="77777777" w:rsidR="00913985" w:rsidRDefault="00913985" w:rsidP="00A13E85">
            <w:pPr>
              <w:pStyle w:val="ListParagraph1"/>
              <w:numPr>
                <w:ilvl w:val="0"/>
                <w:numId w:val="31"/>
              </w:numPr>
              <w:pBdr>
                <w:top w:val="nil"/>
                <w:left w:val="nil"/>
                <w:bottom w:val="nil"/>
                <w:right w:val="nil"/>
                <w:between w:val="nil"/>
                <w:bar w:val="nil"/>
              </w:pBdr>
              <w:spacing w:before="0"/>
              <w:ind w:left="284" w:hanging="284"/>
              <w:rPr>
                <w:sz w:val="20"/>
                <w:bdr w:val="nil"/>
              </w:rPr>
            </w:pPr>
            <w:r>
              <w:rPr>
                <w:sz w:val="20"/>
                <w:bdr w:val="nil"/>
              </w:rPr>
              <w:t>Numbers of dogs processed by the Domestic Animal Shelter</w:t>
            </w:r>
          </w:p>
        </w:tc>
        <w:tc>
          <w:tcPr>
            <w:tcW w:w="1372" w:type="dxa"/>
            <w:tcBorders>
              <w:top w:val="nil"/>
              <w:left w:val="nil"/>
              <w:bottom w:val="nil"/>
              <w:right w:val="nil"/>
            </w:tcBorders>
          </w:tcPr>
          <w:p w14:paraId="7B943266" w14:textId="77777777" w:rsidR="00913985" w:rsidRPr="00B535AE" w:rsidRDefault="00913985" w:rsidP="00913985">
            <w:pPr>
              <w:pBdr>
                <w:top w:val="nil"/>
                <w:left w:val="nil"/>
                <w:bottom w:val="nil"/>
                <w:right w:val="nil"/>
                <w:between w:val="nil"/>
                <w:bar w:val="nil"/>
              </w:pBdr>
              <w:spacing w:before="0"/>
              <w:jc w:val="right"/>
              <w:rPr>
                <w:sz w:val="20"/>
                <w:bdr w:val="nil"/>
              </w:rPr>
            </w:pPr>
            <w:r w:rsidRPr="00B535AE">
              <w:rPr>
                <w:sz w:val="20"/>
                <w:bdr w:val="nil"/>
              </w:rPr>
              <w:t xml:space="preserve"> 1,</w:t>
            </w:r>
            <w:r>
              <w:rPr>
                <w:sz w:val="20"/>
                <w:bdr w:val="nil"/>
              </w:rPr>
              <w:t>1</w:t>
            </w:r>
            <w:r w:rsidRPr="00B535AE">
              <w:rPr>
                <w:sz w:val="20"/>
                <w:bdr w:val="nil"/>
              </w:rPr>
              <w:t xml:space="preserve">00 </w:t>
            </w:r>
          </w:p>
        </w:tc>
        <w:tc>
          <w:tcPr>
            <w:tcW w:w="1475" w:type="dxa"/>
            <w:tcBorders>
              <w:top w:val="nil"/>
              <w:left w:val="nil"/>
              <w:bottom w:val="nil"/>
              <w:right w:val="nil"/>
            </w:tcBorders>
          </w:tcPr>
          <w:p w14:paraId="7F5E7E7E" w14:textId="77777777" w:rsidR="00913985" w:rsidRPr="00B535AE" w:rsidRDefault="00913985" w:rsidP="00913985">
            <w:pPr>
              <w:pBdr>
                <w:top w:val="nil"/>
                <w:left w:val="nil"/>
                <w:bottom w:val="nil"/>
                <w:right w:val="nil"/>
                <w:between w:val="nil"/>
                <w:bar w:val="nil"/>
              </w:pBdr>
              <w:spacing w:before="0"/>
              <w:jc w:val="right"/>
              <w:rPr>
                <w:sz w:val="20"/>
                <w:bdr w:val="nil"/>
              </w:rPr>
            </w:pPr>
            <w:r>
              <w:rPr>
                <w:sz w:val="20"/>
                <w:bdr w:val="nil"/>
              </w:rPr>
              <w:t xml:space="preserve"> 550</w:t>
            </w:r>
            <w:r w:rsidRPr="00B535AE">
              <w:rPr>
                <w:sz w:val="20"/>
                <w:bdr w:val="nil"/>
              </w:rPr>
              <w:t xml:space="preserve"> </w:t>
            </w:r>
          </w:p>
        </w:tc>
        <w:tc>
          <w:tcPr>
            <w:tcW w:w="1373" w:type="dxa"/>
            <w:tcBorders>
              <w:top w:val="nil"/>
              <w:left w:val="nil"/>
              <w:bottom w:val="nil"/>
              <w:right w:val="nil"/>
            </w:tcBorders>
          </w:tcPr>
          <w:p w14:paraId="6727A953" w14:textId="77777777" w:rsidR="00913985" w:rsidRPr="00B535AE" w:rsidRDefault="00913985" w:rsidP="00913985">
            <w:pPr>
              <w:pBdr>
                <w:top w:val="nil"/>
                <w:left w:val="nil"/>
                <w:bottom w:val="nil"/>
                <w:right w:val="nil"/>
                <w:between w:val="nil"/>
                <w:bar w:val="nil"/>
              </w:pBdr>
              <w:spacing w:before="0"/>
              <w:jc w:val="right"/>
              <w:rPr>
                <w:sz w:val="20"/>
                <w:bdr w:val="nil"/>
              </w:rPr>
            </w:pPr>
            <w:r>
              <w:rPr>
                <w:sz w:val="20"/>
                <w:bdr w:val="nil"/>
              </w:rPr>
              <w:t>423</w:t>
            </w:r>
          </w:p>
        </w:tc>
        <w:tc>
          <w:tcPr>
            <w:tcW w:w="1373" w:type="dxa"/>
            <w:tcBorders>
              <w:top w:val="nil"/>
              <w:left w:val="nil"/>
              <w:bottom w:val="nil"/>
              <w:right w:val="nil"/>
            </w:tcBorders>
          </w:tcPr>
          <w:p w14:paraId="7797B13C" w14:textId="77777777" w:rsidR="00913985" w:rsidRDefault="00913985" w:rsidP="00913985">
            <w:pPr>
              <w:pBdr>
                <w:top w:val="nil"/>
                <w:left w:val="nil"/>
                <w:bottom w:val="nil"/>
                <w:right w:val="nil"/>
                <w:between w:val="nil"/>
                <w:bar w:val="nil"/>
              </w:pBdr>
              <w:spacing w:before="0"/>
              <w:jc w:val="right"/>
              <w:rPr>
                <w:sz w:val="20"/>
                <w:bdr w:val="nil"/>
              </w:rPr>
            </w:pPr>
            <w:r>
              <w:rPr>
                <w:sz w:val="20"/>
                <w:bdr w:val="nil"/>
              </w:rPr>
              <w:t>(23)</w:t>
            </w:r>
          </w:p>
        </w:tc>
      </w:tr>
      <w:tr w:rsidR="006F1828" w14:paraId="71382DEF" w14:textId="77777777" w:rsidTr="00913985">
        <w:trPr>
          <w:trHeight w:val="283"/>
        </w:trPr>
        <w:tc>
          <w:tcPr>
            <w:tcW w:w="3649" w:type="dxa"/>
            <w:tcBorders>
              <w:top w:val="nil"/>
              <w:left w:val="nil"/>
              <w:bottom w:val="nil"/>
              <w:right w:val="nil"/>
            </w:tcBorders>
          </w:tcPr>
          <w:p w14:paraId="29E0E106" w14:textId="77777777" w:rsidR="00913985" w:rsidRDefault="00913985" w:rsidP="00A13E85">
            <w:pPr>
              <w:pStyle w:val="ListParagraph1"/>
              <w:numPr>
                <w:ilvl w:val="0"/>
                <w:numId w:val="31"/>
              </w:numPr>
              <w:pBdr>
                <w:top w:val="nil"/>
                <w:left w:val="nil"/>
                <w:bottom w:val="nil"/>
                <w:right w:val="nil"/>
                <w:between w:val="nil"/>
                <w:bar w:val="nil"/>
              </w:pBdr>
              <w:spacing w:before="0"/>
              <w:ind w:left="284" w:hanging="284"/>
              <w:rPr>
                <w:sz w:val="20"/>
                <w:bdr w:val="nil"/>
              </w:rPr>
            </w:pPr>
            <w:r>
              <w:rPr>
                <w:sz w:val="20"/>
                <w:bdr w:val="nil"/>
              </w:rPr>
              <w:t>Percentage of saleable stray and abandoned dogs re-homed</w:t>
            </w:r>
          </w:p>
        </w:tc>
        <w:tc>
          <w:tcPr>
            <w:tcW w:w="1372" w:type="dxa"/>
            <w:tcBorders>
              <w:top w:val="nil"/>
              <w:left w:val="nil"/>
              <w:bottom w:val="nil"/>
              <w:right w:val="nil"/>
            </w:tcBorders>
          </w:tcPr>
          <w:p w14:paraId="33257CA5" w14:textId="77777777" w:rsidR="00913985" w:rsidRPr="00B535AE" w:rsidRDefault="00913985" w:rsidP="00913985">
            <w:pPr>
              <w:pBdr>
                <w:top w:val="nil"/>
                <w:left w:val="nil"/>
                <w:bottom w:val="nil"/>
                <w:right w:val="nil"/>
                <w:between w:val="nil"/>
                <w:bar w:val="nil"/>
              </w:pBdr>
              <w:spacing w:before="0"/>
              <w:jc w:val="right"/>
              <w:rPr>
                <w:sz w:val="20"/>
                <w:bdr w:val="nil"/>
              </w:rPr>
            </w:pPr>
            <w:r w:rsidRPr="00B535AE">
              <w:rPr>
                <w:sz w:val="20"/>
                <w:bdr w:val="nil"/>
              </w:rPr>
              <w:t>90%</w:t>
            </w:r>
          </w:p>
        </w:tc>
        <w:tc>
          <w:tcPr>
            <w:tcW w:w="1475" w:type="dxa"/>
            <w:tcBorders>
              <w:top w:val="nil"/>
              <w:left w:val="nil"/>
              <w:bottom w:val="nil"/>
              <w:right w:val="nil"/>
            </w:tcBorders>
          </w:tcPr>
          <w:p w14:paraId="402B9B23" w14:textId="77777777" w:rsidR="00913985" w:rsidRPr="00B535AE" w:rsidRDefault="00913985" w:rsidP="00913985">
            <w:pPr>
              <w:pBdr>
                <w:top w:val="nil"/>
                <w:left w:val="nil"/>
                <w:bottom w:val="nil"/>
                <w:right w:val="nil"/>
                <w:between w:val="nil"/>
                <w:bar w:val="nil"/>
              </w:pBdr>
              <w:spacing w:before="0"/>
              <w:jc w:val="right"/>
              <w:rPr>
                <w:sz w:val="20"/>
                <w:bdr w:val="nil"/>
              </w:rPr>
            </w:pPr>
            <w:r>
              <w:rPr>
                <w:sz w:val="20"/>
                <w:bdr w:val="nil"/>
              </w:rPr>
              <w:t>90</w:t>
            </w:r>
            <w:r w:rsidRPr="00B535AE">
              <w:rPr>
                <w:sz w:val="20"/>
                <w:bdr w:val="nil"/>
              </w:rPr>
              <w:t>%</w:t>
            </w:r>
          </w:p>
        </w:tc>
        <w:tc>
          <w:tcPr>
            <w:tcW w:w="1373" w:type="dxa"/>
            <w:tcBorders>
              <w:top w:val="nil"/>
              <w:left w:val="nil"/>
              <w:bottom w:val="nil"/>
              <w:right w:val="nil"/>
            </w:tcBorders>
          </w:tcPr>
          <w:p w14:paraId="63EB5558" w14:textId="77777777" w:rsidR="00913985" w:rsidRPr="00B535AE" w:rsidRDefault="00913985" w:rsidP="00913985">
            <w:pPr>
              <w:pBdr>
                <w:top w:val="nil"/>
                <w:left w:val="nil"/>
                <w:bottom w:val="nil"/>
                <w:right w:val="nil"/>
                <w:between w:val="nil"/>
                <w:bar w:val="nil"/>
              </w:pBdr>
              <w:spacing w:before="0"/>
              <w:jc w:val="right"/>
              <w:rPr>
                <w:sz w:val="20"/>
                <w:bdr w:val="nil"/>
              </w:rPr>
            </w:pPr>
            <w:r>
              <w:rPr>
                <w:sz w:val="20"/>
                <w:bdr w:val="nil"/>
              </w:rPr>
              <w:t>100</w:t>
            </w:r>
            <w:r w:rsidRPr="00B535AE">
              <w:rPr>
                <w:sz w:val="20"/>
                <w:bdr w:val="nil"/>
              </w:rPr>
              <w:t>%</w:t>
            </w:r>
          </w:p>
        </w:tc>
        <w:tc>
          <w:tcPr>
            <w:tcW w:w="1373" w:type="dxa"/>
            <w:tcBorders>
              <w:top w:val="nil"/>
              <w:left w:val="nil"/>
              <w:bottom w:val="nil"/>
              <w:right w:val="nil"/>
            </w:tcBorders>
          </w:tcPr>
          <w:p w14:paraId="563603AF" w14:textId="77777777" w:rsidR="00913985" w:rsidRPr="00B535AE" w:rsidRDefault="00913985" w:rsidP="00913985">
            <w:pPr>
              <w:pBdr>
                <w:top w:val="nil"/>
                <w:left w:val="nil"/>
                <w:bottom w:val="nil"/>
                <w:right w:val="nil"/>
                <w:between w:val="nil"/>
                <w:bar w:val="nil"/>
              </w:pBdr>
              <w:spacing w:before="0"/>
              <w:jc w:val="right"/>
              <w:rPr>
                <w:sz w:val="20"/>
                <w:bdr w:val="nil"/>
              </w:rPr>
            </w:pPr>
            <w:r>
              <w:rPr>
                <w:sz w:val="20"/>
                <w:bdr w:val="nil"/>
              </w:rPr>
              <w:t>11</w:t>
            </w:r>
          </w:p>
        </w:tc>
      </w:tr>
      <w:tr w:rsidR="006F1828" w14:paraId="7D4A4B18" w14:textId="77777777" w:rsidTr="00913985">
        <w:trPr>
          <w:trHeight w:val="283"/>
        </w:trPr>
        <w:tc>
          <w:tcPr>
            <w:tcW w:w="3649" w:type="dxa"/>
            <w:tcBorders>
              <w:top w:val="nil"/>
              <w:left w:val="nil"/>
              <w:bottom w:val="nil"/>
              <w:right w:val="nil"/>
            </w:tcBorders>
          </w:tcPr>
          <w:p w14:paraId="1347101B" w14:textId="77777777" w:rsidR="00913985" w:rsidRDefault="00913985" w:rsidP="00A13E85">
            <w:pPr>
              <w:pStyle w:val="ListParagraph1"/>
              <w:numPr>
                <w:ilvl w:val="0"/>
                <w:numId w:val="31"/>
              </w:numPr>
              <w:pBdr>
                <w:top w:val="nil"/>
                <w:left w:val="nil"/>
                <w:bottom w:val="nil"/>
                <w:right w:val="nil"/>
                <w:between w:val="nil"/>
                <w:bar w:val="nil"/>
              </w:pBdr>
              <w:spacing w:before="0"/>
              <w:ind w:left="284" w:hanging="284"/>
              <w:rPr>
                <w:sz w:val="20"/>
                <w:bdr w:val="nil"/>
              </w:rPr>
            </w:pPr>
            <w:r>
              <w:rPr>
                <w:sz w:val="20"/>
                <w:bdr w:val="nil"/>
              </w:rPr>
              <w:t>Remove abandoned vehicles on unleased land within nine calendar days</w:t>
            </w:r>
          </w:p>
        </w:tc>
        <w:tc>
          <w:tcPr>
            <w:tcW w:w="1372" w:type="dxa"/>
            <w:tcBorders>
              <w:top w:val="nil"/>
              <w:left w:val="nil"/>
              <w:bottom w:val="nil"/>
              <w:right w:val="nil"/>
            </w:tcBorders>
          </w:tcPr>
          <w:p w14:paraId="28418D0A" w14:textId="77777777" w:rsidR="00913985" w:rsidRPr="00B535AE" w:rsidRDefault="00913985" w:rsidP="00913985">
            <w:pPr>
              <w:pBdr>
                <w:top w:val="nil"/>
                <w:left w:val="nil"/>
                <w:bottom w:val="nil"/>
                <w:right w:val="nil"/>
                <w:between w:val="nil"/>
                <w:bar w:val="nil"/>
              </w:pBdr>
              <w:spacing w:before="0"/>
              <w:jc w:val="right"/>
              <w:rPr>
                <w:sz w:val="20"/>
                <w:bdr w:val="nil"/>
              </w:rPr>
            </w:pPr>
            <w:r w:rsidRPr="00B535AE">
              <w:rPr>
                <w:sz w:val="20"/>
                <w:bdr w:val="nil"/>
              </w:rPr>
              <w:t>100%</w:t>
            </w:r>
          </w:p>
        </w:tc>
        <w:tc>
          <w:tcPr>
            <w:tcW w:w="1475" w:type="dxa"/>
            <w:tcBorders>
              <w:top w:val="nil"/>
              <w:left w:val="nil"/>
              <w:bottom w:val="nil"/>
              <w:right w:val="nil"/>
            </w:tcBorders>
          </w:tcPr>
          <w:p w14:paraId="75CC7911" w14:textId="77777777" w:rsidR="00913985" w:rsidRPr="00B535AE" w:rsidRDefault="00913985" w:rsidP="00913985">
            <w:pPr>
              <w:pBdr>
                <w:top w:val="nil"/>
                <w:left w:val="nil"/>
                <w:bottom w:val="nil"/>
                <w:right w:val="nil"/>
                <w:between w:val="nil"/>
                <w:bar w:val="nil"/>
              </w:pBdr>
              <w:spacing w:before="0"/>
              <w:jc w:val="right"/>
              <w:rPr>
                <w:sz w:val="20"/>
                <w:bdr w:val="nil"/>
              </w:rPr>
            </w:pPr>
            <w:r>
              <w:rPr>
                <w:sz w:val="20"/>
                <w:bdr w:val="nil"/>
              </w:rPr>
              <w:t>100</w:t>
            </w:r>
            <w:r w:rsidRPr="00B535AE">
              <w:rPr>
                <w:sz w:val="20"/>
                <w:bdr w:val="nil"/>
              </w:rPr>
              <w:t>%</w:t>
            </w:r>
          </w:p>
        </w:tc>
        <w:tc>
          <w:tcPr>
            <w:tcW w:w="1373" w:type="dxa"/>
            <w:tcBorders>
              <w:top w:val="nil"/>
              <w:left w:val="nil"/>
              <w:bottom w:val="nil"/>
              <w:right w:val="nil"/>
            </w:tcBorders>
          </w:tcPr>
          <w:p w14:paraId="404D8978" w14:textId="77777777" w:rsidR="00913985" w:rsidRPr="00B535AE" w:rsidRDefault="00913985" w:rsidP="00913985">
            <w:pPr>
              <w:pBdr>
                <w:top w:val="nil"/>
                <w:left w:val="nil"/>
                <w:bottom w:val="nil"/>
                <w:right w:val="nil"/>
                <w:between w:val="nil"/>
                <w:bar w:val="nil"/>
              </w:pBdr>
              <w:spacing w:before="0"/>
              <w:jc w:val="right"/>
              <w:rPr>
                <w:sz w:val="20"/>
                <w:bdr w:val="nil"/>
              </w:rPr>
            </w:pPr>
            <w:r>
              <w:rPr>
                <w:sz w:val="20"/>
                <w:bdr w:val="nil"/>
              </w:rPr>
              <w:t>61%</w:t>
            </w:r>
          </w:p>
        </w:tc>
        <w:tc>
          <w:tcPr>
            <w:tcW w:w="1373" w:type="dxa"/>
            <w:tcBorders>
              <w:top w:val="nil"/>
              <w:left w:val="nil"/>
              <w:bottom w:val="nil"/>
              <w:right w:val="nil"/>
            </w:tcBorders>
          </w:tcPr>
          <w:p w14:paraId="799FAA04" w14:textId="77777777" w:rsidR="00913985" w:rsidRDefault="00913985" w:rsidP="00913985">
            <w:pPr>
              <w:pBdr>
                <w:top w:val="nil"/>
                <w:left w:val="nil"/>
                <w:bottom w:val="nil"/>
                <w:right w:val="nil"/>
                <w:between w:val="nil"/>
                <w:bar w:val="nil"/>
              </w:pBdr>
              <w:spacing w:before="0"/>
              <w:jc w:val="right"/>
              <w:rPr>
                <w:sz w:val="20"/>
                <w:bdr w:val="nil"/>
              </w:rPr>
            </w:pPr>
            <w:r>
              <w:rPr>
                <w:sz w:val="20"/>
                <w:bdr w:val="nil"/>
              </w:rPr>
              <w:t>(39)</w:t>
            </w:r>
          </w:p>
        </w:tc>
      </w:tr>
      <w:tr w:rsidR="006F1828" w14:paraId="2759F6B3" w14:textId="77777777" w:rsidTr="00913985">
        <w:trPr>
          <w:trHeight w:val="283"/>
        </w:trPr>
        <w:tc>
          <w:tcPr>
            <w:tcW w:w="3649" w:type="dxa"/>
            <w:tcBorders>
              <w:top w:val="nil"/>
              <w:left w:val="nil"/>
              <w:bottom w:val="nil"/>
              <w:right w:val="nil"/>
            </w:tcBorders>
          </w:tcPr>
          <w:p w14:paraId="262FCA70" w14:textId="77777777" w:rsidR="00913985" w:rsidRDefault="00913985" w:rsidP="00A13E85">
            <w:pPr>
              <w:pStyle w:val="ListParagraph1"/>
              <w:numPr>
                <w:ilvl w:val="0"/>
                <w:numId w:val="31"/>
              </w:numPr>
              <w:pBdr>
                <w:top w:val="nil"/>
                <w:left w:val="nil"/>
                <w:bottom w:val="nil"/>
                <w:right w:val="nil"/>
                <w:between w:val="nil"/>
                <w:bar w:val="nil"/>
              </w:pBdr>
              <w:spacing w:before="0"/>
              <w:ind w:left="284" w:hanging="284"/>
              <w:rPr>
                <w:sz w:val="20"/>
                <w:bdr w:val="nil"/>
              </w:rPr>
            </w:pPr>
            <w:r>
              <w:rPr>
                <w:sz w:val="20"/>
                <w:bdr w:val="nil"/>
              </w:rPr>
              <w:t>Response and collection of 'sharps' on unleased land within 4 hours</w:t>
            </w:r>
          </w:p>
        </w:tc>
        <w:tc>
          <w:tcPr>
            <w:tcW w:w="1372" w:type="dxa"/>
            <w:tcBorders>
              <w:top w:val="nil"/>
              <w:left w:val="nil"/>
              <w:bottom w:val="nil"/>
              <w:right w:val="nil"/>
            </w:tcBorders>
          </w:tcPr>
          <w:p w14:paraId="1275E1C3" w14:textId="77777777" w:rsidR="00913985" w:rsidRPr="00B535AE" w:rsidRDefault="00913985" w:rsidP="00913985">
            <w:pPr>
              <w:pBdr>
                <w:top w:val="nil"/>
                <w:left w:val="nil"/>
                <w:bottom w:val="nil"/>
                <w:right w:val="nil"/>
                <w:between w:val="nil"/>
                <w:bar w:val="nil"/>
              </w:pBdr>
              <w:spacing w:before="0"/>
              <w:jc w:val="right"/>
              <w:rPr>
                <w:sz w:val="20"/>
                <w:bdr w:val="nil"/>
              </w:rPr>
            </w:pPr>
            <w:r w:rsidRPr="00B535AE">
              <w:rPr>
                <w:sz w:val="20"/>
                <w:bdr w:val="nil"/>
              </w:rPr>
              <w:t>100%</w:t>
            </w:r>
          </w:p>
        </w:tc>
        <w:tc>
          <w:tcPr>
            <w:tcW w:w="1475" w:type="dxa"/>
            <w:tcBorders>
              <w:top w:val="nil"/>
              <w:left w:val="nil"/>
              <w:bottom w:val="nil"/>
              <w:right w:val="nil"/>
            </w:tcBorders>
          </w:tcPr>
          <w:p w14:paraId="4F62BCB9" w14:textId="77777777" w:rsidR="00913985" w:rsidRPr="00B535AE" w:rsidRDefault="00913985" w:rsidP="00913985">
            <w:pPr>
              <w:pBdr>
                <w:top w:val="nil"/>
                <w:left w:val="nil"/>
                <w:bottom w:val="nil"/>
                <w:right w:val="nil"/>
                <w:between w:val="nil"/>
                <w:bar w:val="nil"/>
              </w:pBdr>
              <w:spacing w:before="0"/>
              <w:jc w:val="right"/>
              <w:rPr>
                <w:sz w:val="20"/>
                <w:bdr w:val="nil"/>
              </w:rPr>
            </w:pPr>
            <w:r w:rsidRPr="00B535AE">
              <w:rPr>
                <w:sz w:val="20"/>
                <w:bdr w:val="nil"/>
              </w:rPr>
              <w:t>100%</w:t>
            </w:r>
          </w:p>
        </w:tc>
        <w:tc>
          <w:tcPr>
            <w:tcW w:w="1373" w:type="dxa"/>
            <w:tcBorders>
              <w:top w:val="nil"/>
              <w:left w:val="nil"/>
              <w:bottom w:val="nil"/>
              <w:right w:val="nil"/>
            </w:tcBorders>
          </w:tcPr>
          <w:p w14:paraId="19EED89B" w14:textId="77777777" w:rsidR="00913985" w:rsidRPr="00F86257" w:rsidRDefault="00913985" w:rsidP="00913985">
            <w:pPr>
              <w:pBdr>
                <w:top w:val="nil"/>
                <w:left w:val="nil"/>
                <w:bottom w:val="nil"/>
                <w:right w:val="nil"/>
                <w:between w:val="nil"/>
                <w:bar w:val="nil"/>
              </w:pBdr>
              <w:spacing w:before="0"/>
              <w:jc w:val="right"/>
              <w:rPr>
                <w:sz w:val="20"/>
                <w:bdr w:val="nil"/>
              </w:rPr>
            </w:pPr>
            <w:r w:rsidRPr="00F86257">
              <w:rPr>
                <w:sz w:val="20"/>
                <w:bdr w:val="nil"/>
              </w:rPr>
              <w:t>97%</w:t>
            </w:r>
          </w:p>
        </w:tc>
        <w:tc>
          <w:tcPr>
            <w:tcW w:w="1373" w:type="dxa"/>
            <w:tcBorders>
              <w:top w:val="nil"/>
              <w:left w:val="nil"/>
              <w:bottom w:val="nil"/>
              <w:right w:val="nil"/>
            </w:tcBorders>
          </w:tcPr>
          <w:p w14:paraId="7AF86C26" w14:textId="77777777" w:rsidR="00913985" w:rsidRPr="00F86257" w:rsidRDefault="00913985" w:rsidP="00913985">
            <w:pPr>
              <w:pBdr>
                <w:top w:val="nil"/>
                <w:left w:val="nil"/>
                <w:bottom w:val="nil"/>
                <w:right w:val="nil"/>
                <w:between w:val="nil"/>
                <w:bar w:val="nil"/>
              </w:pBdr>
              <w:spacing w:before="0"/>
              <w:jc w:val="right"/>
              <w:rPr>
                <w:sz w:val="20"/>
                <w:bdr w:val="nil"/>
              </w:rPr>
            </w:pPr>
            <w:r>
              <w:rPr>
                <w:sz w:val="20"/>
                <w:bdr w:val="nil"/>
              </w:rPr>
              <w:t>(</w:t>
            </w:r>
            <w:r w:rsidRPr="00F86257">
              <w:rPr>
                <w:sz w:val="20"/>
                <w:bdr w:val="nil"/>
              </w:rPr>
              <w:t>3</w:t>
            </w:r>
            <w:r>
              <w:rPr>
                <w:sz w:val="20"/>
                <w:bdr w:val="nil"/>
              </w:rPr>
              <w:t>)</w:t>
            </w:r>
          </w:p>
        </w:tc>
      </w:tr>
      <w:tr w:rsidR="006F1828" w14:paraId="61D43B43" w14:textId="77777777" w:rsidTr="00913985">
        <w:trPr>
          <w:trHeight w:val="283"/>
        </w:trPr>
        <w:tc>
          <w:tcPr>
            <w:tcW w:w="3649" w:type="dxa"/>
            <w:tcBorders>
              <w:top w:val="nil"/>
              <w:left w:val="nil"/>
              <w:bottom w:val="nil"/>
              <w:right w:val="nil"/>
            </w:tcBorders>
          </w:tcPr>
          <w:p w14:paraId="415A0579" w14:textId="77777777" w:rsidR="00913985" w:rsidRDefault="00913985" w:rsidP="00A13E85">
            <w:pPr>
              <w:pStyle w:val="ListParagraph1"/>
              <w:numPr>
                <w:ilvl w:val="0"/>
                <w:numId w:val="31"/>
              </w:numPr>
              <w:pBdr>
                <w:top w:val="nil"/>
                <w:left w:val="nil"/>
                <w:bottom w:val="nil"/>
                <w:right w:val="nil"/>
                <w:between w:val="nil"/>
                <w:bar w:val="nil"/>
              </w:pBdr>
              <w:spacing w:before="0"/>
              <w:ind w:left="284" w:hanging="284"/>
              <w:rPr>
                <w:sz w:val="20"/>
                <w:bdr w:val="nil"/>
              </w:rPr>
            </w:pPr>
            <w:r>
              <w:rPr>
                <w:sz w:val="20"/>
                <w:bdr w:val="nil"/>
              </w:rPr>
              <w:t>Annual operation cost per hectare of actively maintained park land is less than benchmarked median across Australia</w:t>
            </w:r>
            <w:r>
              <w:rPr>
                <w:sz w:val="20"/>
                <w:bdr w:val="nil"/>
                <w:vertAlign w:val="superscript"/>
              </w:rPr>
              <w:t>2</w:t>
            </w:r>
          </w:p>
        </w:tc>
        <w:tc>
          <w:tcPr>
            <w:tcW w:w="1372" w:type="dxa"/>
            <w:tcBorders>
              <w:top w:val="nil"/>
              <w:left w:val="nil"/>
              <w:bottom w:val="nil"/>
              <w:right w:val="nil"/>
            </w:tcBorders>
          </w:tcPr>
          <w:p w14:paraId="3590C1A2" w14:textId="77777777" w:rsidR="00913985" w:rsidRPr="00B535AE" w:rsidRDefault="00913985" w:rsidP="00913985">
            <w:pPr>
              <w:pBdr>
                <w:top w:val="nil"/>
                <w:left w:val="nil"/>
                <w:bottom w:val="nil"/>
                <w:right w:val="nil"/>
                <w:between w:val="nil"/>
                <w:bar w:val="nil"/>
              </w:pBdr>
              <w:spacing w:before="0"/>
              <w:jc w:val="right"/>
              <w:rPr>
                <w:sz w:val="20"/>
                <w:bdr w:val="nil"/>
              </w:rPr>
            </w:pPr>
            <w:r>
              <w:rPr>
                <w:sz w:val="20"/>
                <w:bdr w:val="nil"/>
              </w:rPr>
              <w:t>&lt;$16,984</w:t>
            </w:r>
          </w:p>
        </w:tc>
        <w:tc>
          <w:tcPr>
            <w:tcW w:w="1475" w:type="dxa"/>
            <w:tcBorders>
              <w:top w:val="nil"/>
              <w:left w:val="nil"/>
              <w:bottom w:val="nil"/>
              <w:right w:val="nil"/>
            </w:tcBorders>
          </w:tcPr>
          <w:p w14:paraId="0D61330E" w14:textId="77777777" w:rsidR="00913985" w:rsidRPr="00B535AE" w:rsidRDefault="00913985" w:rsidP="00913985">
            <w:pPr>
              <w:pBdr>
                <w:top w:val="nil"/>
                <w:left w:val="nil"/>
                <w:bottom w:val="nil"/>
                <w:right w:val="nil"/>
                <w:between w:val="nil"/>
                <w:bar w:val="nil"/>
              </w:pBdr>
              <w:spacing w:before="0"/>
              <w:jc w:val="right"/>
              <w:rPr>
                <w:sz w:val="20"/>
                <w:bdr w:val="nil"/>
              </w:rPr>
            </w:pPr>
            <w:r>
              <w:rPr>
                <w:sz w:val="20"/>
                <w:bdr w:val="nil"/>
              </w:rPr>
              <w:t>n/a</w:t>
            </w:r>
          </w:p>
        </w:tc>
        <w:tc>
          <w:tcPr>
            <w:tcW w:w="1373" w:type="dxa"/>
            <w:tcBorders>
              <w:top w:val="nil"/>
              <w:left w:val="nil"/>
              <w:bottom w:val="nil"/>
              <w:right w:val="nil"/>
            </w:tcBorders>
          </w:tcPr>
          <w:p w14:paraId="64F05356" w14:textId="77777777" w:rsidR="00913985" w:rsidRDefault="00913985" w:rsidP="00913985">
            <w:pPr>
              <w:pBdr>
                <w:top w:val="nil"/>
                <w:left w:val="nil"/>
                <w:bottom w:val="nil"/>
                <w:right w:val="nil"/>
                <w:between w:val="nil"/>
                <w:bar w:val="nil"/>
              </w:pBdr>
              <w:spacing w:before="0"/>
              <w:jc w:val="right"/>
              <w:rPr>
                <w:sz w:val="20"/>
                <w:bdr w:val="nil"/>
              </w:rPr>
            </w:pPr>
            <w:r>
              <w:rPr>
                <w:sz w:val="20"/>
                <w:bdr w:val="nil"/>
              </w:rPr>
              <w:t>n/a</w:t>
            </w:r>
          </w:p>
        </w:tc>
        <w:tc>
          <w:tcPr>
            <w:tcW w:w="1373" w:type="dxa"/>
            <w:tcBorders>
              <w:top w:val="nil"/>
              <w:left w:val="nil"/>
              <w:bottom w:val="nil"/>
              <w:right w:val="nil"/>
            </w:tcBorders>
          </w:tcPr>
          <w:p w14:paraId="72B9ED5F" w14:textId="77777777" w:rsidR="00913985" w:rsidRDefault="00913985" w:rsidP="00913985">
            <w:pPr>
              <w:pBdr>
                <w:top w:val="nil"/>
                <w:left w:val="nil"/>
                <w:bottom w:val="nil"/>
                <w:right w:val="nil"/>
                <w:between w:val="nil"/>
                <w:bar w:val="nil"/>
              </w:pBdr>
              <w:spacing w:before="0"/>
              <w:jc w:val="right"/>
              <w:rPr>
                <w:sz w:val="20"/>
                <w:bdr w:val="nil"/>
              </w:rPr>
            </w:pPr>
            <w:r>
              <w:rPr>
                <w:sz w:val="20"/>
                <w:bdr w:val="nil"/>
              </w:rPr>
              <w:t>n/a</w:t>
            </w:r>
          </w:p>
        </w:tc>
      </w:tr>
      <w:tr w:rsidR="006F1828" w14:paraId="7476A667" w14:textId="77777777" w:rsidTr="00020218">
        <w:trPr>
          <w:trHeight w:val="283"/>
        </w:trPr>
        <w:tc>
          <w:tcPr>
            <w:tcW w:w="3649" w:type="dxa"/>
            <w:tcBorders>
              <w:top w:val="nil"/>
              <w:left w:val="nil"/>
              <w:bottom w:val="nil"/>
              <w:right w:val="nil"/>
            </w:tcBorders>
            <w:vAlign w:val="bottom"/>
            <w:hideMark/>
          </w:tcPr>
          <w:p w14:paraId="25F26CF5" w14:textId="77777777" w:rsidR="00913985" w:rsidRDefault="00913985" w:rsidP="00020218">
            <w:pPr>
              <w:pStyle w:val="ListParagraph1"/>
              <w:pBdr>
                <w:top w:val="nil"/>
                <w:left w:val="nil"/>
                <w:bottom w:val="nil"/>
                <w:right w:val="nil"/>
                <w:between w:val="nil"/>
                <w:bar w:val="nil"/>
              </w:pBdr>
              <w:spacing w:before="0"/>
              <w:ind w:left="0" w:firstLine="0"/>
              <w:rPr>
                <w:b/>
                <w:sz w:val="20"/>
                <w:bdr w:val="nil"/>
              </w:rPr>
            </w:pPr>
            <w:r>
              <w:rPr>
                <w:b/>
                <w:sz w:val="20"/>
                <w:bdr w:val="nil"/>
              </w:rPr>
              <w:t>Yarralumla Nursery</w:t>
            </w:r>
          </w:p>
        </w:tc>
        <w:tc>
          <w:tcPr>
            <w:tcW w:w="1372" w:type="dxa"/>
            <w:tcBorders>
              <w:top w:val="nil"/>
              <w:left w:val="nil"/>
              <w:bottom w:val="nil"/>
              <w:right w:val="nil"/>
            </w:tcBorders>
          </w:tcPr>
          <w:p w14:paraId="604AB0E5" w14:textId="77777777" w:rsidR="00913985" w:rsidRPr="00B535AE" w:rsidRDefault="00913985" w:rsidP="00913985">
            <w:pPr>
              <w:pBdr>
                <w:top w:val="nil"/>
                <w:left w:val="nil"/>
                <w:bottom w:val="nil"/>
                <w:right w:val="nil"/>
                <w:between w:val="nil"/>
                <w:bar w:val="nil"/>
              </w:pBdr>
              <w:spacing w:before="0"/>
              <w:jc w:val="right"/>
              <w:rPr>
                <w:sz w:val="20"/>
                <w:bdr w:val="nil"/>
              </w:rPr>
            </w:pPr>
          </w:p>
        </w:tc>
        <w:tc>
          <w:tcPr>
            <w:tcW w:w="1475" w:type="dxa"/>
            <w:tcBorders>
              <w:top w:val="nil"/>
              <w:left w:val="nil"/>
              <w:bottom w:val="nil"/>
              <w:right w:val="nil"/>
            </w:tcBorders>
          </w:tcPr>
          <w:p w14:paraId="2C711C61" w14:textId="77777777" w:rsidR="00913985" w:rsidRPr="00B535AE" w:rsidRDefault="00913985" w:rsidP="00913985">
            <w:pPr>
              <w:pBdr>
                <w:top w:val="nil"/>
                <w:left w:val="nil"/>
                <w:bottom w:val="nil"/>
                <w:right w:val="nil"/>
                <w:between w:val="nil"/>
                <w:bar w:val="nil"/>
              </w:pBdr>
              <w:spacing w:before="0"/>
              <w:jc w:val="right"/>
              <w:rPr>
                <w:sz w:val="20"/>
                <w:bdr w:val="nil"/>
              </w:rPr>
            </w:pPr>
          </w:p>
        </w:tc>
        <w:tc>
          <w:tcPr>
            <w:tcW w:w="1373" w:type="dxa"/>
            <w:tcBorders>
              <w:top w:val="nil"/>
              <w:left w:val="nil"/>
              <w:bottom w:val="nil"/>
              <w:right w:val="nil"/>
            </w:tcBorders>
          </w:tcPr>
          <w:p w14:paraId="0A5A9141" w14:textId="77777777" w:rsidR="00913985" w:rsidRPr="00B535AE" w:rsidRDefault="00913985" w:rsidP="00913985">
            <w:pPr>
              <w:pBdr>
                <w:top w:val="nil"/>
                <w:left w:val="nil"/>
                <w:bottom w:val="nil"/>
                <w:right w:val="nil"/>
                <w:between w:val="nil"/>
                <w:bar w:val="nil"/>
              </w:pBdr>
              <w:spacing w:before="0"/>
              <w:jc w:val="right"/>
              <w:rPr>
                <w:sz w:val="20"/>
                <w:bdr w:val="nil"/>
              </w:rPr>
            </w:pPr>
          </w:p>
        </w:tc>
        <w:tc>
          <w:tcPr>
            <w:tcW w:w="1373" w:type="dxa"/>
            <w:tcBorders>
              <w:top w:val="nil"/>
              <w:left w:val="nil"/>
              <w:bottom w:val="nil"/>
              <w:right w:val="nil"/>
            </w:tcBorders>
          </w:tcPr>
          <w:p w14:paraId="4F832030" w14:textId="77777777" w:rsidR="00913985" w:rsidRPr="00B535AE" w:rsidRDefault="00913985" w:rsidP="00913985">
            <w:pPr>
              <w:pBdr>
                <w:top w:val="nil"/>
                <w:left w:val="nil"/>
                <w:bottom w:val="nil"/>
                <w:right w:val="nil"/>
                <w:between w:val="nil"/>
                <w:bar w:val="nil"/>
              </w:pBdr>
              <w:spacing w:before="0"/>
              <w:jc w:val="right"/>
              <w:rPr>
                <w:sz w:val="20"/>
                <w:bdr w:val="nil"/>
              </w:rPr>
            </w:pPr>
          </w:p>
        </w:tc>
      </w:tr>
      <w:tr w:rsidR="006F1828" w14:paraId="4CD55F61" w14:textId="77777777" w:rsidTr="00913985">
        <w:trPr>
          <w:trHeight w:val="283"/>
        </w:trPr>
        <w:tc>
          <w:tcPr>
            <w:tcW w:w="3649" w:type="dxa"/>
            <w:tcBorders>
              <w:top w:val="nil"/>
              <w:left w:val="nil"/>
              <w:bottom w:val="single" w:sz="4" w:space="0" w:color="auto"/>
              <w:right w:val="nil"/>
            </w:tcBorders>
            <w:hideMark/>
          </w:tcPr>
          <w:p w14:paraId="06DABCE0" w14:textId="77777777" w:rsidR="00913985" w:rsidRDefault="00913985" w:rsidP="00A13E85">
            <w:pPr>
              <w:pStyle w:val="ListParagraph1"/>
              <w:numPr>
                <w:ilvl w:val="0"/>
                <w:numId w:val="31"/>
              </w:numPr>
              <w:pBdr>
                <w:top w:val="nil"/>
                <w:left w:val="nil"/>
                <w:bottom w:val="nil"/>
                <w:right w:val="nil"/>
                <w:between w:val="nil"/>
                <w:bar w:val="nil"/>
              </w:pBdr>
              <w:spacing w:before="0"/>
              <w:ind w:left="284" w:hanging="284"/>
              <w:rPr>
                <w:sz w:val="20"/>
                <w:bdr w:val="nil"/>
              </w:rPr>
            </w:pPr>
            <w:r>
              <w:rPr>
                <w:sz w:val="20"/>
                <w:bdr w:val="nil"/>
              </w:rPr>
              <w:t>Plant spoilage within industry standard</w:t>
            </w:r>
          </w:p>
        </w:tc>
        <w:tc>
          <w:tcPr>
            <w:tcW w:w="1372" w:type="dxa"/>
            <w:tcBorders>
              <w:top w:val="nil"/>
              <w:left w:val="nil"/>
              <w:bottom w:val="single" w:sz="4" w:space="0" w:color="auto"/>
              <w:right w:val="nil"/>
            </w:tcBorders>
          </w:tcPr>
          <w:p w14:paraId="108C8FCE" w14:textId="77777777" w:rsidR="00913985" w:rsidRPr="00B535AE" w:rsidRDefault="00913985" w:rsidP="00913985">
            <w:pPr>
              <w:pBdr>
                <w:top w:val="nil"/>
                <w:left w:val="nil"/>
                <w:bottom w:val="nil"/>
                <w:right w:val="nil"/>
                <w:between w:val="nil"/>
                <w:bar w:val="nil"/>
              </w:pBdr>
              <w:spacing w:before="0"/>
              <w:jc w:val="right"/>
              <w:rPr>
                <w:sz w:val="20"/>
                <w:bdr w:val="nil"/>
              </w:rPr>
            </w:pPr>
            <w:r w:rsidRPr="00B535AE">
              <w:rPr>
                <w:sz w:val="20"/>
                <w:bdr w:val="nil"/>
              </w:rPr>
              <w:t>&lt;10%</w:t>
            </w:r>
          </w:p>
        </w:tc>
        <w:tc>
          <w:tcPr>
            <w:tcW w:w="1475" w:type="dxa"/>
            <w:tcBorders>
              <w:top w:val="nil"/>
              <w:left w:val="nil"/>
              <w:bottom w:val="single" w:sz="4" w:space="0" w:color="auto"/>
              <w:right w:val="nil"/>
            </w:tcBorders>
          </w:tcPr>
          <w:p w14:paraId="7B758EAD" w14:textId="77777777" w:rsidR="00913985" w:rsidRPr="00B535AE" w:rsidRDefault="00913985" w:rsidP="00913985">
            <w:pPr>
              <w:pBdr>
                <w:top w:val="nil"/>
                <w:left w:val="nil"/>
                <w:bottom w:val="nil"/>
                <w:right w:val="nil"/>
                <w:between w:val="nil"/>
                <w:bar w:val="nil"/>
              </w:pBdr>
              <w:spacing w:before="0"/>
              <w:jc w:val="right"/>
              <w:rPr>
                <w:sz w:val="20"/>
                <w:bdr w:val="nil"/>
              </w:rPr>
            </w:pPr>
            <w:r>
              <w:rPr>
                <w:sz w:val="20"/>
                <w:bdr w:val="nil"/>
              </w:rPr>
              <w:t>&lt;10%</w:t>
            </w:r>
          </w:p>
        </w:tc>
        <w:tc>
          <w:tcPr>
            <w:tcW w:w="1373" w:type="dxa"/>
            <w:tcBorders>
              <w:top w:val="nil"/>
              <w:left w:val="nil"/>
              <w:bottom w:val="single" w:sz="4" w:space="0" w:color="auto"/>
              <w:right w:val="nil"/>
            </w:tcBorders>
          </w:tcPr>
          <w:p w14:paraId="67EF6F91" w14:textId="77777777" w:rsidR="00913985" w:rsidRPr="00B535AE" w:rsidRDefault="00913985" w:rsidP="00913985">
            <w:pPr>
              <w:pBdr>
                <w:top w:val="nil"/>
                <w:left w:val="nil"/>
                <w:bottom w:val="nil"/>
                <w:right w:val="nil"/>
                <w:between w:val="nil"/>
                <w:bar w:val="nil"/>
              </w:pBdr>
              <w:spacing w:before="0"/>
              <w:jc w:val="right"/>
              <w:rPr>
                <w:sz w:val="20"/>
                <w:bdr w:val="nil"/>
              </w:rPr>
            </w:pPr>
            <w:r>
              <w:rPr>
                <w:sz w:val="20"/>
                <w:bdr w:val="nil"/>
              </w:rPr>
              <w:t>1.3</w:t>
            </w:r>
            <w:r w:rsidRPr="00B535AE">
              <w:rPr>
                <w:sz w:val="20"/>
                <w:bdr w:val="nil"/>
              </w:rPr>
              <w:t>%</w:t>
            </w:r>
          </w:p>
        </w:tc>
        <w:tc>
          <w:tcPr>
            <w:tcW w:w="1373" w:type="dxa"/>
            <w:tcBorders>
              <w:top w:val="nil"/>
              <w:left w:val="nil"/>
              <w:bottom w:val="single" w:sz="4" w:space="0" w:color="auto"/>
              <w:right w:val="nil"/>
            </w:tcBorders>
          </w:tcPr>
          <w:p w14:paraId="6797FD18" w14:textId="77777777" w:rsidR="00913985" w:rsidRPr="00B535AE" w:rsidRDefault="00913985" w:rsidP="00913985">
            <w:pPr>
              <w:pBdr>
                <w:top w:val="nil"/>
                <w:left w:val="nil"/>
                <w:bottom w:val="nil"/>
                <w:right w:val="nil"/>
                <w:between w:val="nil"/>
                <w:bar w:val="nil"/>
              </w:pBdr>
              <w:spacing w:before="0"/>
              <w:jc w:val="right"/>
              <w:rPr>
                <w:sz w:val="20"/>
                <w:bdr w:val="nil"/>
              </w:rPr>
            </w:pPr>
            <w:r>
              <w:rPr>
                <w:sz w:val="20"/>
                <w:bdr w:val="nil"/>
              </w:rPr>
              <w:t>-</w:t>
            </w:r>
          </w:p>
        </w:tc>
      </w:tr>
      <w:tr w:rsidR="006F1828" w14:paraId="117A7117" w14:textId="77777777" w:rsidTr="00913985">
        <w:trPr>
          <w:trHeight w:hRule="exact" w:val="284"/>
        </w:trPr>
        <w:tc>
          <w:tcPr>
            <w:tcW w:w="3649" w:type="dxa"/>
            <w:tcBorders>
              <w:top w:val="single" w:sz="4" w:space="0" w:color="auto"/>
              <w:left w:val="nil"/>
              <w:bottom w:val="nil"/>
              <w:right w:val="nil"/>
            </w:tcBorders>
          </w:tcPr>
          <w:p w14:paraId="30B8E807" w14:textId="77777777" w:rsidR="00913985" w:rsidRPr="00C729C6" w:rsidRDefault="00913985" w:rsidP="00913985">
            <w:pPr>
              <w:pStyle w:val="ListParagraph1"/>
              <w:pBdr>
                <w:top w:val="nil"/>
                <w:left w:val="nil"/>
                <w:bottom w:val="nil"/>
                <w:right w:val="nil"/>
                <w:between w:val="nil"/>
                <w:bar w:val="nil"/>
              </w:pBdr>
              <w:spacing w:before="0"/>
              <w:rPr>
                <w:sz w:val="20"/>
                <w:szCs w:val="20"/>
                <w:bdr w:val="nil"/>
              </w:rPr>
            </w:pPr>
            <w:r w:rsidRPr="00C729C6">
              <w:rPr>
                <w:sz w:val="20"/>
                <w:szCs w:val="20"/>
                <w:bdr w:val="nil"/>
              </w:rPr>
              <w:t>Total Cost ($’000)</w:t>
            </w:r>
          </w:p>
        </w:tc>
        <w:tc>
          <w:tcPr>
            <w:tcW w:w="1372" w:type="dxa"/>
            <w:tcBorders>
              <w:top w:val="single" w:sz="4" w:space="0" w:color="auto"/>
              <w:left w:val="nil"/>
              <w:bottom w:val="nil"/>
              <w:right w:val="nil"/>
            </w:tcBorders>
          </w:tcPr>
          <w:p w14:paraId="40AA1B93" w14:textId="77777777" w:rsidR="00913985" w:rsidRPr="00C729C6" w:rsidRDefault="00913985" w:rsidP="00913985">
            <w:pPr>
              <w:pBdr>
                <w:top w:val="nil"/>
                <w:left w:val="nil"/>
                <w:bottom w:val="nil"/>
                <w:right w:val="nil"/>
                <w:between w:val="nil"/>
                <w:bar w:val="nil"/>
              </w:pBdr>
              <w:spacing w:before="0"/>
              <w:jc w:val="right"/>
              <w:rPr>
                <w:sz w:val="20"/>
                <w:bdr w:val="nil"/>
              </w:rPr>
            </w:pPr>
            <w:r w:rsidRPr="00C729C6">
              <w:rPr>
                <w:sz w:val="20"/>
                <w:bdr w:val="nil"/>
              </w:rPr>
              <w:t>142,762</w:t>
            </w:r>
          </w:p>
        </w:tc>
        <w:tc>
          <w:tcPr>
            <w:tcW w:w="1475" w:type="dxa"/>
            <w:tcBorders>
              <w:top w:val="single" w:sz="4" w:space="0" w:color="auto"/>
              <w:left w:val="nil"/>
              <w:bottom w:val="nil"/>
              <w:right w:val="nil"/>
            </w:tcBorders>
          </w:tcPr>
          <w:p w14:paraId="58F0B7BC" w14:textId="77777777" w:rsidR="00913985" w:rsidRPr="00C729C6" w:rsidRDefault="00913985" w:rsidP="00913985">
            <w:pPr>
              <w:pBdr>
                <w:top w:val="nil"/>
                <w:left w:val="nil"/>
                <w:bottom w:val="nil"/>
                <w:right w:val="nil"/>
                <w:between w:val="nil"/>
                <w:bar w:val="nil"/>
              </w:pBdr>
              <w:spacing w:before="0"/>
              <w:jc w:val="right"/>
              <w:rPr>
                <w:sz w:val="20"/>
                <w:bdr w:val="nil"/>
              </w:rPr>
            </w:pPr>
            <w:r w:rsidRPr="00C729C6">
              <w:rPr>
                <w:sz w:val="20"/>
                <w:bdr w:val="nil"/>
              </w:rPr>
              <w:t>71,381</w:t>
            </w:r>
          </w:p>
        </w:tc>
        <w:tc>
          <w:tcPr>
            <w:tcW w:w="1373" w:type="dxa"/>
            <w:tcBorders>
              <w:top w:val="single" w:sz="4" w:space="0" w:color="auto"/>
              <w:left w:val="nil"/>
              <w:bottom w:val="nil"/>
              <w:right w:val="nil"/>
            </w:tcBorders>
          </w:tcPr>
          <w:p w14:paraId="25C57F44" w14:textId="77777777" w:rsidR="00913985" w:rsidRPr="00C729C6" w:rsidRDefault="00913985" w:rsidP="00913985">
            <w:pPr>
              <w:pBdr>
                <w:top w:val="nil"/>
                <w:left w:val="nil"/>
                <w:bottom w:val="nil"/>
                <w:right w:val="nil"/>
                <w:between w:val="nil"/>
                <w:bar w:val="nil"/>
              </w:pBdr>
              <w:spacing w:before="0"/>
              <w:jc w:val="right"/>
              <w:rPr>
                <w:sz w:val="20"/>
                <w:bdr w:val="nil"/>
              </w:rPr>
            </w:pPr>
            <w:r w:rsidRPr="00C729C6">
              <w:rPr>
                <w:sz w:val="20"/>
                <w:bdr w:val="nil"/>
              </w:rPr>
              <w:t>72,566</w:t>
            </w:r>
          </w:p>
        </w:tc>
        <w:tc>
          <w:tcPr>
            <w:tcW w:w="1373" w:type="dxa"/>
            <w:tcBorders>
              <w:top w:val="single" w:sz="4" w:space="0" w:color="auto"/>
              <w:left w:val="nil"/>
              <w:bottom w:val="nil"/>
              <w:right w:val="nil"/>
            </w:tcBorders>
          </w:tcPr>
          <w:p w14:paraId="24B0109F" w14:textId="77777777" w:rsidR="00913985" w:rsidRPr="00C729C6" w:rsidRDefault="00913985" w:rsidP="00913985">
            <w:pPr>
              <w:pBdr>
                <w:top w:val="nil"/>
                <w:left w:val="nil"/>
                <w:bottom w:val="nil"/>
                <w:right w:val="nil"/>
                <w:between w:val="nil"/>
                <w:bar w:val="nil"/>
              </w:pBdr>
              <w:spacing w:before="0"/>
              <w:jc w:val="right"/>
              <w:rPr>
                <w:sz w:val="20"/>
                <w:bdr w:val="nil"/>
              </w:rPr>
            </w:pPr>
            <w:r w:rsidRPr="00C729C6">
              <w:rPr>
                <w:sz w:val="20"/>
                <w:bdr w:val="nil"/>
              </w:rPr>
              <w:t>2</w:t>
            </w:r>
          </w:p>
        </w:tc>
      </w:tr>
      <w:tr w:rsidR="006F1828" w14:paraId="154F127E" w14:textId="77777777" w:rsidTr="00913985">
        <w:trPr>
          <w:trHeight w:hRule="exact" w:val="284"/>
        </w:trPr>
        <w:tc>
          <w:tcPr>
            <w:tcW w:w="3649" w:type="dxa"/>
            <w:tcBorders>
              <w:top w:val="nil"/>
              <w:left w:val="nil"/>
              <w:bottom w:val="single" w:sz="12" w:space="0" w:color="000000"/>
              <w:right w:val="nil"/>
            </w:tcBorders>
          </w:tcPr>
          <w:p w14:paraId="21514437" w14:textId="77777777" w:rsidR="00913985" w:rsidRPr="00C729C6" w:rsidRDefault="00913985" w:rsidP="00913985">
            <w:pPr>
              <w:pStyle w:val="ListParagraph1"/>
              <w:pBdr>
                <w:top w:val="nil"/>
                <w:left w:val="nil"/>
                <w:bottom w:val="nil"/>
                <w:right w:val="nil"/>
                <w:between w:val="nil"/>
                <w:bar w:val="nil"/>
              </w:pBdr>
              <w:spacing w:before="0"/>
              <w:rPr>
                <w:sz w:val="20"/>
                <w:szCs w:val="20"/>
                <w:bdr w:val="nil"/>
              </w:rPr>
            </w:pPr>
            <w:r w:rsidRPr="00C729C6">
              <w:rPr>
                <w:sz w:val="20"/>
                <w:szCs w:val="20"/>
                <w:bdr w:val="nil"/>
              </w:rPr>
              <w:t>Controlled Recurrent Payments ($’000)</w:t>
            </w:r>
          </w:p>
        </w:tc>
        <w:tc>
          <w:tcPr>
            <w:tcW w:w="1372" w:type="dxa"/>
            <w:tcBorders>
              <w:top w:val="nil"/>
              <w:left w:val="nil"/>
              <w:bottom w:val="single" w:sz="12" w:space="0" w:color="000000"/>
              <w:right w:val="nil"/>
            </w:tcBorders>
          </w:tcPr>
          <w:p w14:paraId="45B2C90C" w14:textId="77777777" w:rsidR="00913985" w:rsidRPr="00C729C6" w:rsidRDefault="00913985" w:rsidP="00913985">
            <w:pPr>
              <w:pBdr>
                <w:top w:val="nil"/>
                <w:left w:val="nil"/>
                <w:bottom w:val="nil"/>
                <w:right w:val="nil"/>
                <w:between w:val="nil"/>
                <w:bar w:val="nil"/>
              </w:pBdr>
              <w:spacing w:before="0"/>
              <w:jc w:val="right"/>
              <w:rPr>
                <w:sz w:val="20"/>
                <w:bdr w:val="nil"/>
              </w:rPr>
            </w:pPr>
            <w:r w:rsidRPr="00C729C6">
              <w:rPr>
                <w:sz w:val="20"/>
                <w:bdr w:val="nil"/>
              </w:rPr>
              <w:t>92,120</w:t>
            </w:r>
          </w:p>
        </w:tc>
        <w:tc>
          <w:tcPr>
            <w:tcW w:w="1475" w:type="dxa"/>
            <w:tcBorders>
              <w:top w:val="nil"/>
              <w:left w:val="nil"/>
              <w:bottom w:val="single" w:sz="12" w:space="0" w:color="000000"/>
              <w:right w:val="nil"/>
            </w:tcBorders>
          </w:tcPr>
          <w:p w14:paraId="76D7ADBE" w14:textId="77777777" w:rsidR="00913985" w:rsidRPr="00C729C6" w:rsidRDefault="00913985" w:rsidP="00913985">
            <w:pPr>
              <w:pBdr>
                <w:top w:val="nil"/>
                <w:left w:val="nil"/>
                <w:bottom w:val="nil"/>
                <w:right w:val="nil"/>
                <w:between w:val="nil"/>
                <w:bar w:val="nil"/>
              </w:pBdr>
              <w:spacing w:before="0"/>
              <w:jc w:val="right"/>
              <w:rPr>
                <w:sz w:val="20"/>
                <w:bdr w:val="nil"/>
              </w:rPr>
            </w:pPr>
            <w:r w:rsidRPr="00C729C6">
              <w:rPr>
                <w:sz w:val="20"/>
                <w:bdr w:val="nil"/>
              </w:rPr>
              <w:t>46,060</w:t>
            </w:r>
          </w:p>
        </w:tc>
        <w:tc>
          <w:tcPr>
            <w:tcW w:w="1373" w:type="dxa"/>
            <w:tcBorders>
              <w:top w:val="nil"/>
              <w:left w:val="nil"/>
              <w:bottom w:val="single" w:sz="12" w:space="0" w:color="000000"/>
              <w:right w:val="nil"/>
            </w:tcBorders>
          </w:tcPr>
          <w:p w14:paraId="4B3150CD" w14:textId="77777777" w:rsidR="00913985" w:rsidRPr="00C729C6" w:rsidRDefault="00913985" w:rsidP="00913985">
            <w:pPr>
              <w:pBdr>
                <w:top w:val="nil"/>
                <w:left w:val="nil"/>
                <w:bottom w:val="nil"/>
                <w:right w:val="nil"/>
                <w:between w:val="nil"/>
                <w:bar w:val="nil"/>
              </w:pBdr>
              <w:spacing w:before="0"/>
              <w:jc w:val="right"/>
              <w:rPr>
                <w:sz w:val="20"/>
                <w:bdr w:val="nil"/>
              </w:rPr>
            </w:pPr>
            <w:r w:rsidRPr="00C729C6">
              <w:rPr>
                <w:sz w:val="20"/>
                <w:bdr w:val="nil"/>
              </w:rPr>
              <w:t>46,012</w:t>
            </w:r>
          </w:p>
        </w:tc>
        <w:tc>
          <w:tcPr>
            <w:tcW w:w="1373" w:type="dxa"/>
            <w:tcBorders>
              <w:top w:val="nil"/>
              <w:left w:val="nil"/>
              <w:bottom w:val="single" w:sz="12" w:space="0" w:color="000000"/>
              <w:right w:val="nil"/>
            </w:tcBorders>
          </w:tcPr>
          <w:p w14:paraId="3DF5AF33" w14:textId="77777777" w:rsidR="00913985" w:rsidRPr="00C729C6" w:rsidRDefault="00913985" w:rsidP="00913985">
            <w:pPr>
              <w:pBdr>
                <w:top w:val="nil"/>
                <w:left w:val="nil"/>
                <w:bottom w:val="nil"/>
                <w:right w:val="nil"/>
                <w:between w:val="nil"/>
                <w:bar w:val="nil"/>
              </w:pBdr>
              <w:spacing w:before="0"/>
              <w:jc w:val="right"/>
              <w:rPr>
                <w:sz w:val="20"/>
                <w:bdr w:val="nil"/>
              </w:rPr>
            </w:pPr>
            <w:r>
              <w:rPr>
                <w:sz w:val="20"/>
                <w:bdr w:val="nil"/>
              </w:rPr>
              <w:t>(0)</w:t>
            </w:r>
          </w:p>
        </w:tc>
      </w:tr>
    </w:tbl>
    <w:p w14:paraId="158532E2" w14:textId="481711A6" w:rsidR="00913985" w:rsidRPr="00B05573" w:rsidRDefault="00913985" w:rsidP="00913985">
      <w:pPr>
        <w:pStyle w:val="BSnote2"/>
        <w:pBdr>
          <w:top w:val="nil"/>
          <w:left w:val="nil"/>
          <w:bottom w:val="nil"/>
          <w:right w:val="nil"/>
          <w:between w:val="nil"/>
          <w:bar w:val="nil"/>
        </w:pBdr>
        <w:rPr>
          <w:bdr w:val="nil"/>
          <w:lang w:eastAsia="en-US"/>
        </w:rPr>
      </w:pPr>
      <w:r w:rsidRPr="00B05573">
        <w:rPr>
          <w:bdr w:val="nil"/>
        </w:rPr>
        <w:t>Notes:</w:t>
      </w:r>
    </w:p>
    <w:p w14:paraId="31FDCA0A" w14:textId="05B85B33" w:rsidR="00913985" w:rsidRDefault="00913985" w:rsidP="00A86AA5">
      <w:pPr>
        <w:pStyle w:val="BSnoteslist"/>
        <w:numPr>
          <w:ilvl w:val="0"/>
          <w:numId w:val="73"/>
        </w:numPr>
        <w:pBdr>
          <w:top w:val="nil"/>
          <w:left w:val="nil"/>
          <w:bottom w:val="nil"/>
          <w:right w:val="nil"/>
          <w:between w:val="nil"/>
          <w:bar w:val="nil"/>
        </w:pBdr>
        <w:rPr>
          <w:bdr w:val="nil"/>
        </w:rPr>
      </w:pPr>
      <w:r>
        <w:rPr>
          <w:bdr w:val="nil"/>
        </w:rPr>
        <w:t>Customer satisfaction is measured from responses to an annual survey undertaken by an external provider on behalf of the Directorate. The survey seeks customer views on the Directorate’s core service delivery responsibilities including library services, infrastructure services (including roads, community paths, traffic lights, and street signs), waste collection, parks and open spaces, and public transport. Minimum sample size for this survey is 1,000.  The survey will be conducted in May 2021 and the results of the survey will be included for June reporting.</w:t>
      </w:r>
    </w:p>
    <w:p w14:paraId="703CB57A" w14:textId="7258BB16" w:rsidR="00913985" w:rsidRDefault="00913985" w:rsidP="00A86AA5">
      <w:pPr>
        <w:pStyle w:val="BSnoteslist"/>
        <w:numPr>
          <w:ilvl w:val="0"/>
          <w:numId w:val="73"/>
        </w:numPr>
        <w:pBdr>
          <w:top w:val="nil"/>
          <w:left w:val="nil"/>
          <w:bottom w:val="nil"/>
          <w:right w:val="nil"/>
          <w:between w:val="nil"/>
          <w:bar w:val="nil"/>
        </w:pBdr>
        <w:rPr>
          <w:bdr w:val="nil"/>
        </w:rPr>
      </w:pPr>
      <w:r>
        <w:rPr>
          <w:bdr w:val="nil"/>
        </w:rPr>
        <w:t xml:space="preserve">This indicator is benchmarked against other Councils across Australia and is supported by the Yardstick Park Benchmarks report.  Results of the annual </w:t>
      </w:r>
      <w:r w:rsidRPr="00A86AA5">
        <w:rPr>
          <w:bdr w:val="nil"/>
        </w:rPr>
        <w:t>Yardstick Benchmark Survey will be included in June reporting.</w:t>
      </w:r>
    </w:p>
    <w:p w14:paraId="640AECF9" w14:textId="77777777" w:rsidR="00913985" w:rsidRPr="00B05573" w:rsidRDefault="00913985" w:rsidP="00913985">
      <w:pPr>
        <w:pStyle w:val="BSnoteslist2"/>
        <w:widowControl w:val="0"/>
        <w:numPr>
          <w:ilvl w:val="0"/>
          <w:numId w:val="0"/>
        </w:numPr>
        <w:pBdr>
          <w:top w:val="nil"/>
          <w:left w:val="nil"/>
          <w:bottom w:val="nil"/>
          <w:right w:val="nil"/>
          <w:between w:val="nil"/>
          <w:bar w:val="nil"/>
        </w:pBdr>
        <w:ind w:left="786" w:hanging="360"/>
        <w:rPr>
          <w:bdr w:val="nil"/>
        </w:rPr>
      </w:pPr>
    </w:p>
    <w:p w14:paraId="1231FCC7" w14:textId="77777777" w:rsidR="00913985" w:rsidRPr="00A95802" w:rsidRDefault="00913985" w:rsidP="00913985">
      <w:pPr>
        <w:pStyle w:val="BSnoteslist2"/>
        <w:widowControl w:val="0"/>
        <w:numPr>
          <w:ilvl w:val="0"/>
          <w:numId w:val="0"/>
        </w:numPr>
        <w:pBdr>
          <w:top w:val="nil"/>
          <w:left w:val="nil"/>
          <w:bottom w:val="nil"/>
          <w:right w:val="nil"/>
          <w:between w:val="nil"/>
          <w:bar w:val="nil"/>
        </w:pBdr>
        <w:rPr>
          <w:b/>
          <w:bCs/>
          <w:sz w:val="20"/>
          <w:szCs w:val="20"/>
          <w:bdr w:val="nil"/>
        </w:rPr>
      </w:pPr>
      <w:r w:rsidRPr="00E849DA">
        <w:rPr>
          <w:b/>
          <w:bCs/>
          <w:sz w:val="20"/>
          <w:szCs w:val="20"/>
          <w:bdr w:val="nil"/>
        </w:rPr>
        <w:t>Variances between YTD Targets and YTD Result:</w:t>
      </w:r>
    </w:p>
    <w:p w14:paraId="22BB1C7C" w14:textId="77777777" w:rsidR="00913985" w:rsidRPr="00E849DA" w:rsidRDefault="00913985" w:rsidP="00A13E85">
      <w:pPr>
        <w:pStyle w:val="BSnoteslist2"/>
        <w:widowControl w:val="0"/>
        <w:numPr>
          <w:ilvl w:val="0"/>
          <w:numId w:val="32"/>
        </w:numPr>
        <w:pBdr>
          <w:top w:val="nil"/>
          <w:left w:val="nil"/>
          <w:bottom w:val="nil"/>
          <w:right w:val="nil"/>
          <w:between w:val="nil"/>
          <w:bar w:val="nil"/>
        </w:pBdr>
        <w:rPr>
          <w:sz w:val="20"/>
          <w:szCs w:val="20"/>
          <w:bdr w:val="nil"/>
        </w:rPr>
      </w:pPr>
      <w:r w:rsidRPr="00E849DA">
        <w:rPr>
          <w:sz w:val="20"/>
          <w:szCs w:val="20"/>
          <w:bdr w:val="nil"/>
        </w:rPr>
        <w:t>Lower than targeted result is mainly due to a reduction in the total number of dogs impounded as a result of: (1) the indirect effects of the COVID-19 pandemic as more people working from home were able to collect their dog prior to it being impounded; and</w:t>
      </w:r>
      <w:r>
        <w:rPr>
          <w:sz w:val="20"/>
          <w:szCs w:val="20"/>
          <w:bdr w:val="nil"/>
        </w:rPr>
        <w:t xml:space="preserve"> </w:t>
      </w:r>
      <w:r w:rsidRPr="00E849DA">
        <w:rPr>
          <w:sz w:val="20"/>
          <w:szCs w:val="20"/>
          <w:bdr w:val="nil"/>
        </w:rPr>
        <w:t>(2) a greater focus on re-uniting dogs and their owners prior to impound by Domestic Animal Services (DAS) officers.</w:t>
      </w:r>
    </w:p>
    <w:p w14:paraId="7F4091BE" w14:textId="77777777" w:rsidR="00913985" w:rsidRPr="00E849DA" w:rsidRDefault="00913985" w:rsidP="00A13E85">
      <w:pPr>
        <w:pStyle w:val="BSnoteslist2"/>
        <w:widowControl w:val="0"/>
        <w:numPr>
          <w:ilvl w:val="0"/>
          <w:numId w:val="32"/>
        </w:numPr>
        <w:pBdr>
          <w:top w:val="nil"/>
          <w:left w:val="nil"/>
          <w:bottom w:val="nil"/>
          <w:right w:val="nil"/>
          <w:between w:val="nil"/>
          <w:bar w:val="nil"/>
        </w:pBdr>
        <w:rPr>
          <w:sz w:val="20"/>
          <w:szCs w:val="20"/>
          <w:bdr w:val="nil"/>
        </w:rPr>
      </w:pPr>
      <w:r w:rsidRPr="00E849DA">
        <w:rPr>
          <w:sz w:val="20"/>
          <w:szCs w:val="20"/>
          <w:bdr w:val="nil"/>
        </w:rPr>
        <w:t>Higher than targeted result is mainly due to a renewed focus by Domestic Animal Services staff to re</w:t>
      </w:r>
      <w:r>
        <w:rPr>
          <w:sz w:val="20"/>
          <w:szCs w:val="20"/>
          <w:bdr w:val="nil"/>
        </w:rPr>
        <w:noBreakHyphen/>
      </w:r>
      <w:r w:rsidRPr="00E849DA">
        <w:rPr>
          <w:sz w:val="20"/>
          <w:szCs w:val="20"/>
          <w:bdr w:val="nil"/>
        </w:rPr>
        <w:t xml:space="preserve">home dogs or to re-unite them with their owners as part of the engage, educate, enforce approach to compliance.  </w:t>
      </w:r>
    </w:p>
    <w:p w14:paraId="6B2417EA" w14:textId="77777777" w:rsidR="00913985" w:rsidRPr="00E849DA" w:rsidRDefault="00913985" w:rsidP="00A13E85">
      <w:pPr>
        <w:pStyle w:val="BSnoteslist2"/>
        <w:widowControl w:val="0"/>
        <w:numPr>
          <w:ilvl w:val="0"/>
          <w:numId w:val="32"/>
        </w:numPr>
        <w:pBdr>
          <w:top w:val="nil"/>
          <w:left w:val="nil"/>
          <w:bottom w:val="nil"/>
          <w:right w:val="nil"/>
          <w:between w:val="nil"/>
          <w:bar w:val="nil"/>
        </w:pBdr>
        <w:rPr>
          <w:sz w:val="20"/>
          <w:szCs w:val="20"/>
          <w:bdr w:val="nil"/>
        </w:rPr>
      </w:pPr>
      <w:r w:rsidRPr="00E849DA">
        <w:rPr>
          <w:sz w:val="20"/>
          <w:szCs w:val="20"/>
          <w:bdr w:val="nil"/>
        </w:rPr>
        <w:t xml:space="preserve">38 vehicles were not removed within the required timeframe.  3 out of 38 vehicles experienced delays due to towing contractor; with the remainder due to disruptions caused by the COVID-19 </w:t>
      </w:r>
      <w:r>
        <w:rPr>
          <w:sz w:val="20"/>
          <w:szCs w:val="20"/>
          <w:bdr w:val="nil"/>
        </w:rPr>
        <w:t>pandemic</w:t>
      </w:r>
      <w:r w:rsidRPr="00E849DA">
        <w:rPr>
          <w:sz w:val="20"/>
          <w:szCs w:val="20"/>
          <w:bdr w:val="nil"/>
        </w:rPr>
        <w:t xml:space="preserve">, staff capacity and prioritisation of other public safety matters. </w:t>
      </w:r>
    </w:p>
    <w:p w14:paraId="62B64971" w14:textId="77777777" w:rsidR="00913985" w:rsidRPr="00B05573" w:rsidRDefault="00913985" w:rsidP="00913985">
      <w:pPr>
        <w:pStyle w:val="BSnoteslist2"/>
        <w:widowControl w:val="0"/>
        <w:numPr>
          <w:ilvl w:val="0"/>
          <w:numId w:val="0"/>
        </w:numPr>
        <w:pBdr>
          <w:top w:val="nil"/>
          <w:left w:val="nil"/>
          <w:bottom w:val="nil"/>
          <w:right w:val="nil"/>
          <w:between w:val="nil"/>
          <w:bar w:val="nil"/>
        </w:pBdr>
        <w:rPr>
          <w:bdr w:val="nil"/>
        </w:rPr>
      </w:pPr>
    </w:p>
    <w:p w14:paraId="062C6160" w14:textId="77777777" w:rsidR="00913985" w:rsidRPr="00B535AE" w:rsidRDefault="00913985" w:rsidP="00020218">
      <w:pPr>
        <w:pStyle w:val="Heading4"/>
        <w:rPr>
          <w:bdr w:val="nil"/>
        </w:rPr>
      </w:pPr>
      <w:r>
        <w:rPr>
          <w:bdr w:val="nil"/>
        </w:rPr>
        <w:lastRenderedPageBreak/>
        <w:t xml:space="preserve">Output 2.5:  </w:t>
      </w:r>
      <w:r w:rsidRPr="00B535AE">
        <w:rPr>
          <w:bdr w:val="nil"/>
        </w:rPr>
        <w:t>Capital Linen Service</w:t>
      </w:r>
    </w:p>
    <w:p w14:paraId="6FA053DF" w14:textId="77777777" w:rsidR="00913985" w:rsidRPr="00B535AE" w:rsidRDefault="00913985" w:rsidP="00913985">
      <w:pPr>
        <w:pStyle w:val="Caption"/>
        <w:pBdr>
          <w:top w:val="nil"/>
          <w:left w:val="nil"/>
          <w:bottom w:val="nil"/>
          <w:right w:val="nil"/>
          <w:between w:val="nil"/>
          <w:bar w:val="nil"/>
        </w:pBdr>
        <w:rPr>
          <w:noProof/>
          <w:bdr w:val="nil"/>
        </w:rPr>
      </w:pPr>
      <w:r w:rsidRPr="00B535AE">
        <w:rPr>
          <w:bdr w:val="nil"/>
        </w:rPr>
        <w:t>Tab</w:t>
      </w:r>
      <w:r w:rsidRPr="007063CD">
        <w:rPr>
          <w:bdr w:val="nil"/>
        </w:rPr>
        <w:t>le 15</w:t>
      </w:r>
      <w:r w:rsidRPr="007063CD">
        <w:rPr>
          <w:noProof/>
          <w:bdr w:val="nil"/>
        </w:rPr>
        <w:t>:</w:t>
      </w:r>
      <w:r>
        <w:rPr>
          <w:bdr w:val="nil"/>
        </w:rPr>
        <w:t xml:space="preserve">  </w:t>
      </w:r>
      <w:r w:rsidRPr="00B535AE">
        <w:rPr>
          <w:bdr w:val="nil"/>
        </w:rPr>
        <w:t>Accountability Indicators</w:t>
      </w:r>
      <w:r w:rsidRPr="00B535AE">
        <w:rPr>
          <w:noProof/>
          <w:bdr w:val="nil"/>
        </w:rPr>
        <w:t xml:space="preserve"> Output 2.5</w:t>
      </w:r>
    </w:p>
    <w:tbl>
      <w:tblPr>
        <w:tblW w:w="9242" w:type="dxa"/>
        <w:tblBorders>
          <w:top w:val="single" w:sz="12" w:space="0" w:color="000000"/>
          <w:bottom w:val="single" w:sz="12" w:space="0" w:color="000000"/>
        </w:tblBorders>
        <w:tblLayout w:type="fixed"/>
        <w:tblLook w:val="04A0" w:firstRow="1" w:lastRow="0" w:firstColumn="1" w:lastColumn="0" w:noHBand="0" w:noVBand="1"/>
      </w:tblPr>
      <w:tblGrid>
        <w:gridCol w:w="3750"/>
        <w:gridCol w:w="1371"/>
        <w:gridCol w:w="1371"/>
        <w:gridCol w:w="1375"/>
        <w:gridCol w:w="1375"/>
      </w:tblGrid>
      <w:tr w:rsidR="006F1828" w14:paraId="44697C07" w14:textId="77777777" w:rsidTr="00913985">
        <w:trPr>
          <w:tblHeader/>
        </w:trPr>
        <w:tc>
          <w:tcPr>
            <w:tcW w:w="3750" w:type="dxa"/>
            <w:tcBorders>
              <w:top w:val="single" w:sz="12" w:space="0" w:color="000000"/>
              <w:left w:val="nil"/>
              <w:bottom w:val="single" w:sz="12" w:space="0" w:color="000000"/>
              <w:right w:val="nil"/>
            </w:tcBorders>
          </w:tcPr>
          <w:p w14:paraId="74BE9476" w14:textId="77777777" w:rsidR="00913985" w:rsidRPr="00B535AE" w:rsidRDefault="00913985" w:rsidP="00913985">
            <w:pPr>
              <w:pStyle w:val="BStabletext"/>
              <w:pBdr>
                <w:top w:val="nil"/>
                <w:left w:val="nil"/>
                <w:bottom w:val="nil"/>
                <w:right w:val="nil"/>
                <w:between w:val="nil"/>
                <w:bar w:val="nil"/>
              </w:pBdr>
              <w:rPr>
                <w:b/>
                <w:bdr w:val="nil"/>
              </w:rPr>
            </w:pPr>
          </w:p>
        </w:tc>
        <w:tc>
          <w:tcPr>
            <w:tcW w:w="1371" w:type="dxa"/>
            <w:tcBorders>
              <w:top w:val="single" w:sz="12" w:space="0" w:color="000000"/>
              <w:left w:val="nil"/>
              <w:bottom w:val="single" w:sz="12" w:space="0" w:color="000000"/>
              <w:right w:val="nil"/>
            </w:tcBorders>
            <w:hideMark/>
          </w:tcPr>
          <w:p w14:paraId="4E5255D9" w14:textId="77777777" w:rsidR="00913985" w:rsidRPr="00B535AE" w:rsidRDefault="00913985" w:rsidP="00913985">
            <w:pPr>
              <w:pStyle w:val="BStableheading1"/>
              <w:framePr w:wrap="auto" w:vAnchor="margin" w:yAlign="inline"/>
              <w:pBdr>
                <w:top w:val="nil"/>
                <w:left w:val="nil"/>
                <w:bottom w:val="nil"/>
                <w:right w:val="nil"/>
                <w:between w:val="nil"/>
                <w:bar w:val="nil"/>
              </w:pBdr>
              <w:rPr>
                <w:bdr w:val="nil"/>
              </w:rPr>
            </w:pPr>
            <w:r w:rsidRPr="00B535AE">
              <w:rPr>
                <w:bdr w:val="nil"/>
              </w:rPr>
              <w:t>2020-21</w:t>
            </w:r>
          </w:p>
          <w:p w14:paraId="47B43DB9" w14:textId="77777777" w:rsidR="00913985" w:rsidRPr="00B535AE" w:rsidRDefault="00913985" w:rsidP="00913985">
            <w:pPr>
              <w:pStyle w:val="BStableheading1"/>
              <w:framePr w:wrap="auto" w:vAnchor="margin" w:yAlign="inline"/>
              <w:pBdr>
                <w:top w:val="nil"/>
                <w:left w:val="nil"/>
                <w:bottom w:val="nil"/>
                <w:right w:val="nil"/>
                <w:between w:val="nil"/>
                <w:bar w:val="nil"/>
              </w:pBdr>
              <w:rPr>
                <w:bdr w:val="nil"/>
              </w:rPr>
            </w:pPr>
            <w:r w:rsidRPr="00B535AE">
              <w:rPr>
                <w:bdr w:val="nil"/>
              </w:rPr>
              <w:t>Targets</w:t>
            </w:r>
          </w:p>
        </w:tc>
        <w:tc>
          <w:tcPr>
            <w:tcW w:w="1371" w:type="dxa"/>
            <w:tcBorders>
              <w:top w:val="single" w:sz="12" w:space="0" w:color="000000"/>
              <w:left w:val="nil"/>
              <w:bottom w:val="single" w:sz="12" w:space="0" w:color="000000"/>
              <w:right w:val="nil"/>
            </w:tcBorders>
            <w:hideMark/>
          </w:tcPr>
          <w:p w14:paraId="68B0BE84" w14:textId="77777777" w:rsidR="00913985" w:rsidRPr="00B535AE" w:rsidRDefault="00913985" w:rsidP="00913985">
            <w:pPr>
              <w:pStyle w:val="BStableheading1"/>
              <w:framePr w:wrap="auto" w:vAnchor="margin" w:yAlign="inline"/>
              <w:pBdr>
                <w:top w:val="nil"/>
                <w:left w:val="nil"/>
                <w:bottom w:val="nil"/>
                <w:right w:val="nil"/>
                <w:between w:val="nil"/>
                <w:bar w:val="nil"/>
              </w:pBdr>
              <w:rPr>
                <w:bdr w:val="nil"/>
              </w:rPr>
            </w:pPr>
            <w:r w:rsidRPr="00B535AE">
              <w:rPr>
                <w:bdr w:val="nil"/>
              </w:rPr>
              <w:t>2020-21</w:t>
            </w:r>
          </w:p>
          <w:p w14:paraId="5F89C5C3" w14:textId="77777777" w:rsidR="00913985" w:rsidRPr="00B535AE" w:rsidRDefault="00913985" w:rsidP="00913985">
            <w:pPr>
              <w:pStyle w:val="BStableheading1"/>
              <w:framePr w:wrap="auto" w:vAnchor="margin" w:yAlign="inline"/>
              <w:pBdr>
                <w:top w:val="nil"/>
                <w:left w:val="nil"/>
                <w:bottom w:val="nil"/>
                <w:right w:val="nil"/>
                <w:between w:val="nil"/>
                <w:bar w:val="nil"/>
              </w:pBdr>
              <w:rPr>
                <w:bdr w:val="nil"/>
              </w:rPr>
            </w:pPr>
            <w:r>
              <w:rPr>
                <w:bdr w:val="nil"/>
              </w:rPr>
              <w:t>YTD Targets</w:t>
            </w:r>
          </w:p>
        </w:tc>
        <w:tc>
          <w:tcPr>
            <w:tcW w:w="1375" w:type="dxa"/>
            <w:tcBorders>
              <w:top w:val="single" w:sz="12" w:space="0" w:color="000000"/>
              <w:left w:val="nil"/>
              <w:bottom w:val="single" w:sz="12" w:space="0" w:color="000000"/>
              <w:right w:val="nil"/>
            </w:tcBorders>
            <w:hideMark/>
          </w:tcPr>
          <w:p w14:paraId="4374B4B0" w14:textId="77777777" w:rsidR="00913985" w:rsidRPr="00B535AE" w:rsidRDefault="00913985" w:rsidP="00913985">
            <w:pPr>
              <w:pStyle w:val="BStableheading1"/>
              <w:framePr w:wrap="auto" w:vAnchor="margin" w:yAlign="inline"/>
              <w:pBdr>
                <w:top w:val="nil"/>
                <w:left w:val="nil"/>
                <w:bottom w:val="nil"/>
                <w:right w:val="nil"/>
                <w:between w:val="nil"/>
                <w:bar w:val="nil"/>
              </w:pBdr>
              <w:rPr>
                <w:bdr w:val="nil"/>
              </w:rPr>
            </w:pPr>
            <w:r w:rsidRPr="00B535AE">
              <w:rPr>
                <w:bdr w:val="nil"/>
              </w:rPr>
              <w:t>2020-21</w:t>
            </w:r>
          </w:p>
          <w:p w14:paraId="6F449E86" w14:textId="77777777" w:rsidR="00913985" w:rsidRPr="00B535AE" w:rsidRDefault="00913985" w:rsidP="00913985">
            <w:pPr>
              <w:pStyle w:val="BStableheading1"/>
              <w:framePr w:wrap="auto" w:vAnchor="margin" w:yAlign="inline"/>
              <w:pBdr>
                <w:top w:val="nil"/>
                <w:left w:val="nil"/>
                <w:bottom w:val="nil"/>
                <w:right w:val="nil"/>
                <w:between w:val="nil"/>
                <w:bar w:val="nil"/>
              </w:pBdr>
              <w:rPr>
                <w:bdr w:val="nil"/>
              </w:rPr>
            </w:pPr>
            <w:r>
              <w:rPr>
                <w:bdr w:val="nil"/>
              </w:rPr>
              <w:t>YTD Result</w:t>
            </w:r>
          </w:p>
        </w:tc>
        <w:tc>
          <w:tcPr>
            <w:tcW w:w="1375" w:type="dxa"/>
            <w:tcBorders>
              <w:top w:val="single" w:sz="12" w:space="0" w:color="000000"/>
              <w:left w:val="nil"/>
              <w:bottom w:val="single" w:sz="12" w:space="0" w:color="000000"/>
              <w:right w:val="nil"/>
            </w:tcBorders>
          </w:tcPr>
          <w:p w14:paraId="6AB43B4F" w14:textId="77777777" w:rsidR="00DD063B" w:rsidRDefault="00913985" w:rsidP="00913985">
            <w:pPr>
              <w:pStyle w:val="BStableheading1"/>
              <w:framePr w:wrap="auto" w:vAnchor="margin" w:yAlign="inline"/>
              <w:pBdr>
                <w:top w:val="nil"/>
                <w:left w:val="nil"/>
                <w:bottom w:val="nil"/>
                <w:right w:val="nil"/>
                <w:between w:val="nil"/>
                <w:bar w:val="nil"/>
              </w:pBdr>
              <w:rPr>
                <w:bdr w:val="nil"/>
              </w:rPr>
            </w:pPr>
            <w:r>
              <w:rPr>
                <w:bdr w:val="nil"/>
              </w:rPr>
              <w:t xml:space="preserve">Variance </w:t>
            </w:r>
          </w:p>
          <w:p w14:paraId="36826BAC" w14:textId="3D11B0B1" w:rsidR="00913985" w:rsidRPr="00B535AE" w:rsidRDefault="00913985" w:rsidP="00913985">
            <w:pPr>
              <w:pStyle w:val="BStableheading1"/>
              <w:framePr w:wrap="auto" w:vAnchor="margin" w:yAlign="inline"/>
              <w:pBdr>
                <w:top w:val="nil"/>
                <w:left w:val="nil"/>
                <w:bottom w:val="nil"/>
                <w:right w:val="nil"/>
                <w:between w:val="nil"/>
                <w:bar w:val="nil"/>
              </w:pBdr>
              <w:rPr>
                <w:bdr w:val="nil"/>
              </w:rPr>
            </w:pPr>
            <w:r>
              <w:rPr>
                <w:bdr w:val="nil"/>
              </w:rPr>
              <w:t>(%)</w:t>
            </w:r>
          </w:p>
        </w:tc>
      </w:tr>
      <w:tr w:rsidR="006F1828" w14:paraId="5C00C74C" w14:textId="77777777" w:rsidTr="00913985">
        <w:tc>
          <w:tcPr>
            <w:tcW w:w="7867" w:type="dxa"/>
            <w:gridSpan w:val="4"/>
            <w:tcBorders>
              <w:top w:val="single" w:sz="12" w:space="0" w:color="000000"/>
              <w:left w:val="nil"/>
              <w:bottom w:val="nil"/>
              <w:right w:val="nil"/>
            </w:tcBorders>
            <w:hideMark/>
          </w:tcPr>
          <w:p w14:paraId="1DC7EA84" w14:textId="77777777" w:rsidR="00913985" w:rsidRPr="00B535AE" w:rsidRDefault="00913985">
            <w:pPr>
              <w:pBdr>
                <w:top w:val="nil"/>
                <w:left w:val="nil"/>
                <w:bottom w:val="nil"/>
                <w:right w:val="nil"/>
                <w:between w:val="nil"/>
                <w:bar w:val="nil"/>
              </w:pBdr>
              <w:spacing w:before="0" w:after="0"/>
              <w:rPr>
                <w:rFonts w:ascii="Times New Roman" w:hAnsi="Times New Roman"/>
                <w:sz w:val="20"/>
                <w:bdr w:val="nil"/>
                <w:lang w:eastAsia="en-AU"/>
              </w:rPr>
            </w:pPr>
          </w:p>
        </w:tc>
        <w:tc>
          <w:tcPr>
            <w:tcW w:w="1375" w:type="dxa"/>
            <w:tcBorders>
              <w:top w:val="single" w:sz="12" w:space="0" w:color="000000"/>
              <w:left w:val="nil"/>
              <w:bottom w:val="nil"/>
              <w:right w:val="nil"/>
            </w:tcBorders>
          </w:tcPr>
          <w:p w14:paraId="197C98DB" w14:textId="77777777" w:rsidR="00913985" w:rsidRPr="00B535AE" w:rsidRDefault="00913985">
            <w:pPr>
              <w:pBdr>
                <w:top w:val="nil"/>
                <w:left w:val="nil"/>
                <w:bottom w:val="nil"/>
                <w:right w:val="nil"/>
                <w:between w:val="nil"/>
                <w:bar w:val="nil"/>
              </w:pBdr>
              <w:spacing w:before="0" w:after="0"/>
              <w:rPr>
                <w:rFonts w:ascii="Times New Roman" w:hAnsi="Times New Roman"/>
                <w:sz w:val="20"/>
                <w:bdr w:val="nil"/>
                <w:lang w:eastAsia="en-AU"/>
              </w:rPr>
            </w:pPr>
          </w:p>
        </w:tc>
      </w:tr>
      <w:tr w:rsidR="006F1828" w14:paraId="0144A34A" w14:textId="77777777" w:rsidTr="00E574B7">
        <w:trPr>
          <w:trHeight w:hRule="exact" w:val="720"/>
        </w:trPr>
        <w:tc>
          <w:tcPr>
            <w:tcW w:w="3750" w:type="dxa"/>
            <w:tcBorders>
              <w:top w:val="nil"/>
              <w:left w:val="nil"/>
              <w:bottom w:val="nil"/>
              <w:right w:val="nil"/>
            </w:tcBorders>
          </w:tcPr>
          <w:p w14:paraId="24EAA23A" w14:textId="77777777" w:rsidR="00913985" w:rsidRPr="00B535AE" w:rsidRDefault="00913985" w:rsidP="00A13E85">
            <w:pPr>
              <w:pStyle w:val="ListParagraph"/>
              <w:numPr>
                <w:ilvl w:val="0"/>
                <w:numId w:val="33"/>
              </w:numPr>
              <w:pBdr>
                <w:top w:val="nil"/>
                <w:left w:val="nil"/>
                <w:bottom w:val="nil"/>
                <w:right w:val="nil"/>
                <w:between w:val="nil"/>
                <w:bar w:val="nil"/>
              </w:pBdr>
              <w:spacing w:before="0"/>
              <w:ind w:left="284" w:hanging="284"/>
              <w:rPr>
                <w:sz w:val="20"/>
                <w:bdr w:val="nil"/>
              </w:rPr>
            </w:pPr>
            <w:r w:rsidRPr="00B535AE">
              <w:rPr>
                <w:sz w:val="20"/>
                <w:bdr w:val="nil"/>
              </w:rPr>
              <w:t>Retain certification of Quality Management System Standard AS/NZS ISO 9001</w:t>
            </w:r>
          </w:p>
        </w:tc>
        <w:tc>
          <w:tcPr>
            <w:tcW w:w="1371" w:type="dxa"/>
            <w:tcBorders>
              <w:top w:val="nil"/>
              <w:left w:val="nil"/>
              <w:bottom w:val="nil"/>
              <w:right w:val="nil"/>
            </w:tcBorders>
          </w:tcPr>
          <w:p w14:paraId="585E48F6" w14:textId="77777777" w:rsidR="00913985" w:rsidRPr="00B535AE" w:rsidRDefault="00913985" w:rsidP="00913985">
            <w:pPr>
              <w:pBdr>
                <w:top w:val="nil"/>
                <w:left w:val="nil"/>
                <w:bottom w:val="nil"/>
                <w:right w:val="nil"/>
                <w:between w:val="nil"/>
                <w:bar w:val="nil"/>
              </w:pBdr>
              <w:spacing w:before="0"/>
              <w:jc w:val="right"/>
              <w:rPr>
                <w:sz w:val="20"/>
                <w:bdr w:val="nil"/>
              </w:rPr>
            </w:pPr>
            <w:r w:rsidRPr="00B535AE">
              <w:rPr>
                <w:sz w:val="20"/>
                <w:bdr w:val="nil"/>
              </w:rPr>
              <w:t>100%</w:t>
            </w:r>
          </w:p>
        </w:tc>
        <w:tc>
          <w:tcPr>
            <w:tcW w:w="1371" w:type="dxa"/>
            <w:tcBorders>
              <w:top w:val="nil"/>
              <w:left w:val="nil"/>
              <w:bottom w:val="nil"/>
              <w:right w:val="nil"/>
            </w:tcBorders>
          </w:tcPr>
          <w:p w14:paraId="3421E08E" w14:textId="77777777" w:rsidR="00913985" w:rsidRPr="00B535AE" w:rsidRDefault="00913985" w:rsidP="00913985">
            <w:pPr>
              <w:pBdr>
                <w:top w:val="nil"/>
                <w:left w:val="nil"/>
                <w:bottom w:val="nil"/>
                <w:right w:val="nil"/>
                <w:between w:val="nil"/>
                <w:bar w:val="nil"/>
              </w:pBdr>
              <w:spacing w:before="0"/>
              <w:jc w:val="right"/>
              <w:rPr>
                <w:sz w:val="20"/>
                <w:bdr w:val="nil"/>
              </w:rPr>
            </w:pPr>
            <w:r w:rsidRPr="00B535AE">
              <w:rPr>
                <w:sz w:val="20"/>
                <w:bdr w:val="nil"/>
              </w:rPr>
              <w:t>100%</w:t>
            </w:r>
          </w:p>
        </w:tc>
        <w:tc>
          <w:tcPr>
            <w:tcW w:w="1375" w:type="dxa"/>
            <w:tcBorders>
              <w:top w:val="nil"/>
              <w:left w:val="nil"/>
              <w:bottom w:val="nil"/>
              <w:right w:val="nil"/>
            </w:tcBorders>
          </w:tcPr>
          <w:p w14:paraId="12B0839A" w14:textId="77777777" w:rsidR="00913985" w:rsidRDefault="00913985" w:rsidP="00913985">
            <w:pPr>
              <w:pBdr>
                <w:top w:val="nil"/>
                <w:left w:val="nil"/>
                <w:bottom w:val="nil"/>
                <w:right w:val="nil"/>
                <w:between w:val="nil"/>
                <w:bar w:val="nil"/>
              </w:pBdr>
              <w:spacing w:before="0"/>
              <w:jc w:val="right"/>
              <w:rPr>
                <w:sz w:val="20"/>
                <w:bdr w:val="nil"/>
              </w:rPr>
            </w:pPr>
            <w:r w:rsidRPr="00B535AE">
              <w:rPr>
                <w:sz w:val="20"/>
                <w:bdr w:val="nil"/>
              </w:rPr>
              <w:t>100%</w:t>
            </w:r>
          </w:p>
        </w:tc>
        <w:tc>
          <w:tcPr>
            <w:tcW w:w="1375" w:type="dxa"/>
            <w:tcBorders>
              <w:top w:val="nil"/>
              <w:left w:val="nil"/>
              <w:bottom w:val="nil"/>
              <w:right w:val="nil"/>
            </w:tcBorders>
          </w:tcPr>
          <w:p w14:paraId="18B56086" w14:textId="77777777" w:rsidR="00913985" w:rsidRPr="00B535AE" w:rsidRDefault="00913985" w:rsidP="00913985">
            <w:pPr>
              <w:pBdr>
                <w:top w:val="nil"/>
                <w:left w:val="nil"/>
                <w:bottom w:val="nil"/>
                <w:right w:val="nil"/>
                <w:between w:val="nil"/>
                <w:bar w:val="nil"/>
              </w:pBdr>
              <w:spacing w:before="0"/>
              <w:jc w:val="right"/>
              <w:rPr>
                <w:sz w:val="20"/>
                <w:bdr w:val="nil"/>
              </w:rPr>
            </w:pPr>
            <w:r>
              <w:rPr>
                <w:sz w:val="20"/>
                <w:bdr w:val="nil"/>
              </w:rPr>
              <w:t>-</w:t>
            </w:r>
          </w:p>
        </w:tc>
      </w:tr>
      <w:tr w:rsidR="006F1828" w14:paraId="0947194A" w14:textId="77777777" w:rsidTr="00913985">
        <w:trPr>
          <w:trHeight w:hRule="exact" w:val="562"/>
        </w:trPr>
        <w:tc>
          <w:tcPr>
            <w:tcW w:w="3750" w:type="dxa"/>
            <w:tcBorders>
              <w:top w:val="nil"/>
              <w:left w:val="nil"/>
              <w:bottom w:val="single" w:sz="4" w:space="0" w:color="auto"/>
              <w:right w:val="nil"/>
            </w:tcBorders>
          </w:tcPr>
          <w:p w14:paraId="4139009C" w14:textId="77777777" w:rsidR="00913985" w:rsidRPr="00B535AE" w:rsidRDefault="00913985" w:rsidP="00A13E85">
            <w:pPr>
              <w:pStyle w:val="ListParagraph"/>
              <w:numPr>
                <w:ilvl w:val="0"/>
                <w:numId w:val="33"/>
              </w:numPr>
              <w:pBdr>
                <w:top w:val="nil"/>
                <w:left w:val="nil"/>
                <w:bottom w:val="nil"/>
                <w:right w:val="nil"/>
                <w:between w:val="nil"/>
                <w:bar w:val="nil"/>
              </w:pBdr>
              <w:spacing w:before="0"/>
              <w:ind w:left="284" w:hanging="284"/>
              <w:rPr>
                <w:sz w:val="20"/>
                <w:bdr w:val="nil"/>
              </w:rPr>
            </w:pPr>
            <w:r>
              <w:rPr>
                <w:sz w:val="20"/>
                <w:bdr w:val="nil"/>
              </w:rPr>
              <w:t>Percentage of all linen items ordered delivered in full</w:t>
            </w:r>
            <w:r>
              <w:rPr>
                <w:sz w:val="20"/>
                <w:bdr w:val="nil"/>
                <w:vertAlign w:val="superscript"/>
              </w:rPr>
              <w:t>1</w:t>
            </w:r>
          </w:p>
        </w:tc>
        <w:tc>
          <w:tcPr>
            <w:tcW w:w="1371" w:type="dxa"/>
            <w:tcBorders>
              <w:top w:val="nil"/>
              <w:left w:val="nil"/>
              <w:bottom w:val="single" w:sz="4" w:space="0" w:color="auto"/>
              <w:right w:val="nil"/>
            </w:tcBorders>
          </w:tcPr>
          <w:p w14:paraId="42D93963" w14:textId="77777777" w:rsidR="00913985" w:rsidRPr="00B535AE" w:rsidRDefault="00913985" w:rsidP="00913985">
            <w:pPr>
              <w:pBdr>
                <w:top w:val="nil"/>
                <w:left w:val="nil"/>
                <w:bottom w:val="nil"/>
                <w:right w:val="nil"/>
                <w:between w:val="nil"/>
                <w:bar w:val="nil"/>
              </w:pBdr>
              <w:spacing w:before="0"/>
              <w:jc w:val="right"/>
              <w:rPr>
                <w:sz w:val="20"/>
                <w:bdr w:val="nil"/>
              </w:rPr>
            </w:pPr>
            <w:r>
              <w:rPr>
                <w:sz w:val="20"/>
                <w:bdr w:val="nil"/>
              </w:rPr>
              <w:t>98.6%</w:t>
            </w:r>
          </w:p>
        </w:tc>
        <w:tc>
          <w:tcPr>
            <w:tcW w:w="1371" w:type="dxa"/>
            <w:tcBorders>
              <w:top w:val="nil"/>
              <w:left w:val="nil"/>
              <w:bottom w:val="single" w:sz="4" w:space="0" w:color="auto"/>
              <w:right w:val="nil"/>
            </w:tcBorders>
          </w:tcPr>
          <w:p w14:paraId="227B72AB" w14:textId="77777777" w:rsidR="00913985" w:rsidRPr="00B535AE" w:rsidRDefault="00913985" w:rsidP="00913985">
            <w:pPr>
              <w:pBdr>
                <w:top w:val="nil"/>
                <w:left w:val="nil"/>
                <w:bottom w:val="nil"/>
                <w:right w:val="nil"/>
                <w:between w:val="nil"/>
                <w:bar w:val="nil"/>
              </w:pBdr>
              <w:spacing w:before="0"/>
              <w:jc w:val="right"/>
              <w:rPr>
                <w:sz w:val="20"/>
                <w:bdr w:val="nil"/>
              </w:rPr>
            </w:pPr>
            <w:r>
              <w:rPr>
                <w:sz w:val="20"/>
                <w:bdr w:val="nil"/>
              </w:rPr>
              <w:t>98.6%</w:t>
            </w:r>
          </w:p>
        </w:tc>
        <w:tc>
          <w:tcPr>
            <w:tcW w:w="1375" w:type="dxa"/>
            <w:tcBorders>
              <w:top w:val="nil"/>
              <w:left w:val="nil"/>
              <w:bottom w:val="single" w:sz="4" w:space="0" w:color="auto"/>
              <w:right w:val="nil"/>
            </w:tcBorders>
          </w:tcPr>
          <w:p w14:paraId="74EACC94" w14:textId="77777777" w:rsidR="00913985" w:rsidRDefault="00913985" w:rsidP="00913985">
            <w:pPr>
              <w:pBdr>
                <w:top w:val="nil"/>
                <w:left w:val="nil"/>
                <w:bottom w:val="nil"/>
                <w:right w:val="nil"/>
                <w:between w:val="nil"/>
                <w:bar w:val="nil"/>
              </w:pBdr>
              <w:spacing w:before="0"/>
              <w:jc w:val="right"/>
              <w:rPr>
                <w:sz w:val="20"/>
                <w:bdr w:val="nil"/>
              </w:rPr>
            </w:pPr>
            <w:r>
              <w:rPr>
                <w:sz w:val="20"/>
                <w:bdr w:val="nil"/>
              </w:rPr>
              <w:t>99.6%</w:t>
            </w:r>
          </w:p>
        </w:tc>
        <w:tc>
          <w:tcPr>
            <w:tcW w:w="1375" w:type="dxa"/>
            <w:tcBorders>
              <w:top w:val="nil"/>
              <w:left w:val="nil"/>
              <w:bottom w:val="single" w:sz="4" w:space="0" w:color="auto"/>
              <w:right w:val="nil"/>
            </w:tcBorders>
          </w:tcPr>
          <w:p w14:paraId="6EB74E63" w14:textId="77777777" w:rsidR="00913985" w:rsidRDefault="00913985" w:rsidP="00913985">
            <w:pPr>
              <w:pBdr>
                <w:top w:val="nil"/>
                <w:left w:val="nil"/>
                <w:bottom w:val="nil"/>
                <w:right w:val="nil"/>
                <w:between w:val="nil"/>
                <w:bar w:val="nil"/>
              </w:pBdr>
              <w:spacing w:before="0"/>
              <w:jc w:val="right"/>
              <w:rPr>
                <w:sz w:val="20"/>
                <w:bdr w:val="nil"/>
              </w:rPr>
            </w:pPr>
            <w:r>
              <w:rPr>
                <w:sz w:val="20"/>
                <w:bdr w:val="nil"/>
              </w:rPr>
              <w:t>1</w:t>
            </w:r>
          </w:p>
        </w:tc>
      </w:tr>
      <w:tr w:rsidR="006F1828" w14:paraId="3DF96481" w14:textId="77777777" w:rsidTr="00913985">
        <w:trPr>
          <w:trHeight w:hRule="exact" w:val="284"/>
        </w:trPr>
        <w:tc>
          <w:tcPr>
            <w:tcW w:w="3750" w:type="dxa"/>
            <w:tcBorders>
              <w:top w:val="single" w:sz="4" w:space="0" w:color="auto"/>
              <w:left w:val="nil"/>
              <w:bottom w:val="nil"/>
              <w:right w:val="nil"/>
            </w:tcBorders>
          </w:tcPr>
          <w:p w14:paraId="07A1DFF6" w14:textId="77777777" w:rsidR="00913985" w:rsidRPr="00C729C6" w:rsidRDefault="00913985" w:rsidP="00913985">
            <w:pPr>
              <w:pBdr>
                <w:top w:val="nil"/>
                <w:left w:val="nil"/>
                <w:bottom w:val="nil"/>
                <w:right w:val="nil"/>
                <w:between w:val="nil"/>
                <w:bar w:val="nil"/>
              </w:pBdr>
              <w:spacing w:before="0"/>
              <w:rPr>
                <w:sz w:val="20"/>
                <w:bdr w:val="nil"/>
              </w:rPr>
            </w:pPr>
            <w:r w:rsidRPr="00C729C6">
              <w:rPr>
                <w:sz w:val="20"/>
                <w:bdr w:val="nil"/>
              </w:rPr>
              <w:t>Total Cost ($’000)</w:t>
            </w:r>
          </w:p>
        </w:tc>
        <w:tc>
          <w:tcPr>
            <w:tcW w:w="1371" w:type="dxa"/>
            <w:tcBorders>
              <w:top w:val="single" w:sz="4" w:space="0" w:color="auto"/>
              <w:left w:val="nil"/>
              <w:bottom w:val="nil"/>
              <w:right w:val="nil"/>
            </w:tcBorders>
          </w:tcPr>
          <w:p w14:paraId="68199D0F" w14:textId="77777777" w:rsidR="00913985" w:rsidRPr="00C729C6" w:rsidRDefault="00913985" w:rsidP="00913985">
            <w:pPr>
              <w:pBdr>
                <w:top w:val="nil"/>
                <w:left w:val="nil"/>
                <w:bottom w:val="nil"/>
                <w:right w:val="nil"/>
                <w:between w:val="nil"/>
                <w:bar w:val="nil"/>
              </w:pBdr>
              <w:spacing w:before="0"/>
              <w:jc w:val="right"/>
              <w:rPr>
                <w:sz w:val="20"/>
                <w:bdr w:val="nil"/>
              </w:rPr>
            </w:pPr>
            <w:r w:rsidRPr="00C729C6">
              <w:rPr>
                <w:sz w:val="20"/>
                <w:bdr w:val="nil"/>
              </w:rPr>
              <w:t>15,207</w:t>
            </w:r>
          </w:p>
        </w:tc>
        <w:tc>
          <w:tcPr>
            <w:tcW w:w="1371" w:type="dxa"/>
            <w:tcBorders>
              <w:top w:val="single" w:sz="4" w:space="0" w:color="auto"/>
              <w:left w:val="nil"/>
              <w:bottom w:val="nil"/>
              <w:right w:val="nil"/>
            </w:tcBorders>
          </w:tcPr>
          <w:p w14:paraId="39AB273C" w14:textId="77777777" w:rsidR="00913985" w:rsidRPr="00C729C6" w:rsidRDefault="00913985" w:rsidP="00913985">
            <w:pPr>
              <w:pBdr>
                <w:top w:val="nil"/>
                <w:left w:val="nil"/>
                <w:bottom w:val="nil"/>
                <w:right w:val="nil"/>
                <w:between w:val="nil"/>
                <w:bar w:val="nil"/>
              </w:pBdr>
              <w:spacing w:before="0"/>
              <w:jc w:val="right"/>
              <w:rPr>
                <w:sz w:val="20"/>
                <w:bdr w:val="nil"/>
              </w:rPr>
            </w:pPr>
            <w:r w:rsidRPr="00C729C6">
              <w:rPr>
                <w:sz w:val="20"/>
                <w:bdr w:val="nil"/>
              </w:rPr>
              <w:t>7,604</w:t>
            </w:r>
          </w:p>
        </w:tc>
        <w:tc>
          <w:tcPr>
            <w:tcW w:w="1375" w:type="dxa"/>
            <w:tcBorders>
              <w:top w:val="single" w:sz="4" w:space="0" w:color="auto"/>
              <w:left w:val="nil"/>
              <w:bottom w:val="nil"/>
              <w:right w:val="nil"/>
            </w:tcBorders>
          </w:tcPr>
          <w:p w14:paraId="760CFA04" w14:textId="77777777" w:rsidR="00913985" w:rsidRPr="00C729C6" w:rsidRDefault="00913985" w:rsidP="00913985">
            <w:pPr>
              <w:pBdr>
                <w:top w:val="nil"/>
                <w:left w:val="nil"/>
                <w:bottom w:val="nil"/>
                <w:right w:val="nil"/>
                <w:between w:val="nil"/>
                <w:bar w:val="nil"/>
              </w:pBdr>
              <w:spacing w:before="0"/>
              <w:jc w:val="right"/>
              <w:rPr>
                <w:sz w:val="20"/>
                <w:bdr w:val="nil"/>
              </w:rPr>
            </w:pPr>
            <w:r w:rsidRPr="00C729C6">
              <w:rPr>
                <w:sz w:val="20"/>
                <w:bdr w:val="nil"/>
              </w:rPr>
              <w:t>7,283</w:t>
            </w:r>
          </w:p>
        </w:tc>
        <w:tc>
          <w:tcPr>
            <w:tcW w:w="1375" w:type="dxa"/>
            <w:tcBorders>
              <w:top w:val="single" w:sz="4" w:space="0" w:color="auto"/>
              <w:left w:val="nil"/>
              <w:bottom w:val="nil"/>
              <w:right w:val="nil"/>
            </w:tcBorders>
          </w:tcPr>
          <w:p w14:paraId="6AE067C2" w14:textId="77777777" w:rsidR="00913985" w:rsidRPr="00C729C6" w:rsidRDefault="00913985" w:rsidP="00913985">
            <w:pPr>
              <w:pBdr>
                <w:top w:val="nil"/>
                <w:left w:val="nil"/>
                <w:bottom w:val="nil"/>
                <w:right w:val="nil"/>
                <w:between w:val="nil"/>
                <w:bar w:val="nil"/>
              </w:pBdr>
              <w:spacing w:before="0"/>
              <w:jc w:val="right"/>
              <w:rPr>
                <w:sz w:val="20"/>
                <w:bdr w:val="nil"/>
              </w:rPr>
            </w:pPr>
            <w:r w:rsidRPr="00C729C6">
              <w:rPr>
                <w:sz w:val="20"/>
                <w:bdr w:val="nil"/>
              </w:rPr>
              <w:t>(4)</w:t>
            </w:r>
          </w:p>
        </w:tc>
      </w:tr>
      <w:tr w:rsidR="006F1828" w14:paraId="1FDDBD40" w14:textId="77777777" w:rsidTr="00913985">
        <w:trPr>
          <w:trHeight w:hRule="exact" w:val="284"/>
        </w:trPr>
        <w:tc>
          <w:tcPr>
            <w:tcW w:w="3750" w:type="dxa"/>
            <w:tcBorders>
              <w:top w:val="nil"/>
              <w:left w:val="nil"/>
              <w:bottom w:val="single" w:sz="12" w:space="0" w:color="000000"/>
              <w:right w:val="nil"/>
            </w:tcBorders>
          </w:tcPr>
          <w:p w14:paraId="2391796A" w14:textId="77777777" w:rsidR="00913985" w:rsidRPr="00C729C6" w:rsidRDefault="00913985" w:rsidP="00913985">
            <w:pPr>
              <w:pBdr>
                <w:top w:val="nil"/>
                <w:left w:val="nil"/>
                <w:bottom w:val="nil"/>
                <w:right w:val="nil"/>
                <w:between w:val="nil"/>
                <w:bar w:val="nil"/>
              </w:pBdr>
              <w:spacing w:before="0"/>
              <w:rPr>
                <w:sz w:val="20"/>
                <w:bdr w:val="nil"/>
              </w:rPr>
            </w:pPr>
            <w:r w:rsidRPr="00C729C6">
              <w:rPr>
                <w:sz w:val="20"/>
                <w:bdr w:val="nil"/>
              </w:rPr>
              <w:t>Controlled Recurrent Payments ($’000)</w:t>
            </w:r>
          </w:p>
        </w:tc>
        <w:tc>
          <w:tcPr>
            <w:tcW w:w="1371" w:type="dxa"/>
            <w:tcBorders>
              <w:top w:val="nil"/>
              <w:left w:val="nil"/>
              <w:bottom w:val="single" w:sz="12" w:space="0" w:color="000000"/>
              <w:right w:val="nil"/>
            </w:tcBorders>
          </w:tcPr>
          <w:p w14:paraId="1EEB951A" w14:textId="77777777" w:rsidR="00913985" w:rsidRPr="00C729C6" w:rsidRDefault="00913985" w:rsidP="00913985">
            <w:pPr>
              <w:pBdr>
                <w:top w:val="nil"/>
                <w:left w:val="nil"/>
                <w:bottom w:val="nil"/>
                <w:right w:val="nil"/>
                <w:between w:val="nil"/>
                <w:bar w:val="nil"/>
              </w:pBdr>
              <w:spacing w:before="0"/>
              <w:jc w:val="right"/>
              <w:rPr>
                <w:sz w:val="20"/>
                <w:bdr w:val="nil"/>
              </w:rPr>
            </w:pPr>
            <w:r>
              <w:rPr>
                <w:sz w:val="20"/>
                <w:bdr w:val="nil"/>
              </w:rPr>
              <w:t>-</w:t>
            </w:r>
          </w:p>
        </w:tc>
        <w:tc>
          <w:tcPr>
            <w:tcW w:w="1371" w:type="dxa"/>
            <w:tcBorders>
              <w:top w:val="nil"/>
              <w:left w:val="nil"/>
              <w:bottom w:val="single" w:sz="12" w:space="0" w:color="000000"/>
              <w:right w:val="nil"/>
            </w:tcBorders>
          </w:tcPr>
          <w:p w14:paraId="4EC3C5C2" w14:textId="77777777" w:rsidR="00913985" w:rsidRPr="00C729C6" w:rsidRDefault="00913985" w:rsidP="00913985">
            <w:pPr>
              <w:pBdr>
                <w:top w:val="nil"/>
                <w:left w:val="nil"/>
                <w:bottom w:val="nil"/>
                <w:right w:val="nil"/>
                <w:between w:val="nil"/>
                <w:bar w:val="nil"/>
              </w:pBdr>
              <w:spacing w:before="0"/>
              <w:jc w:val="right"/>
              <w:rPr>
                <w:sz w:val="20"/>
                <w:bdr w:val="nil"/>
              </w:rPr>
            </w:pPr>
            <w:r>
              <w:rPr>
                <w:sz w:val="20"/>
                <w:bdr w:val="nil"/>
              </w:rPr>
              <w:t>-</w:t>
            </w:r>
          </w:p>
        </w:tc>
        <w:tc>
          <w:tcPr>
            <w:tcW w:w="1375" w:type="dxa"/>
            <w:tcBorders>
              <w:top w:val="nil"/>
              <w:left w:val="nil"/>
              <w:bottom w:val="single" w:sz="12" w:space="0" w:color="000000"/>
              <w:right w:val="nil"/>
            </w:tcBorders>
          </w:tcPr>
          <w:p w14:paraId="47868FF9" w14:textId="77777777" w:rsidR="00913985" w:rsidRPr="00C729C6" w:rsidRDefault="00913985" w:rsidP="00913985">
            <w:pPr>
              <w:pBdr>
                <w:top w:val="nil"/>
                <w:left w:val="nil"/>
                <w:bottom w:val="nil"/>
                <w:right w:val="nil"/>
                <w:between w:val="nil"/>
                <w:bar w:val="nil"/>
              </w:pBdr>
              <w:spacing w:before="0"/>
              <w:jc w:val="right"/>
              <w:rPr>
                <w:sz w:val="20"/>
                <w:bdr w:val="nil"/>
              </w:rPr>
            </w:pPr>
            <w:r>
              <w:rPr>
                <w:sz w:val="20"/>
                <w:bdr w:val="nil"/>
              </w:rPr>
              <w:t>-</w:t>
            </w:r>
          </w:p>
        </w:tc>
        <w:tc>
          <w:tcPr>
            <w:tcW w:w="1375" w:type="dxa"/>
            <w:tcBorders>
              <w:top w:val="nil"/>
              <w:left w:val="nil"/>
              <w:bottom w:val="single" w:sz="12" w:space="0" w:color="000000"/>
              <w:right w:val="nil"/>
            </w:tcBorders>
          </w:tcPr>
          <w:p w14:paraId="104E1DE6" w14:textId="77777777" w:rsidR="00913985" w:rsidRPr="00C729C6" w:rsidRDefault="00913985" w:rsidP="00913985">
            <w:pPr>
              <w:pBdr>
                <w:top w:val="nil"/>
                <w:left w:val="nil"/>
                <w:bottom w:val="nil"/>
                <w:right w:val="nil"/>
                <w:between w:val="nil"/>
                <w:bar w:val="nil"/>
              </w:pBdr>
              <w:spacing w:before="0"/>
              <w:jc w:val="right"/>
              <w:rPr>
                <w:sz w:val="20"/>
                <w:bdr w:val="nil"/>
              </w:rPr>
            </w:pPr>
            <w:r w:rsidRPr="00C729C6">
              <w:rPr>
                <w:sz w:val="20"/>
                <w:bdr w:val="nil"/>
              </w:rPr>
              <w:t>-</w:t>
            </w:r>
          </w:p>
        </w:tc>
      </w:tr>
    </w:tbl>
    <w:p w14:paraId="18B1F8AC" w14:textId="77777777" w:rsidR="00913985" w:rsidRPr="00B05573" w:rsidRDefault="00913985" w:rsidP="00913985">
      <w:pPr>
        <w:pStyle w:val="BSnote2"/>
        <w:pBdr>
          <w:top w:val="nil"/>
          <w:left w:val="nil"/>
          <w:bottom w:val="nil"/>
          <w:right w:val="nil"/>
          <w:between w:val="nil"/>
          <w:bar w:val="nil"/>
        </w:pBdr>
        <w:rPr>
          <w:bdr w:val="nil"/>
          <w:lang w:eastAsia="en-US"/>
        </w:rPr>
      </w:pPr>
      <w:r w:rsidRPr="00B05573">
        <w:rPr>
          <w:bdr w:val="nil"/>
        </w:rPr>
        <w:t>Note:</w:t>
      </w:r>
    </w:p>
    <w:p w14:paraId="7E9DAFB4" w14:textId="7953B678" w:rsidR="00913985" w:rsidRDefault="00913985" w:rsidP="00A86AA5">
      <w:pPr>
        <w:pStyle w:val="BSnoteslist"/>
        <w:numPr>
          <w:ilvl w:val="0"/>
          <w:numId w:val="74"/>
        </w:numPr>
        <w:pBdr>
          <w:top w:val="nil"/>
          <w:left w:val="nil"/>
          <w:bottom w:val="nil"/>
          <w:right w:val="nil"/>
          <w:between w:val="nil"/>
          <w:bar w:val="nil"/>
        </w:pBdr>
        <w:rPr>
          <w:bdr w:val="nil"/>
        </w:rPr>
      </w:pPr>
      <w:r>
        <w:rPr>
          <w:bdr w:val="nil"/>
        </w:rPr>
        <w:t>This indicator measures the performance of the services being provided.</w:t>
      </w:r>
    </w:p>
    <w:p w14:paraId="026A88B3" w14:textId="77777777" w:rsidR="00913985" w:rsidRPr="00B05573" w:rsidRDefault="00913985" w:rsidP="00913985">
      <w:pPr>
        <w:pStyle w:val="BSnoteslist2"/>
        <w:widowControl w:val="0"/>
        <w:numPr>
          <w:ilvl w:val="0"/>
          <w:numId w:val="0"/>
        </w:numPr>
        <w:pBdr>
          <w:top w:val="nil"/>
          <w:left w:val="nil"/>
          <w:bottom w:val="nil"/>
          <w:right w:val="nil"/>
          <w:between w:val="nil"/>
          <w:bar w:val="nil"/>
        </w:pBdr>
        <w:ind w:left="786" w:hanging="360"/>
        <w:rPr>
          <w:bdr w:val="nil"/>
        </w:rPr>
      </w:pPr>
    </w:p>
    <w:p w14:paraId="4C0AFBB1" w14:textId="77777777" w:rsidR="00913985" w:rsidRPr="00B05573" w:rsidRDefault="00913985" w:rsidP="00913985">
      <w:pPr>
        <w:pStyle w:val="BSnoteslist2"/>
        <w:widowControl w:val="0"/>
        <w:numPr>
          <w:ilvl w:val="0"/>
          <w:numId w:val="0"/>
        </w:numPr>
        <w:pBdr>
          <w:top w:val="nil"/>
          <w:left w:val="nil"/>
          <w:bottom w:val="nil"/>
          <w:right w:val="nil"/>
          <w:between w:val="nil"/>
          <w:bar w:val="nil"/>
        </w:pBdr>
        <w:rPr>
          <w:bdr w:val="nil"/>
        </w:rPr>
      </w:pPr>
    </w:p>
    <w:p w14:paraId="5C6685C6" w14:textId="77777777" w:rsidR="00913985" w:rsidRPr="007D577B" w:rsidRDefault="00913985" w:rsidP="00913985">
      <w:pPr>
        <w:pStyle w:val="BSnote"/>
        <w:pBdr>
          <w:top w:val="nil"/>
          <w:left w:val="nil"/>
          <w:bottom w:val="nil"/>
          <w:right w:val="nil"/>
          <w:between w:val="nil"/>
          <w:bar w:val="nil"/>
        </w:pBdr>
        <w:rPr>
          <w:bdr w:val="nil"/>
        </w:rPr>
        <w:sectPr w:rsidR="00913985" w:rsidRPr="007D577B" w:rsidSect="00BE23C3">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1151" w:right="1440" w:bottom="1559" w:left="1440" w:header="720" w:footer="720" w:gutter="0"/>
          <w:cols w:space="720"/>
        </w:sectPr>
      </w:pPr>
      <w:r>
        <w:t xml:space="preserve"> </w:t>
      </w:r>
    </w:p>
    <w:p w14:paraId="0829BAC3" w14:textId="77777777" w:rsidR="007063CD" w:rsidRPr="007063CD" w:rsidRDefault="007063CD" w:rsidP="007063CD">
      <w:pPr>
        <w:keepNext/>
        <w:pageBreakBefore/>
        <w:snapToGrid w:val="0"/>
        <w:spacing w:before="360"/>
        <w:outlineLvl w:val="1"/>
        <w:rPr>
          <w:b/>
          <w:sz w:val="32"/>
          <w:bdr w:val="none" w:sz="0" w:space="0" w:color="auto" w:frame="1"/>
        </w:rPr>
      </w:pPr>
      <w:bookmarkStart w:id="34" w:name="_Toc63066738"/>
      <w:bookmarkStart w:id="35" w:name="_Toc63067677"/>
      <w:bookmarkStart w:id="36" w:name="_Hlk63016449"/>
      <w:bookmarkStart w:id="37" w:name="_Toc452467801"/>
      <w:r w:rsidRPr="007063CD">
        <w:rPr>
          <w:b/>
          <w:sz w:val="32"/>
          <w:bdr w:val="none" w:sz="0" w:space="0" w:color="auto" w:frame="1"/>
        </w:rPr>
        <w:lastRenderedPageBreak/>
        <w:t>Changes to Appropriation</w:t>
      </w:r>
      <w:bookmarkEnd w:id="34"/>
      <w:bookmarkEnd w:id="35"/>
    </w:p>
    <w:p w14:paraId="43EE7E17" w14:textId="77777777" w:rsidR="007063CD" w:rsidRPr="007063CD" w:rsidRDefault="007063CD" w:rsidP="007063CD">
      <w:pPr>
        <w:keepNext/>
        <w:spacing w:before="240"/>
        <w:rPr>
          <w:b/>
          <w:bCs/>
          <w:color w:val="000000"/>
          <w:sz w:val="22"/>
          <w:szCs w:val="18"/>
          <w:bdr w:val="none" w:sz="0" w:space="0" w:color="auto" w:frame="1"/>
        </w:rPr>
      </w:pPr>
      <w:r w:rsidRPr="007063CD">
        <w:rPr>
          <w:b/>
          <w:bCs/>
          <w:color w:val="000000"/>
          <w:sz w:val="22"/>
          <w:szCs w:val="18"/>
          <w:bdr w:val="none" w:sz="0" w:space="0" w:color="auto" w:frame="1"/>
        </w:rPr>
        <w:t>Table 16: Changes to appropriation –</w:t>
      </w:r>
      <w:r w:rsidRPr="007063CD">
        <w:rPr>
          <w:b/>
          <w:bCs/>
          <w:color w:val="000000"/>
          <w:sz w:val="22"/>
          <w:bdr w:val="none" w:sz="0" w:space="0" w:color="auto" w:frame="1"/>
        </w:rPr>
        <w:t xml:space="preserve"> </w:t>
      </w:r>
      <w:r w:rsidRPr="007063CD">
        <w:rPr>
          <w:b/>
          <w:bCs/>
          <w:color w:val="000000"/>
          <w:sz w:val="22"/>
          <w:szCs w:val="18"/>
          <w:bdr w:val="none" w:sz="0" w:space="0" w:color="auto" w:frame="1"/>
        </w:rPr>
        <w:t>Controlled Recurrent Payments</w:t>
      </w:r>
    </w:p>
    <w:tbl>
      <w:tblPr>
        <w:tblStyle w:val="CDMRange1"/>
        <w:tblW w:w="9857" w:type="dxa"/>
        <w:tblInd w:w="-284" w:type="dxa"/>
        <w:tblLayout w:type="fixed"/>
        <w:tblLook w:val="0600" w:firstRow="0" w:lastRow="0" w:firstColumn="0" w:lastColumn="0" w:noHBand="1" w:noVBand="1"/>
      </w:tblPr>
      <w:tblGrid>
        <w:gridCol w:w="4592"/>
        <w:gridCol w:w="1053"/>
        <w:gridCol w:w="1053"/>
        <w:gridCol w:w="1053"/>
        <w:gridCol w:w="1053"/>
        <w:gridCol w:w="1053"/>
      </w:tblGrid>
      <w:tr w:rsidR="007063CD" w:rsidRPr="007063CD" w14:paraId="013CFC2C" w14:textId="77777777" w:rsidTr="00835300">
        <w:trPr>
          <w:trHeight w:val="990"/>
        </w:trPr>
        <w:tc>
          <w:tcPr>
            <w:tcW w:w="4592" w:type="dxa"/>
            <w:tcBorders>
              <w:top w:val="single" w:sz="4" w:space="0" w:color="auto"/>
              <w:left w:val="nil"/>
              <w:bottom w:val="single" w:sz="4" w:space="0" w:color="auto"/>
              <w:right w:val="nil"/>
            </w:tcBorders>
            <w:noWrap/>
            <w:tcMar>
              <w:top w:w="0" w:type="dxa"/>
              <w:left w:w="108" w:type="dxa"/>
              <w:bottom w:w="0" w:type="dxa"/>
              <w:right w:w="108" w:type="dxa"/>
            </w:tcMar>
          </w:tcPr>
          <w:p w14:paraId="47F349CD" w14:textId="77777777" w:rsidR="007063CD" w:rsidRPr="007063CD" w:rsidRDefault="007063CD" w:rsidP="007063CD">
            <w:pPr>
              <w:spacing w:before="0" w:after="0"/>
              <w:jc w:val="right"/>
              <w:rPr>
                <w:rFonts w:eastAsia="Calibri"/>
                <w:color w:val="000000"/>
                <w:sz w:val="18"/>
                <w:szCs w:val="24"/>
                <w:lang w:eastAsia="en-AU"/>
              </w:rPr>
            </w:pPr>
          </w:p>
        </w:tc>
        <w:tc>
          <w:tcPr>
            <w:tcW w:w="1053" w:type="dxa"/>
            <w:tcBorders>
              <w:top w:val="single" w:sz="4" w:space="0" w:color="auto"/>
              <w:left w:val="nil"/>
              <w:bottom w:val="single" w:sz="4" w:space="0" w:color="auto"/>
              <w:right w:val="nil"/>
            </w:tcBorders>
            <w:shd w:val="clear" w:color="auto" w:fill="FFFFFF"/>
            <w:tcMar>
              <w:top w:w="0" w:type="dxa"/>
              <w:left w:w="108" w:type="dxa"/>
              <w:bottom w:w="0" w:type="dxa"/>
              <w:right w:w="108" w:type="dxa"/>
            </w:tcMar>
            <w:hideMark/>
          </w:tcPr>
          <w:p w14:paraId="5B630A93"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2019-20 Audited Outcome</w:t>
            </w:r>
          </w:p>
          <w:p w14:paraId="01997FB9"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$'000</w:t>
            </w:r>
          </w:p>
        </w:tc>
        <w:tc>
          <w:tcPr>
            <w:tcW w:w="1053"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78C59945"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2020-21 Budget</w:t>
            </w:r>
          </w:p>
          <w:p w14:paraId="4F95EDB1" w14:textId="77777777" w:rsidR="007063CD" w:rsidRPr="007063CD" w:rsidRDefault="007063CD" w:rsidP="007063CD">
            <w:pPr>
              <w:spacing w:before="0" w:after="0"/>
              <w:jc w:val="right"/>
              <w:rPr>
                <w:rFonts w:eastAsia="Calibri"/>
                <w:b/>
                <w:color w:val="000000"/>
                <w:sz w:val="18"/>
                <w:szCs w:val="24"/>
                <w:lang w:eastAsia="en-AU"/>
              </w:rPr>
            </w:pPr>
          </w:p>
          <w:p w14:paraId="45CC8DD2"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$'000</w:t>
            </w:r>
          </w:p>
        </w:tc>
        <w:tc>
          <w:tcPr>
            <w:tcW w:w="1053"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5369880E"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2021-22 Estimate</w:t>
            </w:r>
          </w:p>
          <w:p w14:paraId="129567F7" w14:textId="77777777" w:rsidR="007063CD" w:rsidRPr="007063CD" w:rsidRDefault="007063CD" w:rsidP="007063CD">
            <w:pPr>
              <w:spacing w:before="0" w:after="0"/>
              <w:jc w:val="right"/>
              <w:rPr>
                <w:rFonts w:eastAsia="Calibri"/>
                <w:b/>
                <w:color w:val="000000"/>
                <w:sz w:val="18"/>
                <w:szCs w:val="24"/>
                <w:lang w:eastAsia="en-AU"/>
              </w:rPr>
            </w:pPr>
          </w:p>
          <w:p w14:paraId="08C23145"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$'000</w:t>
            </w:r>
          </w:p>
        </w:tc>
        <w:tc>
          <w:tcPr>
            <w:tcW w:w="1053"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1CE8E2EF"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2022-23 Estimate</w:t>
            </w:r>
          </w:p>
          <w:p w14:paraId="2D56AD83" w14:textId="77777777" w:rsidR="007063CD" w:rsidRPr="007063CD" w:rsidRDefault="007063CD" w:rsidP="007063CD">
            <w:pPr>
              <w:spacing w:before="0" w:after="0"/>
              <w:jc w:val="right"/>
              <w:rPr>
                <w:rFonts w:eastAsia="Calibri"/>
                <w:b/>
                <w:color w:val="000000"/>
                <w:sz w:val="18"/>
                <w:szCs w:val="24"/>
                <w:lang w:eastAsia="en-AU"/>
              </w:rPr>
            </w:pPr>
          </w:p>
          <w:p w14:paraId="714B4763"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$'000</w:t>
            </w:r>
          </w:p>
        </w:tc>
        <w:tc>
          <w:tcPr>
            <w:tcW w:w="1053"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6FFEA822"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2023-24 Estimate</w:t>
            </w:r>
          </w:p>
          <w:p w14:paraId="17851445" w14:textId="77777777" w:rsidR="007063CD" w:rsidRPr="007063CD" w:rsidRDefault="007063CD" w:rsidP="007063CD">
            <w:pPr>
              <w:spacing w:before="0" w:after="0"/>
              <w:jc w:val="right"/>
              <w:rPr>
                <w:rFonts w:eastAsia="Calibri"/>
                <w:b/>
                <w:color w:val="000000"/>
                <w:sz w:val="18"/>
                <w:szCs w:val="24"/>
                <w:lang w:eastAsia="en-AU"/>
              </w:rPr>
            </w:pPr>
          </w:p>
          <w:p w14:paraId="67674E8A"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$'000</w:t>
            </w:r>
          </w:p>
        </w:tc>
      </w:tr>
      <w:tr w:rsidR="007063CD" w:rsidRPr="007063CD" w14:paraId="7EB2BD15" w14:textId="77777777" w:rsidTr="00835300">
        <w:trPr>
          <w:trHeight w:hRule="exact" w:val="255"/>
        </w:trPr>
        <w:tc>
          <w:tcPr>
            <w:tcW w:w="4592" w:type="dxa"/>
            <w:tcBorders>
              <w:top w:val="single" w:sz="4" w:space="0" w:color="auto"/>
              <w:left w:val="nil"/>
              <w:bottom w:val="nil"/>
              <w:right w:val="nil"/>
            </w:tcBorders>
            <w:noWrap/>
            <w:tcMar>
              <w:top w:w="0" w:type="dxa"/>
              <w:left w:w="108" w:type="dxa"/>
              <w:bottom w:w="0" w:type="dxa"/>
              <w:right w:w="108" w:type="dxa"/>
            </w:tcMar>
            <w:vAlign w:val="bottom"/>
          </w:tcPr>
          <w:p w14:paraId="1BA2D703" w14:textId="77777777" w:rsidR="007063CD" w:rsidRPr="007063CD" w:rsidRDefault="007063CD" w:rsidP="007063CD">
            <w:pPr>
              <w:spacing w:before="0" w:after="0"/>
              <w:rPr>
                <w:rFonts w:eastAsia="Calibri"/>
                <w:color w:val="000000"/>
                <w:sz w:val="18"/>
                <w:szCs w:val="24"/>
                <w:lang w:eastAsia="en-AU"/>
              </w:rPr>
            </w:pPr>
          </w:p>
        </w:tc>
        <w:tc>
          <w:tcPr>
            <w:tcW w:w="1053" w:type="dxa"/>
            <w:tcBorders>
              <w:top w:val="single" w:sz="4" w:space="0" w:color="auto"/>
              <w:left w:val="nil"/>
              <w:bottom w:val="nil"/>
              <w:right w:val="nil"/>
            </w:tcBorders>
            <w:noWrap/>
            <w:tcMar>
              <w:top w:w="0" w:type="dxa"/>
              <w:left w:w="108" w:type="dxa"/>
              <w:bottom w:w="0" w:type="dxa"/>
              <w:right w:w="108" w:type="dxa"/>
            </w:tcMar>
            <w:vAlign w:val="bottom"/>
          </w:tcPr>
          <w:p w14:paraId="511F5C51" w14:textId="77777777" w:rsidR="007063CD" w:rsidRPr="007063CD" w:rsidRDefault="007063CD" w:rsidP="007063CD">
            <w:pPr>
              <w:spacing w:before="0" w:after="0"/>
              <w:rPr>
                <w:rFonts w:eastAsia="Calibri"/>
                <w:color w:val="000000"/>
                <w:sz w:val="18"/>
                <w:szCs w:val="24"/>
                <w:lang w:eastAsia="en-AU"/>
              </w:rPr>
            </w:pPr>
          </w:p>
        </w:tc>
        <w:tc>
          <w:tcPr>
            <w:tcW w:w="1053" w:type="dxa"/>
            <w:tcBorders>
              <w:top w:val="single" w:sz="4" w:space="0" w:color="auto"/>
              <w:left w:val="nil"/>
              <w:bottom w:val="nil"/>
              <w:right w:val="nil"/>
            </w:tcBorders>
            <w:noWrap/>
            <w:tcMar>
              <w:top w:w="0" w:type="dxa"/>
              <w:left w:w="108" w:type="dxa"/>
              <w:bottom w:w="0" w:type="dxa"/>
              <w:right w:w="108" w:type="dxa"/>
            </w:tcMar>
            <w:vAlign w:val="bottom"/>
          </w:tcPr>
          <w:p w14:paraId="3B2566AE" w14:textId="77777777" w:rsidR="007063CD" w:rsidRPr="007063CD" w:rsidRDefault="007063CD" w:rsidP="007063CD">
            <w:pPr>
              <w:spacing w:before="0" w:after="0"/>
              <w:rPr>
                <w:rFonts w:eastAsia="Calibri"/>
                <w:color w:val="000000"/>
                <w:sz w:val="18"/>
                <w:szCs w:val="24"/>
                <w:lang w:eastAsia="en-AU"/>
              </w:rPr>
            </w:pPr>
          </w:p>
        </w:tc>
        <w:tc>
          <w:tcPr>
            <w:tcW w:w="1053" w:type="dxa"/>
            <w:tcBorders>
              <w:top w:val="single" w:sz="4" w:space="0" w:color="auto"/>
              <w:left w:val="nil"/>
              <w:bottom w:val="nil"/>
              <w:right w:val="nil"/>
            </w:tcBorders>
            <w:noWrap/>
            <w:tcMar>
              <w:top w:w="0" w:type="dxa"/>
              <w:left w:w="108" w:type="dxa"/>
              <w:bottom w:w="0" w:type="dxa"/>
              <w:right w:w="108" w:type="dxa"/>
            </w:tcMar>
            <w:vAlign w:val="bottom"/>
          </w:tcPr>
          <w:p w14:paraId="24E0FBE0" w14:textId="77777777" w:rsidR="007063CD" w:rsidRPr="007063CD" w:rsidRDefault="007063CD" w:rsidP="007063CD">
            <w:pPr>
              <w:spacing w:before="0" w:after="0"/>
              <w:rPr>
                <w:rFonts w:eastAsia="Calibri"/>
                <w:color w:val="000000"/>
                <w:sz w:val="18"/>
                <w:szCs w:val="24"/>
                <w:lang w:eastAsia="en-AU"/>
              </w:rPr>
            </w:pPr>
          </w:p>
        </w:tc>
        <w:tc>
          <w:tcPr>
            <w:tcW w:w="1053" w:type="dxa"/>
            <w:tcBorders>
              <w:top w:val="single" w:sz="4" w:space="0" w:color="auto"/>
              <w:left w:val="nil"/>
              <w:bottom w:val="nil"/>
              <w:right w:val="nil"/>
            </w:tcBorders>
            <w:noWrap/>
            <w:tcMar>
              <w:top w:w="0" w:type="dxa"/>
              <w:left w:w="108" w:type="dxa"/>
              <w:bottom w:w="0" w:type="dxa"/>
              <w:right w:w="108" w:type="dxa"/>
            </w:tcMar>
            <w:vAlign w:val="bottom"/>
          </w:tcPr>
          <w:p w14:paraId="662B91F8" w14:textId="77777777" w:rsidR="007063CD" w:rsidRPr="007063CD" w:rsidRDefault="007063CD" w:rsidP="007063CD">
            <w:pPr>
              <w:spacing w:before="0" w:after="0"/>
              <w:rPr>
                <w:rFonts w:eastAsia="Calibri"/>
                <w:color w:val="000000"/>
                <w:sz w:val="18"/>
                <w:szCs w:val="24"/>
                <w:lang w:eastAsia="en-AU"/>
              </w:rPr>
            </w:pPr>
          </w:p>
        </w:tc>
        <w:tc>
          <w:tcPr>
            <w:tcW w:w="1053" w:type="dxa"/>
            <w:tcBorders>
              <w:top w:val="single" w:sz="4" w:space="0" w:color="auto"/>
              <w:left w:val="nil"/>
              <w:bottom w:val="nil"/>
              <w:right w:val="nil"/>
            </w:tcBorders>
            <w:noWrap/>
            <w:tcMar>
              <w:top w:w="0" w:type="dxa"/>
              <w:left w:w="108" w:type="dxa"/>
              <w:bottom w:w="0" w:type="dxa"/>
              <w:right w:w="108" w:type="dxa"/>
            </w:tcMar>
            <w:vAlign w:val="bottom"/>
          </w:tcPr>
          <w:p w14:paraId="308BCFE1" w14:textId="77777777" w:rsidR="007063CD" w:rsidRPr="007063CD" w:rsidRDefault="007063CD" w:rsidP="007063CD">
            <w:pPr>
              <w:spacing w:before="0" w:after="0"/>
              <w:rPr>
                <w:rFonts w:eastAsia="Calibri"/>
                <w:color w:val="000000"/>
                <w:sz w:val="18"/>
                <w:szCs w:val="24"/>
                <w:lang w:eastAsia="en-AU"/>
              </w:rPr>
            </w:pPr>
          </w:p>
        </w:tc>
      </w:tr>
      <w:tr w:rsidR="007063CD" w:rsidRPr="007063CD" w14:paraId="54134D2A" w14:textId="77777777" w:rsidTr="00835300">
        <w:trPr>
          <w:trHeight w:hRule="exact" w:val="482"/>
        </w:trPr>
        <w:tc>
          <w:tcPr>
            <w:tcW w:w="4592" w:type="dxa"/>
            <w:noWrap/>
            <w:tcMar>
              <w:top w:w="0" w:type="dxa"/>
              <w:left w:w="108" w:type="dxa"/>
              <w:bottom w:w="0" w:type="dxa"/>
              <w:right w:w="108" w:type="dxa"/>
            </w:tcMar>
            <w:hideMark/>
          </w:tcPr>
          <w:p w14:paraId="27A90208" w14:textId="77777777" w:rsidR="007063CD" w:rsidRPr="007063CD" w:rsidRDefault="007063CD" w:rsidP="007063CD">
            <w:pPr>
              <w:spacing w:before="0" w:after="0"/>
              <w:rPr>
                <w:rFonts w:eastAsia="Calibri"/>
                <w:b/>
                <w:color w:val="000000"/>
                <w:sz w:val="18"/>
                <w:szCs w:val="24"/>
                <w:lang w:eastAsia="en-AU"/>
              </w:rPr>
            </w:pPr>
            <w:r w:rsidRPr="007063CD">
              <w:rPr>
                <w:rFonts w:eastAsia="Calibri"/>
                <w:b/>
                <w:color w:val="000000"/>
                <w:sz w:val="18"/>
                <w:szCs w:val="24"/>
                <w:lang w:eastAsia="en-AU"/>
              </w:rPr>
              <w:t>2019-20 Budget</w:t>
            </w:r>
          </w:p>
        </w:tc>
        <w:tc>
          <w:tcPr>
            <w:tcW w:w="1053" w:type="dxa"/>
            <w:noWrap/>
            <w:tcMar>
              <w:top w:w="0" w:type="dxa"/>
              <w:left w:w="108" w:type="dxa"/>
              <w:bottom w:w="0" w:type="dxa"/>
              <w:right w:w="108" w:type="dxa"/>
            </w:tcMar>
            <w:hideMark/>
          </w:tcPr>
          <w:p w14:paraId="19BFAB40"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406,466</w:t>
            </w:r>
          </w:p>
        </w:tc>
        <w:tc>
          <w:tcPr>
            <w:tcW w:w="1053" w:type="dxa"/>
            <w:noWrap/>
            <w:tcMar>
              <w:top w:w="0" w:type="dxa"/>
              <w:left w:w="108" w:type="dxa"/>
              <w:bottom w:w="0" w:type="dxa"/>
              <w:right w:w="108" w:type="dxa"/>
            </w:tcMar>
            <w:hideMark/>
          </w:tcPr>
          <w:p w14:paraId="69196E85"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422,513</w:t>
            </w:r>
          </w:p>
        </w:tc>
        <w:tc>
          <w:tcPr>
            <w:tcW w:w="1053" w:type="dxa"/>
            <w:noWrap/>
            <w:tcMar>
              <w:top w:w="0" w:type="dxa"/>
              <w:left w:w="108" w:type="dxa"/>
              <w:bottom w:w="0" w:type="dxa"/>
              <w:right w:w="108" w:type="dxa"/>
            </w:tcMar>
            <w:hideMark/>
          </w:tcPr>
          <w:p w14:paraId="0FB1CDF8"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435,766</w:t>
            </w:r>
          </w:p>
        </w:tc>
        <w:tc>
          <w:tcPr>
            <w:tcW w:w="1053" w:type="dxa"/>
            <w:noWrap/>
            <w:tcMar>
              <w:top w:w="0" w:type="dxa"/>
              <w:left w:w="108" w:type="dxa"/>
              <w:bottom w:w="0" w:type="dxa"/>
              <w:right w:w="108" w:type="dxa"/>
            </w:tcMar>
            <w:hideMark/>
          </w:tcPr>
          <w:p w14:paraId="33375AEB"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441,930</w:t>
            </w:r>
          </w:p>
        </w:tc>
        <w:tc>
          <w:tcPr>
            <w:tcW w:w="1053" w:type="dxa"/>
            <w:noWrap/>
            <w:tcMar>
              <w:top w:w="0" w:type="dxa"/>
              <w:left w:w="108" w:type="dxa"/>
              <w:bottom w:w="0" w:type="dxa"/>
              <w:right w:w="108" w:type="dxa"/>
            </w:tcMar>
            <w:hideMark/>
          </w:tcPr>
          <w:p w14:paraId="6DA7A935"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442,278</w:t>
            </w:r>
          </w:p>
        </w:tc>
      </w:tr>
      <w:tr w:rsidR="007063CD" w:rsidRPr="007063CD" w14:paraId="3FD14E32" w14:textId="77777777" w:rsidTr="00835300">
        <w:trPr>
          <w:trHeight w:val="482"/>
        </w:trPr>
        <w:tc>
          <w:tcPr>
            <w:tcW w:w="4592" w:type="dxa"/>
            <w:tcMar>
              <w:top w:w="0" w:type="dxa"/>
              <w:left w:w="108" w:type="dxa"/>
              <w:bottom w:w="0" w:type="dxa"/>
              <w:right w:w="108" w:type="dxa"/>
            </w:tcMar>
            <w:vAlign w:val="center"/>
            <w:hideMark/>
          </w:tcPr>
          <w:p w14:paraId="2F253EFA" w14:textId="7C3666A3" w:rsidR="007063CD" w:rsidRPr="007063CD" w:rsidRDefault="00BE23C3" w:rsidP="007063CD">
            <w:pPr>
              <w:spacing w:before="0" w:after="0"/>
              <w:rPr>
                <w:rFonts w:eastAsia="Calibri"/>
                <w:b/>
                <w:color w:val="000000"/>
                <w:sz w:val="18"/>
                <w:szCs w:val="24"/>
                <w:lang w:eastAsia="en-AU"/>
              </w:rPr>
            </w:pPr>
            <w:r>
              <w:rPr>
                <w:rFonts w:eastAsia="Calibri"/>
                <w:b/>
                <w:color w:val="000000"/>
                <w:sz w:val="18"/>
                <w:szCs w:val="24"/>
                <w:lang w:eastAsia="en-AU"/>
              </w:rPr>
              <w:t xml:space="preserve">2019-20 </w:t>
            </w:r>
            <w:r w:rsidR="007063CD" w:rsidRPr="007063CD">
              <w:rPr>
                <w:rFonts w:eastAsia="Calibri"/>
                <w:b/>
                <w:color w:val="000000"/>
                <w:sz w:val="18"/>
                <w:szCs w:val="24"/>
                <w:lang w:eastAsia="en-AU"/>
              </w:rPr>
              <w:t>Budget Review</w:t>
            </w:r>
            <w:r w:rsidR="004F013F">
              <w:rPr>
                <w:rFonts w:eastAsia="Calibri"/>
                <w:b/>
                <w:color w:val="000000"/>
                <w:sz w:val="18"/>
                <w:szCs w:val="24"/>
                <w:lang w:eastAsia="en-AU"/>
              </w:rPr>
              <w:t xml:space="preserve"> Policy Decisions</w:t>
            </w:r>
          </w:p>
        </w:tc>
        <w:tc>
          <w:tcPr>
            <w:tcW w:w="1053" w:type="dxa"/>
            <w:noWrap/>
            <w:tcMar>
              <w:top w:w="0" w:type="dxa"/>
              <w:left w:w="108" w:type="dxa"/>
              <w:bottom w:w="0" w:type="dxa"/>
              <w:right w:w="108" w:type="dxa"/>
            </w:tcMar>
            <w:vAlign w:val="bottom"/>
          </w:tcPr>
          <w:p w14:paraId="42EDDBAE" w14:textId="77777777" w:rsidR="007063CD" w:rsidRPr="007063CD" w:rsidRDefault="007063CD" w:rsidP="007063CD">
            <w:pPr>
              <w:spacing w:before="0" w:after="0"/>
              <w:rPr>
                <w:rFonts w:eastAsia="Calibri"/>
                <w:color w:val="FFFFFF"/>
                <w:sz w:val="18"/>
                <w:szCs w:val="24"/>
                <w:lang w:eastAsia="en-AU"/>
              </w:rPr>
            </w:pPr>
          </w:p>
        </w:tc>
        <w:tc>
          <w:tcPr>
            <w:tcW w:w="1053" w:type="dxa"/>
            <w:noWrap/>
            <w:tcMar>
              <w:top w:w="0" w:type="dxa"/>
              <w:left w:w="108" w:type="dxa"/>
              <w:bottom w:w="0" w:type="dxa"/>
              <w:right w:w="108" w:type="dxa"/>
            </w:tcMar>
            <w:vAlign w:val="bottom"/>
          </w:tcPr>
          <w:p w14:paraId="3A117A67" w14:textId="77777777" w:rsidR="007063CD" w:rsidRPr="007063CD" w:rsidRDefault="007063CD" w:rsidP="007063CD">
            <w:pPr>
              <w:spacing w:before="0" w:after="0"/>
              <w:rPr>
                <w:rFonts w:eastAsia="Calibri"/>
                <w:color w:val="FFFFFF"/>
                <w:sz w:val="18"/>
                <w:szCs w:val="24"/>
                <w:lang w:eastAsia="en-AU"/>
              </w:rPr>
            </w:pPr>
          </w:p>
        </w:tc>
        <w:tc>
          <w:tcPr>
            <w:tcW w:w="1053" w:type="dxa"/>
            <w:noWrap/>
            <w:tcMar>
              <w:top w:w="0" w:type="dxa"/>
              <w:left w:w="108" w:type="dxa"/>
              <w:bottom w:w="0" w:type="dxa"/>
              <w:right w:w="108" w:type="dxa"/>
            </w:tcMar>
            <w:vAlign w:val="bottom"/>
          </w:tcPr>
          <w:p w14:paraId="4B91933D" w14:textId="77777777" w:rsidR="007063CD" w:rsidRPr="007063CD" w:rsidRDefault="007063CD" w:rsidP="007063CD">
            <w:pPr>
              <w:spacing w:before="0" w:after="0"/>
              <w:rPr>
                <w:rFonts w:eastAsia="Calibri"/>
                <w:color w:val="FFFFFF"/>
                <w:sz w:val="18"/>
                <w:szCs w:val="24"/>
                <w:lang w:eastAsia="en-AU"/>
              </w:rPr>
            </w:pPr>
          </w:p>
        </w:tc>
        <w:tc>
          <w:tcPr>
            <w:tcW w:w="1053" w:type="dxa"/>
            <w:noWrap/>
            <w:tcMar>
              <w:top w:w="0" w:type="dxa"/>
              <w:left w:w="108" w:type="dxa"/>
              <w:bottom w:w="0" w:type="dxa"/>
              <w:right w:w="108" w:type="dxa"/>
            </w:tcMar>
            <w:vAlign w:val="bottom"/>
          </w:tcPr>
          <w:p w14:paraId="2ACA727D" w14:textId="77777777" w:rsidR="007063CD" w:rsidRPr="007063CD" w:rsidRDefault="007063CD" w:rsidP="007063CD">
            <w:pPr>
              <w:spacing w:before="0" w:after="0"/>
              <w:rPr>
                <w:rFonts w:eastAsia="Calibri"/>
                <w:color w:val="FFFFFF"/>
                <w:sz w:val="18"/>
                <w:szCs w:val="24"/>
                <w:lang w:eastAsia="en-AU"/>
              </w:rPr>
            </w:pPr>
          </w:p>
        </w:tc>
        <w:tc>
          <w:tcPr>
            <w:tcW w:w="1053" w:type="dxa"/>
            <w:noWrap/>
            <w:tcMar>
              <w:top w:w="0" w:type="dxa"/>
              <w:left w:w="108" w:type="dxa"/>
              <w:bottom w:w="0" w:type="dxa"/>
              <w:right w:w="108" w:type="dxa"/>
            </w:tcMar>
            <w:vAlign w:val="bottom"/>
          </w:tcPr>
          <w:p w14:paraId="3396EB65" w14:textId="77777777" w:rsidR="007063CD" w:rsidRPr="007063CD" w:rsidRDefault="007063CD" w:rsidP="007063CD">
            <w:pPr>
              <w:spacing w:before="0" w:after="0"/>
              <w:rPr>
                <w:rFonts w:eastAsia="Calibri"/>
                <w:color w:val="FFFFFF"/>
                <w:sz w:val="18"/>
                <w:szCs w:val="24"/>
                <w:lang w:eastAsia="en-AU"/>
              </w:rPr>
            </w:pPr>
          </w:p>
        </w:tc>
      </w:tr>
      <w:tr w:rsidR="007063CD" w:rsidRPr="007063CD" w14:paraId="0C756B41" w14:textId="77777777" w:rsidTr="00835300">
        <w:trPr>
          <w:trHeight w:val="301"/>
        </w:trPr>
        <w:tc>
          <w:tcPr>
            <w:tcW w:w="4592" w:type="dxa"/>
            <w:tcMar>
              <w:top w:w="0" w:type="dxa"/>
              <w:left w:w="108" w:type="dxa"/>
              <w:bottom w:w="0" w:type="dxa"/>
              <w:right w:w="108" w:type="dxa"/>
            </w:tcMar>
            <w:hideMark/>
          </w:tcPr>
          <w:p w14:paraId="5BB19919" w14:textId="77777777" w:rsidR="007063CD" w:rsidRPr="007063CD" w:rsidRDefault="007063CD" w:rsidP="007063CD">
            <w:pPr>
              <w:spacing w:before="0" w:after="0"/>
              <w:rPr>
                <w:rFonts w:eastAsia="Calibri"/>
                <w:color w:val="000000"/>
                <w:sz w:val="18"/>
                <w:szCs w:val="24"/>
                <w:lang w:eastAsia="en-AU"/>
              </w:rPr>
            </w:pPr>
            <w:r w:rsidRPr="007063CD">
              <w:rPr>
                <w:rFonts w:eastAsia="Calibri"/>
                <w:color w:val="000000"/>
                <w:sz w:val="18"/>
                <w:szCs w:val="24"/>
                <w:lang w:eastAsia="en-AU"/>
              </w:rPr>
              <w:t>Kerbside Bulky Waste Collection</w:t>
            </w:r>
          </w:p>
        </w:tc>
        <w:tc>
          <w:tcPr>
            <w:tcW w:w="1053" w:type="dxa"/>
            <w:noWrap/>
            <w:tcMar>
              <w:top w:w="0" w:type="dxa"/>
              <w:left w:w="108" w:type="dxa"/>
              <w:bottom w:w="0" w:type="dxa"/>
              <w:right w:w="108" w:type="dxa"/>
            </w:tcMar>
            <w:hideMark/>
          </w:tcPr>
          <w:p w14:paraId="474B321E"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490</w:t>
            </w:r>
          </w:p>
        </w:tc>
        <w:tc>
          <w:tcPr>
            <w:tcW w:w="1053" w:type="dxa"/>
            <w:noWrap/>
            <w:tcMar>
              <w:top w:w="0" w:type="dxa"/>
              <w:left w:w="108" w:type="dxa"/>
              <w:bottom w:w="0" w:type="dxa"/>
              <w:right w:w="108" w:type="dxa"/>
            </w:tcMar>
            <w:hideMark/>
          </w:tcPr>
          <w:p w14:paraId="2ACE812A"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3,528</w:t>
            </w:r>
          </w:p>
        </w:tc>
        <w:tc>
          <w:tcPr>
            <w:tcW w:w="1053" w:type="dxa"/>
            <w:noWrap/>
            <w:tcMar>
              <w:top w:w="0" w:type="dxa"/>
              <w:left w:w="108" w:type="dxa"/>
              <w:bottom w:w="0" w:type="dxa"/>
              <w:right w:w="108" w:type="dxa"/>
            </w:tcMar>
            <w:hideMark/>
          </w:tcPr>
          <w:p w14:paraId="4F3E010C"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4,286</w:t>
            </w:r>
          </w:p>
        </w:tc>
        <w:tc>
          <w:tcPr>
            <w:tcW w:w="1053" w:type="dxa"/>
            <w:noWrap/>
            <w:tcMar>
              <w:top w:w="0" w:type="dxa"/>
              <w:left w:w="108" w:type="dxa"/>
              <w:bottom w:w="0" w:type="dxa"/>
              <w:right w:w="108" w:type="dxa"/>
            </w:tcMar>
            <w:hideMark/>
          </w:tcPr>
          <w:p w14:paraId="18BB0C91"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4,819</w:t>
            </w:r>
          </w:p>
        </w:tc>
        <w:tc>
          <w:tcPr>
            <w:tcW w:w="1053" w:type="dxa"/>
            <w:noWrap/>
            <w:tcMar>
              <w:top w:w="0" w:type="dxa"/>
              <w:left w:w="108" w:type="dxa"/>
              <w:bottom w:w="0" w:type="dxa"/>
              <w:right w:w="108" w:type="dxa"/>
            </w:tcMar>
            <w:hideMark/>
          </w:tcPr>
          <w:p w14:paraId="5ADDDD08"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5,604</w:t>
            </w:r>
          </w:p>
        </w:tc>
      </w:tr>
      <w:tr w:rsidR="007063CD" w:rsidRPr="007063CD" w14:paraId="321BE3E1" w14:textId="77777777" w:rsidTr="00835300">
        <w:trPr>
          <w:trHeight w:val="480"/>
        </w:trPr>
        <w:tc>
          <w:tcPr>
            <w:tcW w:w="4592" w:type="dxa"/>
            <w:tcMar>
              <w:top w:w="0" w:type="dxa"/>
              <w:left w:w="108" w:type="dxa"/>
              <w:bottom w:w="0" w:type="dxa"/>
              <w:right w:w="108" w:type="dxa"/>
            </w:tcMar>
            <w:hideMark/>
          </w:tcPr>
          <w:p w14:paraId="0FA04CF2" w14:textId="77777777" w:rsidR="007063CD" w:rsidRPr="007063CD" w:rsidRDefault="007063CD" w:rsidP="00BE23C3">
            <w:pPr>
              <w:spacing w:before="0" w:after="0"/>
              <w:ind w:left="181" w:hanging="181"/>
              <w:rPr>
                <w:rFonts w:eastAsia="Calibri"/>
                <w:color w:val="000000"/>
                <w:sz w:val="18"/>
                <w:szCs w:val="24"/>
                <w:lang w:eastAsia="en-AU"/>
              </w:rPr>
            </w:pPr>
            <w:r w:rsidRPr="007063CD">
              <w:rPr>
                <w:rFonts w:eastAsia="Calibri"/>
                <w:color w:val="000000"/>
                <w:sz w:val="18"/>
                <w:szCs w:val="24"/>
                <w:lang w:eastAsia="en-AU"/>
              </w:rPr>
              <w:t>Light Rail additional services and safety infrastructure enhancements</w:t>
            </w:r>
          </w:p>
        </w:tc>
        <w:tc>
          <w:tcPr>
            <w:tcW w:w="1053" w:type="dxa"/>
            <w:noWrap/>
            <w:tcMar>
              <w:top w:w="0" w:type="dxa"/>
              <w:left w:w="108" w:type="dxa"/>
              <w:bottom w:w="0" w:type="dxa"/>
              <w:right w:w="108" w:type="dxa"/>
            </w:tcMar>
            <w:hideMark/>
          </w:tcPr>
          <w:p w14:paraId="13B49976"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330</w:t>
            </w:r>
          </w:p>
        </w:tc>
        <w:tc>
          <w:tcPr>
            <w:tcW w:w="1053" w:type="dxa"/>
            <w:noWrap/>
            <w:tcMar>
              <w:top w:w="0" w:type="dxa"/>
              <w:left w:w="108" w:type="dxa"/>
              <w:bottom w:w="0" w:type="dxa"/>
              <w:right w:w="108" w:type="dxa"/>
            </w:tcMar>
            <w:hideMark/>
          </w:tcPr>
          <w:p w14:paraId="12700A87"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1,278</w:t>
            </w:r>
          </w:p>
        </w:tc>
        <w:tc>
          <w:tcPr>
            <w:tcW w:w="1053" w:type="dxa"/>
            <w:noWrap/>
            <w:tcMar>
              <w:top w:w="0" w:type="dxa"/>
              <w:left w:w="108" w:type="dxa"/>
              <w:bottom w:w="0" w:type="dxa"/>
              <w:right w:w="108" w:type="dxa"/>
            </w:tcMar>
            <w:hideMark/>
          </w:tcPr>
          <w:p w14:paraId="6F509B88"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1,312</w:t>
            </w:r>
          </w:p>
        </w:tc>
        <w:tc>
          <w:tcPr>
            <w:tcW w:w="1053" w:type="dxa"/>
            <w:noWrap/>
            <w:tcMar>
              <w:top w:w="0" w:type="dxa"/>
              <w:left w:w="108" w:type="dxa"/>
              <w:bottom w:w="0" w:type="dxa"/>
              <w:right w:w="108" w:type="dxa"/>
            </w:tcMar>
            <w:hideMark/>
          </w:tcPr>
          <w:p w14:paraId="026B9CFB"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1,349</w:t>
            </w:r>
          </w:p>
        </w:tc>
        <w:tc>
          <w:tcPr>
            <w:tcW w:w="1053" w:type="dxa"/>
            <w:noWrap/>
            <w:tcMar>
              <w:top w:w="0" w:type="dxa"/>
              <w:left w:w="108" w:type="dxa"/>
              <w:bottom w:w="0" w:type="dxa"/>
              <w:right w:w="108" w:type="dxa"/>
            </w:tcMar>
            <w:hideMark/>
          </w:tcPr>
          <w:p w14:paraId="7572044D"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1,385</w:t>
            </w:r>
          </w:p>
        </w:tc>
      </w:tr>
      <w:tr w:rsidR="007063CD" w:rsidRPr="007063CD" w14:paraId="7973842D" w14:textId="77777777" w:rsidTr="00835300">
        <w:trPr>
          <w:trHeight w:val="301"/>
        </w:trPr>
        <w:tc>
          <w:tcPr>
            <w:tcW w:w="4592" w:type="dxa"/>
            <w:tcMar>
              <w:top w:w="0" w:type="dxa"/>
              <w:left w:w="108" w:type="dxa"/>
              <w:bottom w:w="0" w:type="dxa"/>
              <w:right w:w="108" w:type="dxa"/>
            </w:tcMar>
            <w:hideMark/>
          </w:tcPr>
          <w:p w14:paraId="7301FA7D" w14:textId="77777777" w:rsidR="007063CD" w:rsidRPr="007063CD" w:rsidRDefault="007063CD" w:rsidP="007063CD">
            <w:pPr>
              <w:spacing w:before="0" w:after="0"/>
              <w:rPr>
                <w:rFonts w:eastAsia="Calibri"/>
                <w:color w:val="000000"/>
                <w:sz w:val="18"/>
                <w:szCs w:val="24"/>
                <w:lang w:eastAsia="en-AU"/>
              </w:rPr>
            </w:pPr>
            <w:r w:rsidRPr="007063CD">
              <w:rPr>
                <w:rFonts w:eastAsia="Calibri"/>
                <w:color w:val="000000"/>
                <w:sz w:val="18"/>
                <w:szCs w:val="24"/>
                <w:lang w:eastAsia="en-AU"/>
              </w:rPr>
              <w:t>More bus drivers for weekend services</w:t>
            </w:r>
          </w:p>
        </w:tc>
        <w:tc>
          <w:tcPr>
            <w:tcW w:w="1053" w:type="dxa"/>
            <w:noWrap/>
            <w:tcMar>
              <w:top w:w="0" w:type="dxa"/>
              <w:left w:w="108" w:type="dxa"/>
              <w:bottom w:w="0" w:type="dxa"/>
              <w:right w:w="108" w:type="dxa"/>
            </w:tcMar>
            <w:hideMark/>
          </w:tcPr>
          <w:p w14:paraId="2DF37FC1"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1,483</w:t>
            </w:r>
          </w:p>
        </w:tc>
        <w:tc>
          <w:tcPr>
            <w:tcW w:w="1053" w:type="dxa"/>
            <w:noWrap/>
            <w:tcMar>
              <w:top w:w="0" w:type="dxa"/>
              <w:left w:w="108" w:type="dxa"/>
              <w:bottom w:w="0" w:type="dxa"/>
              <w:right w:w="108" w:type="dxa"/>
            </w:tcMar>
            <w:hideMark/>
          </w:tcPr>
          <w:p w14:paraId="7178C9C8"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41E1E01D"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115F8617"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18A7D3C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7063CD" w:rsidRPr="007063CD" w14:paraId="16D23A98" w14:textId="77777777" w:rsidTr="00835300">
        <w:trPr>
          <w:trHeight w:val="301"/>
        </w:trPr>
        <w:tc>
          <w:tcPr>
            <w:tcW w:w="4592" w:type="dxa"/>
            <w:tcMar>
              <w:top w:w="0" w:type="dxa"/>
              <w:left w:w="108" w:type="dxa"/>
              <w:bottom w:w="0" w:type="dxa"/>
              <w:right w:w="108" w:type="dxa"/>
            </w:tcMar>
            <w:hideMark/>
          </w:tcPr>
          <w:p w14:paraId="5FA2B638" w14:textId="77777777" w:rsidR="007063CD" w:rsidRPr="007063CD" w:rsidRDefault="007063CD" w:rsidP="007063CD">
            <w:pPr>
              <w:spacing w:before="0" w:after="0"/>
              <w:rPr>
                <w:rFonts w:eastAsia="Calibri"/>
                <w:color w:val="000000"/>
                <w:sz w:val="18"/>
                <w:szCs w:val="24"/>
                <w:lang w:eastAsia="en-AU"/>
              </w:rPr>
            </w:pPr>
            <w:r w:rsidRPr="007063CD">
              <w:rPr>
                <w:rFonts w:eastAsia="Calibri"/>
                <w:color w:val="000000"/>
                <w:sz w:val="18"/>
                <w:szCs w:val="24"/>
                <w:lang w:eastAsia="en-AU"/>
              </w:rPr>
              <w:t>New Woden bus depot - stage 2</w:t>
            </w:r>
          </w:p>
        </w:tc>
        <w:tc>
          <w:tcPr>
            <w:tcW w:w="1053" w:type="dxa"/>
            <w:noWrap/>
            <w:tcMar>
              <w:top w:w="0" w:type="dxa"/>
              <w:left w:w="108" w:type="dxa"/>
              <w:bottom w:w="0" w:type="dxa"/>
              <w:right w:w="108" w:type="dxa"/>
            </w:tcMar>
            <w:hideMark/>
          </w:tcPr>
          <w:p w14:paraId="00357690"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900</w:t>
            </w:r>
          </w:p>
        </w:tc>
        <w:tc>
          <w:tcPr>
            <w:tcW w:w="1053" w:type="dxa"/>
            <w:noWrap/>
            <w:tcMar>
              <w:top w:w="0" w:type="dxa"/>
              <w:left w:w="108" w:type="dxa"/>
              <w:bottom w:w="0" w:type="dxa"/>
              <w:right w:w="108" w:type="dxa"/>
            </w:tcMar>
            <w:hideMark/>
          </w:tcPr>
          <w:p w14:paraId="1E121B3A"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675</w:t>
            </w:r>
          </w:p>
        </w:tc>
        <w:tc>
          <w:tcPr>
            <w:tcW w:w="1053" w:type="dxa"/>
            <w:noWrap/>
            <w:tcMar>
              <w:top w:w="0" w:type="dxa"/>
              <w:left w:w="108" w:type="dxa"/>
              <w:bottom w:w="0" w:type="dxa"/>
              <w:right w:w="108" w:type="dxa"/>
            </w:tcMar>
            <w:hideMark/>
          </w:tcPr>
          <w:p w14:paraId="37AB3A4B"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173</w:t>
            </w:r>
          </w:p>
        </w:tc>
        <w:tc>
          <w:tcPr>
            <w:tcW w:w="1053" w:type="dxa"/>
            <w:noWrap/>
            <w:tcMar>
              <w:top w:w="0" w:type="dxa"/>
              <w:left w:w="108" w:type="dxa"/>
              <w:bottom w:w="0" w:type="dxa"/>
              <w:right w:w="108" w:type="dxa"/>
            </w:tcMar>
            <w:hideMark/>
          </w:tcPr>
          <w:p w14:paraId="3EE81647"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345</w:t>
            </w:r>
          </w:p>
        </w:tc>
        <w:tc>
          <w:tcPr>
            <w:tcW w:w="1053" w:type="dxa"/>
            <w:noWrap/>
            <w:tcMar>
              <w:top w:w="0" w:type="dxa"/>
              <w:left w:w="108" w:type="dxa"/>
              <w:bottom w:w="0" w:type="dxa"/>
              <w:right w:w="108" w:type="dxa"/>
            </w:tcMar>
            <w:hideMark/>
          </w:tcPr>
          <w:p w14:paraId="68AB831F"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345</w:t>
            </w:r>
          </w:p>
        </w:tc>
      </w:tr>
      <w:tr w:rsidR="007063CD" w:rsidRPr="007063CD" w14:paraId="0FCFF918" w14:textId="77777777" w:rsidTr="00835300">
        <w:trPr>
          <w:trHeight w:val="480"/>
        </w:trPr>
        <w:tc>
          <w:tcPr>
            <w:tcW w:w="4592" w:type="dxa"/>
            <w:tcMar>
              <w:top w:w="0" w:type="dxa"/>
              <w:left w:w="108" w:type="dxa"/>
              <w:bottom w:w="0" w:type="dxa"/>
              <w:right w:w="108" w:type="dxa"/>
            </w:tcMar>
            <w:hideMark/>
          </w:tcPr>
          <w:p w14:paraId="1A1E9623" w14:textId="77777777" w:rsidR="007063CD" w:rsidRPr="007063CD" w:rsidRDefault="007063CD" w:rsidP="007063CD">
            <w:pPr>
              <w:spacing w:before="0" w:after="0"/>
              <w:ind w:left="181" w:hanging="181"/>
              <w:rPr>
                <w:rFonts w:eastAsia="Calibri"/>
                <w:color w:val="000000"/>
                <w:sz w:val="18"/>
                <w:szCs w:val="24"/>
                <w:lang w:eastAsia="en-AU"/>
              </w:rPr>
            </w:pPr>
            <w:r w:rsidRPr="007063CD">
              <w:rPr>
                <w:rFonts w:eastAsia="Calibri"/>
                <w:color w:val="000000"/>
                <w:sz w:val="18"/>
                <w:szCs w:val="24"/>
                <w:lang w:eastAsia="en-AU"/>
              </w:rPr>
              <w:t>Shared Services Finance and Human Resources fixed cost contribution</w:t>
            </w:r>
          </w:p>
        </w:tc>
        <w:tc>
          <w:tcPr>
            <w:tcW w:w="1053" w:type="dxa"/>
            <w:noWrap/>
            <w:tcMar>
              <w:top w:w="0" w:type="dxa"/>
              <w:left w:w="108" w:type="dxa"/>
              <w:bottom w:w="0" w:type="dxa"/>
              <w:right w:w="108" w:type="dxa"/>
            </w:tcMar>
            <w:hideMark/>
          </w:tcPr>
          <w:p w14:paraId="22728A0B"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-4</w:t>
            </w:r>
          </w:p>
        </w:tc>
        <w:tc>
          <w:tcPr>
            <w:tcW w:w="1053" w:type="dxa"/>
            <w:noWrap/>
            <w:tcMar>
              <w:top w:w="0" w:type="dxa"/>
              <w:left w:w="108" w:type="dxa"/>
              <w:bottom w:w="0" w:type="dxa"/>
              <w:right w:w="108" w:type="dxa"/>
            </w:tcMar>
            <w:hideMark/>
          </w:tcPr>
          <w:p w14:paraId="1F268CDC"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-4</w:t>
            </w:r>
          </w:p>
        </w:tc>
        <w:tc>
          <w:tcPr>
            <w:tcW w:w="1053" w:type="dxa"/>
            <w:noWrap/>
            <w:tcMar>
              <w:top w:w="0" w:type="dxa"/>
              <w:left w:w="108" w:type="dxa"/>
              <w:bottom w:w="0" w:type="dxa"/>
              <w:right w:w="108" w:type="dxa"/>
            </w:tcMar>
            <w:hideMark/>
          </w:tcPr>
          <w:p w14:paraId="24F684A1"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-4</w:t>
            </w:r>
          </w:p>
        </w:tc>
        <w:tc>
          <w:tcPr>
            <w:tcW w:w="1053" w:type="dxa"/>
            <w:noWrap/>
            <w:tcMar>
              <w:top w:w="0" w:type="dxa"/>
              <w:left w:w="108" w:type="dxa"/>
              <w:bottom w:w="0" w:type="dxa"/>
              <w:right w:w="108" w:type="dxa"/>
            </w:tcMar>
            <w:hideMark/>
          </w:tcPr>
          <w:p w14:paraId="204ACA84"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-4</w:t>
            </w:r>
          </w:p>
        </w:tc>
        <w:tc>
          <w:tcPr>
            <w:tcW w:w="1053" w:type="dxa"/>
            <w:noWrap/>
            <w:tcMar>
              <w:top w:w="0" w:type="dxa"/>
              <w:left w:w="108" w:type="dxa"/>
              <w:bottom w:w="0" w:type="dxa"/>
              <w:right w:w="108" w:type="dxa"/>
            </w:tcMar>
            <w:hideMark/>
          </w:tcPr>
          <w:p w14:paraId="7047DC01"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-4</w:t>
            </w:r>
          </w:p>
        </w:tc>
      </w:tr>
      <w:tr w:rsidR="007063CD" w:rsidRPr="007063CD" w14:paraId="277F889A" w14:textId="77777777" w:rsidTr="00835300">
        <w:trPr>
          <w:trHeight w:val="301"/>
        </w:trPr>
        <w:tc>
          <w:tcPr>
            <w:tcW w:w="4592" w:type="dxa"/>
            <w:tcMar>
              <w:top w:w="0" w:type="dxa"/>
              <w:left w:w="108" w:type="dxa"/>
              <w:bottom w:w="0" w:type="dxa"/>
              <w:right w:w="108" w:type="dxa"/>
            </w:tcMar>
            <w:hideMark/>
          </w:tcPr>
          <w:p w14:paraId="3893C265" w14:textId="77777777" w:rsidR="007063CD" w:rsidRPr="007063CD" w:rsidRDefault="007063CD" w:rsidP="007063CD">
            <w:pPr>
              <w:spacing w:before="0" w:after="0"/>
              <w:rPr>
                <w:rFonts w:eastAsia="Calibri"/>
                <w:color w:val="000000"/>
                <w:sz w:val="18"/>
                <w:szCs w:val="24"/>
                <w:lang w:eastAsia="en-AU"/>
              </w:rPr>
            </w:pPr>
            <w:r w:rsidRPr="007063CD">
              <w:rPr>
                <w:rFonts w:eastAsia="Calibri"/>
                <w:color w:val="000000"/>
                <w:sz w:val="18"/>
                <w:szCs w:val="24"/>
                <w:lang w:eastAsia="en-AU"/>
              </w:rPr>
              <w:t>Planning for future light rail routes</w:t>
            </w:r>
          </w:p>
        </w:tc>
        <w:tc>
          <w:tcPr>
            <w:tcW w:w="1053" w:type="dxa"/>
            <w:noWrap/>
            <w:tcMar>
              <w:top w:w="0" w:type="dxa"/>
              <w:left w:w="108" w:type="dxa"/>
              <w:bottom w:w="0" w:type="dxa"/>
              <w:right w:w="108" w:type="dxa"/>
            </w:tcMar>
            <w:hideMark/>
          </w:tcPr>
          <w:p w14:paraId="17956AC5"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100</w:t>
            </w:r>
          </w:p>
        </w:tc>
        <w:tc>
          <w:tcPr>
            <w:tcW w:w="1053" w:type="dxa"/>
            <w:noWrap/>
            <w:tcMar>
              <w:top w:w="0" w:type="dxa"/>
              <w:left w:w="108" w:type="dxa"/>
              <w:bottom w:w="0" w:type="dxa"/>
              <w:right w:w="108" w:type="dxa"/>
            </w:tcMar>
            <w:hideMark/>
          </w:tcPr>
          <w:p w14:paraId="5A2DC56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150</w:t>
            </w:r>
          </w:p>
        </w:tc>
        <w:tc>
          <w:tcPr>
            <w:tcW w:w="1053" w:type="dxa"/>
            <w:noWrap/>
            <w:tcMar>
              <w:top w:w="0" w:type="dxa"/>
              <w:left w:w="108" w:type="dxa"/>
              <w:bottom w:w="0" w:type="dxa"/>
              <w:right w:w="108" w:type="dxa"/>
            </w:tcMar>
            <w:hideMark/>
          </w:tcPr>
          <w:p w14:paraId="28FA14D3"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1CFD9C6D"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4866B6CC"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7063CD" w:rsidRPr="007063CD" w14:paraId="16F6F335" w14:textId="77777777" w:rsidTr="00835300">
        <w:trPr>
          <w:trHeight w:val="170"/>
        </w:trPr>
        <w:tc>
          <w:tcPr>
            <w:tcW w:w="4592" w:type="dxa"/>
            <w:tcMar>
              <w:top w:w="0" w:type="dxa"/>
              <w:left w:w="108" w:type="dxa"/>
              <w:bottom w:w="0" w:type="dxa"/>
              <w:right w:w="108" w:type="dxa"/>
            </w:tcMar>
            <w:vAlign w:val="center"/>
          </w:tcPr>
          <w:p w14:paraId="62A84346" w14:textId="77777777" w:rsidR="007063CD" w:rsidRPr="007063CD" w:rsidRDefault="007063CD" w:rsidP="007063CD">
            <w:pPr>
              <w:spacing w:before="0" w:after="0"/>
              <w:rPr>
                <w:rFonts w:eastAsia="Calibri"/>
                <w:color w:val="000000"/>
                <w:sz w:val="18"/>
                <w:szCs w:val="24"/>
                <w:lang w:eastAsia="en-AU"/>
              </w:rPr>
            </w:pPr>
          </w:p>
        </w:tc>
        <w:tc>
          <w:tcPr>
            <w:tcW w:w="1053" w:type="dxa"/>
            <w:noWrap/>
            <w:tcMar>
              <w:top w:w="0" w:type="dxa"/>
              <w:left w:w="108" w:type="dxa"/>
              <w:bottom w:w="0" w:type="dxa"/>
              <w:right w:w="108" w:type="dxa"/>
            </w:tcMar>
          </w:tcPr>
          <w:p w14:paraId="6C29D1A2" w14:textId="77777777" w:rsidR="007063CD" w:rsidRPr="007063CD" w:rsidRDefault="007063CD" w:rsidP="007063CD">
            <w:pPr>
              <w:spacing w:before="0" w:after="0"/>
              <w:jc w:val="right"/>
              <w:rPr>
                <w:rFonts w:eastAsia="Calibri"/>
                <w:color w:val="000000"/>
                <w:sz w:val="18"/>
                <w:szCs w:val="24"/>
                <w:lang w:eastAsia="en-AU"/>
              </w:rPr>
            </w:pPr>
          </w:p>
        </w:tc>
        <w:tc>
          <w:tcPr>
            <w:tcW w:w="1053" w:type="dxa"/>
            <w:noWrap/>
            <w:tcMar>
              <w:top w:w="0" w:type="dxa"/>
              <w:left w:w="108" w:type="dxa"/>
              <w:bottom w:w="0" w:type="dxa"/>
              <w:right w:w="108" w:type="dxa"/>
            </w:tcMar>
          </w:tcPr>
          <w:p w14:paraId="1B5C21B3" w14:textId="77777777" w:rsidR="007063CD" w:rsidRPr="007063CD" w:rsidRDefault="007063CD" w:rsidP="007063CD">
            <w:pPr>
              <w:spacing w:before="0" w:after="0"/>
              <w:jc w:val="right"/>
              <w:rPr>
                <w:rFonts w:eastAsia="Calibri"/>
                <w:color w:val="000000"/>
                <w:sz w:val="18"/>
                <w:szCs w:val="24"/>
                <w:lang w:eastAsia="en-AU"/>
              </w:rPr>
            </w:pPr>
          </w:p>
        </w:tc>
        <w:tc>
          <w:tcPr>
            <w:tcW w:w="1053" w:type="dxa"/>
            <w:noWrap/>
            <w:tcMar>
              <w:top w:w="0" w:type="dxa"/>
              <w:left w:w="108" w:type="dxa"/>
              <w:bottom w:w="0" w:type="dxa"/>
              <w:right w:w="108" w:type="dxa"/>
            </w:tcMar>
          </w:tcPr>
          <w:p w14:paraId="38858E98" w14:textId="77777777" w:rsidR="007063CD" w:rsidRPr="007063CD" w:rsidRDefault="007063CD" w:rsidP="007063CD">
            <w:pPr>
              <w:spacing w:before="0" w:after="0"/>
              <w:jc w:val="right"/>
              <w:rPr>
                <w:rFonts w:eastAsia="Calibri"/>
                <w:color w:val="000000"/>
                <w:sz w:val="18"/>
                <w:szCs w:val="24"/>
                <w:lang w:eastAsia="en-AU"/>
              </w:rPr>
            </w:pPr>
          </w:p>
        </w:tc>
        <w:tc>
          <w:tcPr>
            <w:tcW w:w="1053" w:type="dxa"/>
            <w:noWrap/>
            <w:tcMar>
              <w:top w:w="0" w:type="dxa"/>
              <w:left w:w="108" w:type="dxa"/>
              <w:bottom w:w="0" w:type="dxa"/>
              <w:right w:w="108" w:type="dxa"/>
            </w:tcMar>
          </w:tcPr>
          <w:p w14:paraId="76BC2A64" w14:textId="77777777" w:rsidR="007063CD" w:rsidRPr="007063CD" w:rsidRDefault="007063CD" w:rsidP="007063CD">
            <w:pPr>
              <w:spacing w:before="0" w:after="0"/>
              <w:jc w:val="right"/>
              <w:rPr>
                <w:rFonts w:eastAsia="Calibri"/>
                <w:color w:val="000000"/>
                <w:sz w:val="18"/>
                <w:szCs w:val="24"/>
                <w:lang w:eastAsia="en-AU"/>
              </w:rPr>
            </w:pPr>
          </w:p>
        </w:tc>
        <w:tc>
          <w:tcPr>
            <w:tcW w:w="1053" w:type="dxa"/>
            <w:noWrap/>
            <w:tcMar>
              <w:top w:w="0" w:type="dxa"/>
              <w:left w:w="108" w:type="dxa"/>
              <w:bottom w:w="0" w:type="dxa"/>
              <w:right w:w="108" w:type="dxa"/>
            </w:tcMar>
          </w:tcPr>
          <w:p w14:paraId="2BB341FB" w14:textId="77777777" w:rsidR="007063CD" w:rsidRPr="007063CD" w:rsidRDefault="007063CD" w:rsidP="007063CD">
            <w:pPr>
              <w:spacing w:before="0" w:after="0"/>
              <w:jc w:val="right"/>
              <w:rPr>
                <w:rFonts w:eastAsia="Calibri"/>
                <w:color w:val="000000"/>
                <w:sz w:val="18"/>
                <w:szCs w:val="24"/>
                <w:lang w:eastAsia="en-AU"/>
              </w:rPr>
            </w:pPr>
          </w:p>
        </w:tc>
      </w:tr>
      <w:tr w:rsidR="007063CD" w:rsidRPr="007063CD" w14:paraId="75D73977" w14:textId="77777777" w:rsidTr="00835300">
        <w:trPr>
          <w:trHeight w:val="480"/>
        </w:trPr>
        <w:tc>
          <w:tcPr>
            <w:tcW w:w="4592" w:type="dxa"/>
            <w:tcMar>
              <w:top w:w="0" w:type="dxa"/>
              <w:left w:w="108" w:type="dxa"/>
              <w:bottom w:w="0" w:type="dxa"/>
              <w:right w:w="108" w:type="dxa"/>
            </w:tcMar>
            <w:vAlign w:val="center"/>
            <w:hideMark/>
          </w:tcPr>
          <w:p w14:paraId="1ADCF480" w14:textId="58573859" w:rsidR="007063CD" w:rsidRPr="007063CD" w:rsidRDefault="007063CD" w:rsidP="007063CD">
            <w:pPr>
              <w:spacing w:before="0" w:after="0"/>
              <w:rPr>
                <w:rFonts w:eastAsia="Calibri"/>
                <w:b/>
                <w:color w:val="000000"/>
                <w:sz w:val="18"/>
                <w:szCs w:val="24"/>
                <w:lang w:eastAsia="en-AU"/>
              </w:rPr>
            </w:pPr>
            <w:r w:rsidRPr="007063CD">
              <w:rPr>
                <w:rFonts w:eastAsia="Calibri"/>
                <w:b/>
                <w:color w:val="000000"/>
                <w:sz w:val="18"/>
                <w:szCs w:val="24"/>
                <w:lang w:eastAsia="en-AU"/>
              </w:rPr>
              <w:t>2</w:t>
            </w:r>
            <w:r w:rsidRPr="00BE23C3">
              <w:rPr>
                <w:rFonts w:eastAsia="Calibri"/>
                <w:b/>
                <w:color w:val="000000"/>
                <w:sz w:val="18"/>
                <w:szCs w:val="24"/>
                <w:vertAlign w:val="superscript"/>
                <w:lang w:eastAsia="en-AU"/>
              </w:rPr>
              <w:t>nd</w:t>
            </w:r>
            <w:r w:rsidRPr="007063CD">
              <w:rPr>
                <w:rFonts w:eastAsia="Calibri"/>
                <w:b/>
                <w:color w:val="000000"/>
                <w:sz w:val="18"/>
                <w:szCs w:val="24"/>
                <w:lang w:eastAsia="en-AU"/>
              </w:rPr>
              <w:t xml:space="preserve"> Appropriation</w:t>
            </w:r>
            <w:r w:rsidR="004F013F">
              <w:rPr>
                <w:rFonts w:eastAsia="Calibri"/>
                <w:b/>
                <w:color w:val="000000"/>
                <w:sz w:val="18"/>
                <w:szCs w:val="24"/>
                <w:lang w:eastAsia="en-AU"/>
              </w:rPr>
              <w:t xml:space="preserve"> 2019-20</w:t>
            </w:r>
          </w:p>
        </w:tc>
        <w:tc>
          <w:tcPr>
            <w:tcW w:w="1053" w:type="dxa"/>
            <w:noWrap/>
            <w:tcMar>
              <w:top w:w="0" w:type="dxa"/>
              <w:left w:w="108" w:type="dxa"/>
              <w:bottom w:w="0" w:type="dxa"/>
              <w:right w:w="108" w:type="dxa"/>
            </w:tcMar>
          </w:tcPr>
          <w:p w14:paraId="299C877A" w14:textId="77777777" w:rsidR="007063CD" w:rsidRPr="007063CD" w:rsidRDefault="007063CD" w:rsidP="007063CD">
            <w:pPr>
              <w:spacing w:before="0" w:after="0"/>
              <w:jc w:val="right"/>
              <w:rPr>
                <w:rFonts w:eastAsia="Calibri"/>
                <w:color w:val="000000"/>
                <w:sz w:val="18"/>
                <w:szCs w:val="24"/>
                <w:lang w:eastAsia="en-AU"/>
              </w:rPr>
            </w:pPr>
          </w:p>
        </w:tc>
        <w:tc>
          <w:tcPr>
            <w:tcW w:w="1053" w:type="dxa"/>
            <w:noWrap/>
            <w:tcMar>
              <w:top w:w="0" w:type="dxa"/>
              <w:left w:w="108" w:type="dxa"/>
              <w:bottom w:w="0" w:type="dxa"/>
              <w:right w:w="108" w:type="dxa"/>
            </w:tcMar>
          </w:tcPr>
          <w:p w14:paraId="750616E7" w14:textId="77777777" w:rsidR="007063CD" w:rsidRPr="007063CD" w:rsidRDefault="007063CD" w:rsidP="007063CD">
            <w:pPr>
              <w:spacing w:before="0" w:after="0"/>
              <w:jc w:val="right"/>
              <w:rPr>
                <w:rFonts w:eastAsia="Calibri"/>
                <w:color w:val="000000"/>
                <w:sz w:val="18"/>
                <w:szCs w:val="24"/>
                <w:lang w:eastAsia="en-AU"/>
              </w:rPr>
            </w:pPr>
          </w:p>
        </w:tc>
        <w:tc>
          <w:tcPr>
            <w:tcW w:w="1053" w:type="dxa"/>
            <w:noWrap/>
            <w:tcMar>
              <w:top w:w="0" w:type="dxa"/>
              <w:left w:w="108" w:type="dxa"/>
              <w:bottom w:w="0" w:type="dxa"/>
              <w:right w:w="108" w:type="dxa"/>
            </w:tcMar>
          </w:tcPr>
          <w:p w14:paraId="05A995FB" w14:textId="77777777" w:rsidR="007063CD" w:rsidRPr="007063CD" w:rsidRDefault="007063CD" w:rsidP="007063CD">
            <w:pPr>
              <w:spacing w:before="0" w:after="0"/>
              <w:jc w:val="right"/>
              <w:rPr>
                <w:rFonts w:eastAsia="Calibri"/>
                <w:color w:val="000000"/>
                <w:sz w:val="18"/>
                <w:szCs w:val="24"/>
                <w:lang w:eastAsia="en-AU"/>
              </w:rPr>
            </w:pPr>
          </w:p>
        </w:tc>
        <w:tc>
          <w:tcPr>
            <w:tcW w:w="1053" w:type="dxa"/>
            <w:noWrap/>
            <w:tcMar>
              <w:top w:w="0" w:type="dxa"/>
              <w:left w:w="108" w:type="dxa"/>
              <w:bottom w:w="0" w:type="dxa"/>
              <w:right w:w="108" w:type="dxa"/>
            </w:tcMar>
          </w:tcPr>
          <w:p w14:paraId="55EB6D9D" w14:textId="77777777" w:rsidR="007063CD" w:rsidRPr="007063CD" w:rsidRDefault="007063CD" w:rsidP="007063CD">
            <w:pPr>
              <w:spacing w:before="0" w:after="0"/>
              <w:jc w:val="right"/>
              <w:rPr>
                <w:rFonts w:eastAsia="Calibri"/>
                <w:color w:val="000000"/>
                <w:sz w:val="18"/>
                <w:szCs w:val="24"/>
                <w:lang w:eastAsia="en-AU"/>
              </w:rPr>
            </w:pPr>
          </w:p>
        </w:tc>
        <w:tc>
          <w:tcPr>
            <w:tcW w:w="1053" w:type="dxa"/>
            <w:noWrap/>
            <w:tcMar>
              <w:top w:w="0" w:type="dxa"/>
              <w:left w:w="108" w:type="dxa"/>
              <w:bottom w:w="0" w:type="dxa"/>
              <w:right w:w="108" w:type="dxa"/>
            </w:tcMar>
          </w:tcPr>
          <w:p w14:paraId="43D8F90D" w14:textId="77777777" w:rsidR="007063CD" w:rsidRPr="007063CD" w:rsidRDefault="007063CD" w:rsidP="007063CD">
            <w:pPr>
              <w:spacing w:before="0" w:after="0"/>
              <w:jc w:val="right"/>
              <w:rPr>
                <w:rFonts w:eastAsia="Calibri"/>
                <w:color w:val="000000"/>
                <w:sz w:val="18"/>
                <w:szCs w:val="24"/>
                <w:lang w:eastAsia="en-AU"/>
              </w:rPr>
            </w:pPr>
          </w:p>
        </w:tc>
      </w:tr>
      <w:tr w:rsidR="007063CD" w:rsidRPr="007063CD" w14:paraId="36A1F07C" w14:textId="77777777" w:rsidTr="00835300">
        <w:trPr>
          <w:trHeight w:val="301"/>
        </w:trPr>
        <w:tc>
          <w:tcPr>
            <w:tcW w:w="4592" w:type="dxa"/>
            <w:tcMar>
              <w:top w:w="0" w:type="dxa"/>
              <w:left w:w="108" w:type="dxa"/>
              <w:bottom w:w="0" w:type="dxa"/>
              <w:right w:w="108" w:type="dxa"/>
            </w:tcMar>
            <w:hideMark/>
          </w:tcPr>
          <w:p w14:paraId="5CC490F3" w14:textId="77777777" w:rsidR="007063CD" w:rsidRPr="007063CD" w:rsidRDefault="007063CD" w:rsidP="007063CD">
            <w:pPr>
              <w:spacing w:before="0" w:after="0"/>
              <w:rPr>
                <w:rFonts w:eastAsia="Calibri"/>
                <w:color w:val="000000"/>
                <w:sz w:val="18"/>
                <w:szCs w:val="24"/>
                <w:lang w:eastAsia="en-AU"/>
              </w:rPr>
            </w:pPr>
            <w:bookmarkStart w:id="38" w:name="_Hlk63016334"/>
            <w:r w:rsidRPr="007063CD">
              <w:rPr>
                <w:rFonts w:eastAsia="Calibri"/>
                <w:color w:val="000000"/>
                <w:sz w:val="18"/>
                <w:szCs w:val="24"/>
                <w:lang w:eastAsia="en-AU"/>
              </w:rPr>
              <w:t>Better public transport infrastructure for Canberra</w:t>
            </w:r>
          </w:p>
        </w:tc>
        <w:tc>
          <w:tcPr>
            <w:tcW w:w="1053" w:type="dxa"/>
            <w:noWrap/>
            <w:tcMar>
              <w:top w:w="0" w:type="dxa"/>
              <w:left w:w="108" w:type="dxa"/>
              <w:bottom w:w="0" w:type="dxa"/>
              <w:right w:w="108" w:type="dxa"/>
            </w:tcMar>
            <w:hideMark/>
          </w:tcPr>
          <w:p w14:paraId="7BF9AAE4"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341DED4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7B23BD56"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25238D9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18</w:t>
            </w:r>
          </w:p>
        </w:tc>
        <w:tc>
          <w:tcPr>
            <w:tcW w:w="1053" w:type="dxa"/>
            <w:noWrap/>
            <w:tcMar>
              <w:top w:w="0" w:type="dxa"/>
              <w:left w:w="108" w:type="dxa"/>
              <w:bottom w:w="0" w:type="dxa"/>
              <w:right w:w="108" w:type="dxa"/>
            </w:tcMar>
            <w:hideMark/>
          </w:tcPr>
          <w:p w14:paraId="5FFAE14B"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18</w:t>
            </w:r>
          </w:p>
        </w:tc>
      </w:tr>
      <w:tr w:rsidR="007063CD" w:rsidRPr="007063CD" w14:paraId="76DE5F10" w14:textId="77777777" w:rsidTr="00835300">
        <w:trPr>
          <w:trHeight w:val="301"/>
        </w:trPr>
        <w:tc>
          <w:tcPr>
            <w:tcW w:w="4592" w:type="dxa"/>
            <w:tcMar>
              <w:top w:w="0" w:type="dxa"/>
              <w:left w:w="108" w:type="dxa"/>
              <w:bottom w:w="0" w:type="dxa"/>
              <w:right w:w="108" w:type="dxa"/>
            </w:tcMar>
            <w:hideMark/>
          </w:tcPr>
          <w:p w14:paraId="7D9390A5" w14:textId="77777777" w:rsidR="007063CD" w:rsidRPr="007063CD" w:rsidRDefault="007063CD" w:rsidP="007063CD">
            <w:pPr>
              <w:spacing w:before="0" w:after="0"/>
              <w:rPr>
                <w:rFonts w:eastAsia="Calibri"/>
                <w:color w:val="000000"/>
                <w:sz w:val="18"/>
                <w:szCs w:val="24"/>
                <w:lang w:eastAsia="en-AU"/>
              </w:rPr>
            </w:pPr>
            <w:r w:rsidRPr="007063CD">
              <w:rPr>
                <w:rFonts w:eastAsia="Calibri"/>
                <w:color w:val="000000"/>
                <w:sz w:val="18"/>
                <w:szCs w:val="24"/>
                <w:lang w:eastAsia="en-AU"/>
              </w:rPr>
              <w:t>Improving and expanding online services</w:t>
            </w:r>
          </w:p>
        </w:tc>
        <w:tc>
          <w:tcPr>
            <w:tcW w:w="1053" w:type="dxa"/>
            <w:noWrap/>
            <w:tcMar>
              <w:top w:w="0" w:type="dxa"/>
              <w:left w:w="108" w:type="dxa"/>
              <w:bottom w:w="0" w:type="dxa"/>
              <w:right w:w="108" w:type="dxa"/>
            </w:tcMar>
            <w:hideMark/>
          </w:tcPr>
          <w:p w14:paraId="212114B6"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0D244CE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1,220</w:t>
            </w:r>
          </w:p>
        </w:tc>
        <w:tc>
          <w:tcPr>
            <w:tcW w:w="1053" w:type="dxa"/>
            <w:noWrap/>
            <w:tcMar>
              <w:top w:w="0" w:type="dxa"/>
              <w:left w:w="108" w:type="dxa"/>
              <w:bottom w:w="0" w:type="dxa"/>
              <w:right w:w="108" w:type="dxa"/>
            </w:tcMar>
            <w:hideMark/>
          </w:tcPr>
          <w:p w14:paraId="44A6278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900</w:t>
            </w:r>
          </w:p>
        </w:tc>
        <w:tc>
          <w:tcPr>
            <w:tcW w:w="1053" w:type="dxa"/>
            <w:noWrap/>
            <w:tcMar>
              <w:top w:w="0" w:type="dxa"/>
              <w:left w:w="108" w:type="dxa"/>
              <w:bottom w:w="0" w:type="dxa"/>
              <w:right w:w="108" w:type="dxa"/>
            </w:tcMar>
            <w:hideMark/>
          </w:tcPr>
          <w:p w14:paraId="354682EA"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900</w:t>
            </w:r>
          </w:p>
        </w:tc>
        <w:tc>
          <w:tcPr>
            <w:tcW w:w="1053" w:type="dxa"/>
            <w:noWrap/>
            <w:tcMar>
              <w:top w:w="0" w:type="dxa"/>
              <w:left w:w="108" w:type="dxa"/>
              <w:bottom w:w="0" w:type="dxa"/>
              <w:right w:w="108" w:type="dxa"/>
            </w:tcMar>
            <w:hideMark/>
          </w:tcPr>
          <w:p w14:paraId="6D1918EE"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900</w:t>
            </w:r>
          </w:p>
        </w:tc>
      </w:tr>
      <w:tr w:rsidR="007063CD" w:rsidRPr="007063CD" w14:paraId="68749BDD" w14:textId="77777777" w:rsidTr="00835300">
        <w:trPr>
          <w:trHeight w:val="301"/>
        </w:trPr>
        <w:tc>
          <w:tcPr>
            <w:tcW w:w="4592" w:type="dxa"/>
            <w:tcMar>
              <w:top w:w="0" w:type="dxa"/>
              <w:left w:w="108" w:type="dxa"/>
              <w:bottom w:w="0" w:type="dxa"/>
              <w:right w:w="108" w:type="dxa"/>
            </w:tcMar>
            <w:hideMark/>
          </w:tcPr>
          <w:p w14:paraId="4BF1EBB6" w14:textId="77777777" w:rsidR="007063CD" w:rsidRPr="007063CD" w:rsidRDefault="007063CD" w:rsidP="00E61729">
            <w:pPr>
              <w:spacing w:before="0" w:after="0"/>
              <w:ind w:left="181" w:hanging="181"/>
              <w:rPr>
                <w:rFonts w:eastAsia="Calibri"/>
                <w:color w:val="000000"/>
                <w:sz w:val="18"/>
                <w:szCs w:val="24"/>
                <w:lang w:eastAsia="en-AU"/>
              </w:rPr>
            </w:pPr>
            <w:r w:rsidRPr="007063CD">
              <w:rPr>
                <w:rFonts w:eastAsia="Calibri"/>
                <w:color w:val="000000"/>
                <w:sz w:val="18"/>
                <w:szCs w:val="24"/>
                <w:lang w:eastAsia="en-AU"/>
              </w:rPr>
              <w:t>Modernising ACT’s public transport network ticketing systems</w:t>
            </w:r>
          </w:p>
        </w:tc>
        <w:tc>
          <w:tcPr>
            <w:tcW w:w="1053" w:type="dxa"/>
            <w:noWrap/>
            <w:tcMar>
              <w:top w:w="0" w:type="dxa"/>
              <w:left w:w="108" w:type="dxa"/>
              <w:bottom w:w="0" w:type="dxa"/>
              <w:right w:w="108" w:type="dxa"/>
            </w:tcMar>
            <w:hideMark/>
          </w:tcPr>
          <w:p w14:paraId="1AEC8B8C"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7FB238F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733F99DE" w14:textId="60C836DA" w:rsidR="007063CD" w:rsidRPr="007063CD" w:rsidRDefault="00DB6F43" w:rsidP="007063CD">
            <w:pPr>
              <w:spacing w:before="0" w:after="0"/>
              <w:jc w:val="right"/>
              <w:rPr>
                <w:rFonts w:eastAsia="Calibri"/>
                <w:color w:val="000000"/>
                <w:sz w:val="18"/>
                <w:szCs w:val="24"/>
                <w:lang w:eastAsia="en-AU"/>
              </w:rPr>
            </w:pPr>
            <w:r>
              <w:rPr>
                <w:rFonts w:eastAsia="Calibri"/>
                <w:color w:val="000000"/>
                <w:sz w:val="18"/>
                <w:szCs w:val="24"/>
                <w:lang w:eastAsia="en-AU"/>
              </w:rPr>
              <w:t>NFP</w:t>
            </w:r>
          </w:p>
        </w:tc>
        <w:tc>
          <w:tcPr>
            <w:tcW w:w="1053" w:type="dxa"/>
            <w:noWrap/>
            <w:tcMar>
              <w:top w:w="0" w:type="dxa"/>
              <w:left w:w="108" w:type="dxa"/>
              <w:bottom w:w="0" w:type="dxa"/>
              <w:right w:w="108" w:type="dxa"/>
            </w:tcMar>
            <w:hideMark/>
          </w:tcPr>
          <w:p w14:paraId="69FEC086" w14:textId="29E7EEFD" w:rsidR="007063CD" w:rsidRPr="007063CD" w:rsidRDefault="006B19EB" w:rsidP="007063CD">
            <w:pPr>
              <w:spacing w:before="0" w:after="0"/>
              <w:jc w:val="right"/>
              <w:rPr>
                <w:rFonts w:eastAsia="Calibri"/>
                <w:color w:val="000000"/>
                <w:sz w:val="18"/>
                <w:szCs w:val="24"/>
                <w:lang w:eastAsia="en-AU"/>
              </w:rPr>
            </w:pPr>
            <w:r>
              <w:rPr>
                <w:rFonts w:eastAsia="Calibri"/>
                <w:color w:val="000000"/>
                <w:sz w:val="18"/>
                <w:szCs w:val="24"/>
                <w:lang w:eastAsia="en-AU"/>
              </w:rPr>
              <w:t>NFP</w:t>
            </w:r>
          </w:p>
        </w:tc>
        <w:tc>
          <w:tcPr>
            <w:tcW w:w="1053" w:type="dxa"/>
            <w:noWrap/>
            <w:tcMar>
              <w:top w:w="0" w:type="dxa"/>
              <w:left w:w="108" w:type="dxa"/>
              <w:bottom w:w="0" w:type="dxa"/>
              <w:right w:w="108" w:type="dxa"/>
            </w:tcMar>
            <w:hideMark/>
          </w:tcPr>
          <w:p w14:paraId="6D2CBDA7" w14:textId="662A3096" w:rsidR="007063CD" w:rsidRPr="007063CD" w:rsidRDefault="006B19EB" w:rsidP="007063CD">
            <w:pPr>
              <w:spacing w:before="0" w:after="0"/>
              <w:jc w:val="right"/>
              <w:rPr>
                <w:rFonts w:eastAsia="Calibri"/>
                <w:color w:val="000000"/>
                <w:sz w:val="18"/>
                <w:szCs w:val="24"/>
                <w:lang w:eastAsia="en-AU"/>
              </w:rPr>
            </w:pPr>
            <w:r>
              <w:rPr>
                <w:rFonts w:eastAsia="Calibri"/>
                <w:color w:val="000000"/>
                <w:sz w:val="18"/>
                <w:szCs w:val="24"/>
                <w:lang w:eastAsia="en-AU"/>
              </w:rPr>
              <w:t>NFP</w:t>
            </w:r>
          </w:p>
        </w:tc>
      </w:tr>
      <w:tr w:rsidR="007063CD" w:rsidRPr="007063CD" w14:paraId="4E618987" w14:textId="77777777" w:rsidTr="00835300">
        <w:trPr>
          <w:trHeight w:val="480"/>
        </w:trPr>
        <w:tc>
          <w:tcPr>
            <w:tcW w:w="4592" w:type="dxa"/>
            <w:tcMar>
              <w:top w:w="0" w:type="dxa"/>
              <w:left w:w="108" w:type="dxa"/>
              <w:bottom w:w="0" w:type="dxa"/>
              <w:right w:w="108" w:type="dxa"/>
            </w:tcMar>
            <w:hideMark/>
          </w:tcPr>
          <w:p w14:paraId="5C8C5236" w14:textId="7FE8530E" w:rsidR="007063CD" w:rsidRPr="007063CD" w:rsidRDefault="007063CD" w:rsidP="007063CD">
            <w:pPr>
              <w:spacing w:before="0" w:after="0"/>
              <w:ind w:left="181" w:hanging="181"/>
              <w:rPr>
                <w:rFonts w:eastAsia="Calibri"/>
                <w:color w:val="000000"/>
                <w:sz w:val="18"/>
                <w:szCs w:val="24"/>
                <w:lang w:eastAsia="en-AU"/>
              </w:rPr>
            </w:pPr>
            <w:r w:rsidRPr="007063CD">
              <w:rPr>
                <w:rFonts w:eastAsia="Calibri"/>
                <w:color w:val="000000"/>
                <w:sz w:val="18"/>
                <w:szCs w:val="24"/>
                <w:lang w:eastAsia="en-AU"/>
              </w:rPr>
              <w:t xml:space="preserve">Shared Services Finance and Human Resources fixed cost contribution </w:t>
            </w:r>
            <w:r w:rsidR="00D317DF">
              <w:rPr>
                <w:rFonts w:eastAsia="Calibri"/>
                <w:color w:val="000000"/>
                <w:sz w:val="18"/>
                <w:szCs w:val="24"/>
                <w:lang w:eastAsia="en-AU"/>
              </w:rPr>
              <w:t>–</w:t>
            </w:r>
            <w:r w:rsidRPr="007063CD">
              <w:rPr>
                <w:rFonts w:eastAsia="Calibri"/>
                <w:color w:val="000000"/>
                <w:sz w:val="18"/>
                <w:szCs w:val="24"/>
                <w:lang w:eastAsia="en-AU"/>
              </w:rPr>
              <w:t xml:space="preserve"> TCO</w:t>
            </w:r>
          </w:p>
        </w:tc>
        <w:tc>
          <w:tcPr>
            <w:tcW w:w="1053" w:type="dxa"/>
            <w:noWrap/>
            <w:tcMar>
              <w:top w:w="0" w:type="dxa"/>
              <w:left w:w="108" w:type="dxa"/>
              <w:bottom w:w="0" w:type="dxa"/>
              <w:right w:w="108" w:type="dxa"/>
            </w:tcMar>
            <w:hideMark/>
          </w:tcPr>
          <w:p w14:paraId="0E3AD529"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02103CD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-15</w:t>
            </w:r>
          </w:p>
        </w:tc>
        <w:tc>
          <w:tcPr>
            <w:tcW w:w="1053" w:type="dxa"/>
            <w:noWrap/>
            <w:tcMar>
              <w:top w:w="0" w:type="dxa"/>
              <w:left w:w="108" w:type="dxa"/>
              <w:bottom w:w="0" w:type="dxa"/>
              <w:right w:w="108" w:type="dxa"/>
            </w:tcMar>
            <w:hideMark/>
          </w:tcPr>
          <w:p w14:paraId="43F9FD3C"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-3</w:t>
            </w:r>
          </w:p>
        </w:tc>
        <w:tc>
          <w:tcPr>
            <w:tcW w:w="1053" w:type="dxa"/>
            <w:noWrap/>
            <w:tcMar>
              <w:top w:w="0" w:type="dxa"/>
              <w:left w:w="108" w:type="dxa"/>
              <w:bottom w:w="0" w:type="dxa"/>
              <w:right w:w="108" w:type="dxa"/>
            </w:tcMar>
            <w:hideMark/>
          </w:tcPr>
          <w:p w14:paraId="6874C26F"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-3</w:t>
            </w:r>
          </w:p>
        </w:tc>
        <w:tc>
          <w:tcPr>
            <w:tcW w:w="1053" w:type="dxa"/>
            <w:noWrap/>
            <w:tcMar>
              <w:top w:w="0" w:type="dxa"/>
              <w:left w:w="108" w:type="dxa"/>
              <w:bottom w:w="0" w:type="dxa"/>
              <w:right w:w="108" w:type="dxa"/>
            </w:tcMar>
            <w:hideMark/>
          </w:tcPr>
          <w:p w14:paraId="625412C9"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5</w:t>
            </w:r>
          </w:p>
        </w:tc>
        <w:bookmarkEnd w:id="38"/>
      </w:tr>
      <w:tr w:rsidR="007063CD" w:rsidRPr="007063CD" w14:paraId="21C4EB9D" w14:textId="77777777" w:rsidTr="00835300">
        <w:trPr>
          <w:trHeight w:val="170"/>
        </w:trPr>
        <w:tc>
          <w:tcPr>
            <w:tcW w:w="4592" w:type="dxa"/>
            <w:tcMar>
              <w:top w:w="0" w:type="dxa"/>
              <w:left w:w="108" w:type="dxa"/>
              <w:bottom w:w="0" w:type="dxa"/>
              <w:right w:w="108" w:type="dxa"/>
            </w:tcMar>
          </w:tcPr>
          <w:p w14:paraId="0EE5D816" w14:textId="77777777" w:rsidR="007063CD" w:rsidRPr="007063CD" w:rsidRDefault="007063CD" w:rsidP="007063CD">
            <w:pPr>
              <w:spacing w:before="0" w:after="0"/>
              <w:rPr>
                <w:rFonts w:eastAsia="Calibri"/>
                <w:color w:val="000000"/>
                <w:sz w:val="18"/>
                <w:szCs w:val="24"/>
                <w:lang w:eastAsia="en-AU"/>
              </w:rPr>
            </w:pPr>
          </w:p>
        </w:tc>
        <w:tc>
          <w:tcPr>
            <w:tcW w:w="1053" w:type="dxa"/>
            <w:noWrap/>
            <w:tcMar>
              <w:top w:w="0" w:type="dxa"/>
              <w:left w:w="108" w:type="dxa"/>
              <w:bottom w:w="0" w:type="dxa"/>
              <w:right w:w="108" w:type="dxa"/>
            </w:tcMar>
            <w:vAlign w:val="bottom"/>
          </w:tcPr>
          <w:p w14:paraId="229F87E1" w14:textId="77777777" w:rsidR="007063CD" w:rsidRPr="007063CD" w:rsidRDefault="007063CD" w:rsidP="007063CD">
            <w:pPr>
              <w:spacing w:before="0" w:after="0"/>
              <w:rPr>
                <w:rFonts w:eastAsia="Calibri"/>
                <w:color w:val="000000"/>
                <w:sz w:val="18"/>
                <w:szCs w:val="24"/>
                <w:lang w:eastAsia="en-AU"/>
              </w:rPr>
            </w:pPr>
          </w:p>
        </w:tc>
        <w:tc>
          <w:tcPr>
            <w:tcW w:w="1053" w:type="dxa"/>
            <w:noWrap/>
            <w:tcMar>
              <w:top w:w="0" w:type="dxa"/>
              <w:left w:w="108" w:type="dxa"/>
              <w:bottom w:w="0" w:type="dxa"/>
              <w:right w:w="108" w:type="dxa"/>
            </w:tcMar>
            <w:vAlign w:val="bottom"/>
          </w:tcPr>
          <w:p w14:paraId="5D2C8BF1" w14:textId="77777777" w:rsidR="007063CD" w:rsidRPr="007063CD" w:rsidRDefault="007063CD" w:rsidP="007063CD">
            <w:pPr>
              <w:spacing w:before="0" w:after="0"/>
              <w:rPr>
                <w:rFonts w:eastAsia="Calibri"/>
                <w:color w:val="000000"/>
                <w:sz w:val="18"/>
                <w:szCs w:val="24"/>
                <w:lang w:eastAsia="en-AU"/>
              </w:rPr>
            </w:pPr>
          </w:p>
        </w:tc>
        <w:tc>
          <w:tcPr>
            <w:tcW w:w="1053" w:type="dxa"/>
            <w:noWrap/>
            <w:tcMar>
              <w:top w:w="0" w:type="dxa"/>
              <w:left w:w="108" w:type="dxa"/>
              <w:bottom w:w="0" w:type="dxa"/>
              <w:right w:w="108" w:type="dxa"/>
            </w:tcMar>
            <w:vAlign w:val="bottom"/>
          </w:tcPr>
          <w:p w14:paraId="11018827" w14:textId="77777777" w:rsidR="007063CD" w:rsidRPr="007063CD" w:rsidRDefault="007063CD" w:rsidP="007063CD">
            <w:pPr>
              <w:spacing w:before="0" w:after="0"/>
              <w:rPr>
                <w:rFonts w:eastAsia="Calibri"/>
                <w:color w:val="000000"/>
                <w:sz w:val="18"/>
                <w:szCs w:val="24"/>
                <w:lang w:eastAsia="en-AU"/>
              </w:rPr>
            </w:pPr>
          </w:p>
        </w:tc>
        <w:tc>
          <w:tcPr>
            <w:tcW w:w="1053" w:type="dxa"/>
            <w:noWrap/>
            <w:tcMar>
              <w:top w:w="0" w:type="dxa"/>
              <w:left w:w="108" w:type="dxa"/>
              <w:bottom w:w="0" w:type="dxa"/>
              <w:right w:w="108" w:type="dxa"/>
            </w:tcMar>
            <w:vAlign w:val="bottom"/>
          </w:tcPr>
          <w:p w14:paraId="02D0ED5B" w14:textId="77777777" w:rsidR="007063CD" w:rsidRPr="007063CD" w:rsidRDefault="007063CD" w:rsidP="007063CD">
            <w:pPr>
              <w:spacing w:before="0" w:after="0"/>
              <w:rPr>
                <w:rFonts w:eastAsia="Calibri"/>
                <w:color w:val="000000"/>
                <w:sz w:val="18"/>
                <w:szCs w:val="24"/>
                <w:lang w:eastAsia="en-AU"/>
              </w:rPr>
            </w:pPr>
          </w:p>
        </w:tc>
        <w:tc>
          <w:tcPr>
            <w:tcW w:w="1053" w:type="dxa"/>
            <w:noWrap/>
            <w:tcMar>
              <w:top w:w="0" w:type="dxa"/>
              <w:left w:w="108" w:type="dxa"/>
              <w:bottom w:w="0" w:type="dxa"/>
              <w:right w:w="108" w:type="dxa"/>
            </w:tcMar>
            <w:vAlign w:val="bottom"/>
          </w:tcPr>
          <w:p w14:paraId="242E5D7B" w14:textId="77777777" w:rsidR="007063CD" w:rsidRPr="007063CD" w:rsidRDefault="007063CD" w:rsidP="007063CD">
            <w:pPr>
              <w:spacing w:before="0" w:after="0"/>
              <w:rPr>
                <w:rFonts w:eastAsia="Calibri"/>
                <w:color w:val="000000"/>
                <w:sz w:val="18"/>
                <w:szCs w:val="24"/>
                <w:lang w:eastAsia="en-AU"/>
              </w:rPr>
            </w:pPr>
          </w:p>
        </w:tc>
      </w:tr>
      <w:tr w:rsidR="007063CD" w:rsidRPr="007063CD" w14:paraId="65699BB9" w14:textId="77777777" w:rsidTr="00835300">
        <w:trPr>
          <w:trHeight w:val="471"/>
        </w:trPr>
        <w:tc>
          <w:tcPr>
            <w:tcW w:w="4592" w:type="dxa"/>
            <w:tcMar>
              <w:top w:w="0" w:type="dxa"/>
              <w:left w:w="108" w:type="dxa"/>
              <w:bottom w:w="0" w:type="dxa"/>
              <w:right w:w="108" w:type="dxa"/>
            </w:tcMar>
            <w:vAlign w:val="center"/>
            <w:hideMark/>
          </w:tcPr>
          <w:p w14:paraId="1A8FABCC" w14:textId="77777777" w:rsidR="007063CD" w:rsidRPr="007063CD" w:rsidRDefault="007063CD" w:rsidP="007063CD">
            <w:pPr>
              <w:spacing w:before="0" w:after="0"/>
              <w:rPr>
                <w:rFonts w:eastAsia="Calibri"/>
                <w:b/>
                <w:color w:val="000000"/>
                <w:sz w:val="18"/>
                <w:szCs w:val="24"/>
                <w:lang w:eastAsia="en-AU"/>
              </w:rPr>
            </w:pPr>
            <w:r w:rsidRPr="007063CD">
              <w:rPr>
                <w:rFonts w:eastAsia="Calibri"/>
                <w:b/>
                <w:color w:val="000000"/>
                <w:sz w:val="18"/>
                <w:szCs w:val="24"/>
                <w:lang w:eastAsia="en-AU"/>
              </w:rPr>
              <w:t>FMA Section 16B Rollovers from 2018-19</w:t>
            </w:r>
          </w:p>
        </w:tc>
        <w:tc>
          <w:tcPr>
            <w:tcW w:w="1053" w:type="dxa"/>
            <w:noWrap/>
            <w:tcMar>
              <w:top w:w="0" w:type="dxa"/>
              <w:left w:w="108" w:type="dxa"/>
              <w:bottom w:w="0" w:type="dxa"/>
              <w:right w:w="108" w:type="dxa"/>
            </w:tcMar>
            <w:vAlign w:val="bottom"/>
          </w:tcPr>
          <w:p w14:paraId="14BE68B6" w14:textId="77777777" w:rsidR="007063CD" w:rsidRPr="007063CD" w:rsidRDefault="007063CD" w:rsidP="007063CD">
            <w:pPr>
              <w:spacing w:before="0" w:after="0"/>
              <w:rPr>
                <w:rFonts w:eastAsia="Calibri"/>
                <w:color w:val="000000"/>
                <w:sz w:val="18"/>
                <w:szCs w:val="24"/>
                <w:lang w:eastAsia="en-AU"/>
              </w:rPr>
            </w:pPr>
          </w:p>
        </w:tc>
        <w:tc>
          <w:tcPr>
            <w:tcW w:w="1053" w:type="dxa"/>
            <w:noWrap/>
            <w:tcMar>
              <w:top w:w="0" w:type="dxa"/>
              <w:left w:w="108" w:type="dxa"/>
              <w:bottom w:w="0" w:type="dxa"/>
              <w:right w:w="108" w:type="dxa"/>
            </w:tcMar>
            <w:vAlign w:val="bottom"/>
          </w:tcPr>
          <w:p w14:paraId="67C3B90D" w14:textId="77777777" w:rsidR="007063CD" w:rsidRPr="007063CD" w:rsidRDefault="007063CD" w:rsidP="007063CD">
            <w:pPr>
              <w:spacing w:before="0" w:after="0"/>
              <w:rPr>
                <w:rFonts w:eastAsia="Calibri"/>
                <w:color w:val="000000"/>
                <w:sz w:val="18"/>
                <w:szCs w:val="24"/>
                <w:lang w:eastAsia="en-AU"/>
              </w:rPr>
            </w:pPr>
          </w:p>
        </w:tc>
        <w:tc>
          <w:tcPr>
            <w:tcW w:w="1053" w:type="dxa"/>
            <w:noWrap/>
            <w:tcMar>
              <w:top w:w="0" w:type="dxa"/>
              <w:left w:w="108" w:type="dxa"/>
              <w:bottom w:w="0" w:type="dxa"/>
              <w:right w:w="108" w:type="dxa"/>
            </w:tcMar>
            <w:vAlign w:val="bottom"/>
          </w:tcPr>
          <w:p w14:paraId="5A9F04A2" w14:textId="77777777" w:rsidR="007063CD" w:rsidRPr="007063CD" w:rsidRDefault="007063CD" w:rsidP="007063CD">
            <w:pPr>
              <w:spacing w:before="0" w:after="0"/>
              <w:rPr>
                <w:rFonts w:eastAsia="Calibri"/>
                <w:color w:val="000000"/>
                <w:sz w:val="18"/>
                <w:szCs w:val="24"/>
                <w:lang w:eastAsia="en-AU"/>
              </w:rPr>
            </w:pPr>
          </w:p>
        </w:tc>
        <w:tc>
          <w:tcPr>
            <w:tcW w:w="1053" w:type="dxa"/>
            <w:noWrap/>
            <w:tcMar>
              <w:top w:w="0" w:type="dxa"/>
              <w:left w:w="108" w:type="dxa"/>
              <w:bottom w:w="0" w:type="dxa"/>
              <w:right w:w="108" w:type="dxa"/>
            </w:tcMar>
            <w:vAlign w:val="bottom"/>
          </w:tcPr>
          <w:p w14:paraId="21819DAF" w14:textId="77777777" w:rsidR="007063CD" w:rsidRPr="007063CD" w:rsidRDefault="007063CD" w:rsidP="007063CD">
            <w:pPr>
              <w:spacing w:before="0" w:after="0"/>
              <w:rPr>
                <w:rFonts w:eastAsia="Calibri"/>
                <w:color w:val="000000"/>
                <w:sz w:val="18"/>
                <w:szCs w:val="24"/>
                <w:lang w:eastAsia="en-AU"/>
              </w:rPr>
            </w:pPr>
          </w:p>
        </w:tc>
        <w:tc>
          <w:tcPr>
            <w:tcW w:w="1053" w:type="dxa"/>
            <w:noWrap/>
            <w:tcMar>
              <w:top w:w="0" w:type="dxa"/>
              <w:left w:w="108" w:type="dxa"/>
              <w:bottom w:w="0" w:type="dxa"/>
              <w:right w:w="108" w:type="dxa"/>
            </w:tcMar>
            <w:vAlign w:val="bottom"/>
          </w:tcPr>
          <w:p w14:paraId="048B0C75" w14:textId="77777777" w:rsidR="007063CD" w:rsidRPr="007063CD" w:rsidRDefault="007063CD" w:rsidP="007063CD">
            <w:pPr>
              <w:spacing w:before="0" w:after="0"/>
              <w:rPr>
                <w:rFonts w:eastAsia="Calibri"/>
                <w:color w:val="000000"/>
                <w:sz w:val="18"/>
                <w:szCs w:val="24"/>
                <w:lang w:eastAsia="en-AU"/>
              </w:rPr>
            </w:pPr>
          </w:p>
        </w:tc>
      </w:tr>
      <w:tr w:rsidR="007063CD" w:rsidRPr="007063CD" w14:paraId="09564A0C" w14:textId="77777777" w:rsidTr="00835300">
        <w:trPr>
          <w:trHeight w:val="480"/>
        </w:trPr>
        <w:tc>
          <w:tcPr>
            <w:tcW w:w="4592" w:type="dxa"/>
            <w:tcMar>
              <w:top w:w="0" w:type="dxa"/>
              <w:left w:w="108" w:type="dxa"/>
              <w:bottom w:w="0" w:type="dxa"/>
              <w:right w:w="108" w:type="dxa"/>
            </w:tcMar>
            <w:hideMark/>
          </w:tcPr>
          <w:p w14:paraId="1F880364" w14:textId="77777777" w:rsidR="007063CD" w:rsidRPr="007063CD" w:rsidRDefault="007063CD" w:rsidP="007063CD">
            <w:pPr>
              <w:spacing w:before="0" w:after="0"/>
              <w:ind w:left="181" w:hanging="181"/>
              <w:rPr>
                <w:rFonts w:eastAsia="Calibri"/>
                <w:color w:val="000000"/>
                <w:sz w:val="18"/>
                <w:szCs w:val="24"/>
                <w:lang w:eastAsia="en-AU"/>
              </w:rPr>
            </w:pPr>
            <w:r w:rsidRPr="007063CD">
              <w:rPr>
                <w:rFonts w:eastAsia="Calibri"/>
                <w:color w:val="000000"/>
                <w:sz w:val="18"/>
                <w:szCs w:val="24"/>
                <w:lang w:eastAsia="en-AU"/>
              </w:rPr>
              <w:t>Better Public Transport for Canberra - Improved Delivery of ACTION services</w:t>
            </w:r>
          </w:p>
        </w:tc>
        <w:tc>
          <w:tcPr>
            <w:tcW w:w="1053" w:type="dxa"/>
            <w:noWrap/>
            <w:tcMar>
              <w:top w:w="0" w:type="dxa"/>
              <w:left w:w="108" w:type="dxa"/>
              <w:bottom w:w="0" w:type="dxa"/>
              <w:right w:w="108" w:type="dxa"/>
            </w:tcMar>
            <w:hideMark/>
          </w:tcPr>
          <w:p w14:paraId="3FF6DE7B"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350</w:t>
            </w:r>
          </w:p>
        </w:tc>
        <w:tc>
          <w:tcPr>
            <w:tcW w:w="1053" w:type="dxa"/>
            <w:noWrap/>
            <w:tcMar>
              <w:top w:w="0" w:type="dxa"/>
              <w:left w:w="108" w:type="dxa"/>
              <w:bottom w:w="0" w:type="dxa"/>
              <w:right w:w="108" w:type="dxa"/>
            </w:tcMar>
            <w:hideMark/>
          </w:tcPr>
          <w:p w14:paraId="7CC1F5A3"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37F97011"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774D0DC5"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62163759"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7063CD" w:rsidRPr="007063CD" w14:paraId="248E9856" w14:textId="77777777" w:rsidTr="00835300">
        <w:trPr>
          <w:trHeight w:val="480"/>
        </w:trPr>
        <w:tc>
          <w:tcPr>
            <w:tcW w:w="4592" w:type="dxa"/>
            <w:tcMar>
              <w:top w:w="0" w:type="dxa"/>
              <w:left w:w="108" w:type="dxa"/>
              <w:bottom w:w="0" w:type="dxa"/>
              <w:right w:w="108" w:type="dxa"/>
            </w:tcMar>
            <w:hideMark/>
          </w:tcPr>
          <w:p w14:paraId="4E635360" w14:textId="77777777" w:rsidR="007063CD" w:rsidRPr="007063CD" w:rsidRDefault="007063CD" w:rsidP="007063CD">
            <w:pPr>
              <w:spacing w:before="0" w:after="0"/>
              <w:ind w:left="181" w:hanging="181"/>
              <w:rPr>
                <w:rFonts w:eastAsia="Calibri"/>
                <w:color w:val="000000"/>
                <w:sz w:val="18"/>
                <w:szCs w:val="24"/>
                <w:lang w:eastAsia="en-AU"/>
              </w:rPr>
            </w:pPr>
            <w:r w:rsidRPr="007063CD">
              <w:rPr>
                <w:rFonts w:eastAsia="Calibri"/>
                <w:color w:val="000000"/>
                <w:sz w:val="18"/>
                <w:szCs w:val="24"/>
                <w:lang w:eastAsia="en-AU"/>
              </w:rPr>
              <w:t>Keeping our growing city moving - Light Rail Stage 2 - early planning</w:t>
            </w:r>
          </w:p>
        </w:tc>
        <w:tc>
          <w:tcPr>
            <w:tcW w:w="1053" w:type="dxa"/>
            <w:noWrap/>
            <w:tcMar>
              <w:top w:w="0" w:type="dxa"/>
              <w:left w:w="108" w:type="dxa"/>
              <w:bottom w:w="0" w:type="dxa"/>
              <w:right w:w="108" w:type="dxa"/>
            </w:tcMar>
            <w:hideMark/>
          </w:tcPr>
          <w:p w14:paraId="53825960"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1,076</w:t>
            </w:r>
          </w:p>
        </w:tc>
        <w:tc>
          <w:tcPr>
            <w:tcW w:w="1053" w:type="dxa"/>
            <w:noWrap/>
            <w:tcMar>
              <w:top w:w="0" w:type="dxa"/>
              <w:left w:w="108" w:type="dxa"/>
              <w:bottom w:w="0" w:type="dxa"/>
              <w:right w:w="108" w:type="dxa"/>
            </w:tcMar>
            <w:hideMark/>
          </w:tcPr>
          <w:p w14:paraId="4AAB8700"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3166DDA6"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5251EA31"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2B923F2E"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7063CD" w:rsidRPr="007063CD" w14:paraId="2875DB6F" w14:textId="77777777" w:rsidTr="00835300">
        <w:trPr>
          <w:trHeight w:val="301"/>
        </w:trPr>
        <w:tc>
          <w:tcPr>
            <w:tcW w:w="4592" w:type="dxa"/>
            <w:tcMar>
              <w:top w:w="0" w:type="dxa"/>
              <w:left w:w="108" w:type="dxa"/>
              <w:bottom w:w="0" w:type="dxa"/>
              <w:right w:w="108" w:type="dxa"/>
            </w:tcMar>
            <w:hideMark/>
          </w:tcPr>
          <w:p w14:paraId="0D76DFCE" w14:textId="77777777" w:rsidR="007063CD" w:rsidRPr="007063CD" w:rsidRDefault="007063CD" w:rsidP="00E61729">
            <w:pPr>
              <w:spacing w:before="0" w:after="0"/>
              <w:ind w:left="181" w:hanging="181"/>
              <w:rPr>
                <w:rFonts w:eastAsia="Calibri"/>
                <w:color w:val="000000"/>
                <w:sz w:val="18"/>
                <w:szCs w:val="24"/>
                <w:lang w:eastAsia="en-AU"/>
              </w:rPr>
            </w:pPr>
            <w:r w:rsidRPr="007063CD">
              <w:rPr>
                <w:rFonts w:eastAsia="Calibri"/>
                <w:color w:val="000000"/>
                <w:sz w:val="18"/>
                <w:szCs w:val="24"/>
                <w:lang w:eastAsia="en-AU"/>
              </w:rPr>
              <w:t>Keeping our growing city moving - Pialligo pedestrian upgrades</w:t>
            </w:r>
          </w:p>
        </w:tc>
        <w:tc>
          <w:tcPr>
            <w:tcW w:w="1053" w:type="dxa"/>
            <w:noWrap/>
            <w:tcMar>
              <w:top w:w="0" w:type="dxa"/>
              <w:left w:w="108" w:type="dxa"/>
              <w:bottom w:w="0" w:type="dxa"/>
              <w:right w:w="108" w:type="dxa"/>
            </w:tcMar>
            <w:hideMark/>
          </w:tcPr>
          <w:p w14:paraId="24749D08"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26</w:t>
            </w:r>
          </w:p>
        </w:tc>
        <w:tc>
          <w:tcPr>
            <w:tcW w:w="1053" w:type="dxa"/>
            <w:noWrap/>
            <w:tcMar>
              <w:top w:w="0" w:type="dxa"/>
              <w:left w:w="108" w:type="dxa"/>
              <w:bottom w:w="0" w:type="dxa"/>
              <w:right w:w="108" w:type="dxa"/>
            </w:tcMar>
            <w:hideMark/>
          </w:tcPr>
          <w:p w14:paraId="28B9026A"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5C9E736C"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45BEEB0C"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484C0C04"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7063CD" w:rsidRPr="007063CD" w14:paraId="35966182" w14:textId="77777777" w:rsidTr="00835300">
        <w:trPr>
          <w:trHeight w:val="301"/>
        </w:trPr>
        <w:tc>
          <w:tcPr>
            <w:tcW w:w="4592" w:type="dxa"/>
            <w:tcMar>
              <w:top w:w="0" w:type="dxa"/>
              <w:left w:w="108" w:type="dxa"/>
              <w:bottom w:w="0" w:type="dxa"/>
              <w:right w:w="108" w:type="dxa"/>
            </w:tcMar>
            <w:hideMark/>
          </w:tcPr>
          <w:p w14:paraId="4C6FECF7" w14:textId="77777777" w:rsidR="007063CD" w:rsidRPr="007063CD" w:rsidRDefault="007063CD" w:rsidP="007063CD">
            <w:pPr>
              <w:spacing w:before="0" w:after="0"/>
              <w:rPr>
                <w:rFonts w:eastAsia="Calibri"/>
                <w:color w:val="000000"/>
                <w:sz w:val="18"/>
                <w:szCs w:val="24"/>
                <w:lang w:eastAsia="en-AU"/>
              </w:rPr>
            </w:pPr>
            <w:r w:rsidRPr="007063CD">
              <w:rPr>
                <w:rFonts w:eastAsia="Calibri"/>
                <w:color w:val="000000"/>
                <w:sz w:val="18"/>
                <w:szCs w:val="24"/>
                <w:lang w:eastAsia="en-AU"/>
              </w:rPr>
              <w:t>Planning for faster rail</w:t>
            </w:r>
          </w:p>
        </w:tc>
        <w:tc>
          <w:tcPr>
            <w:tcW w:w="1053" w:type="dxa"/>
            <w:noWrap/>
            <w:tcMar>
              <w:top w:w="0" w:type="dxa"/>
              <w:left w:w="108" w:type="dxa"/>
              <w:bottom w:w="0" w:type="dxa"/>
              <w:right w:w="108" w:type="dxa"/>
            </w:tcMar>
            <w:hideMark/>
          </w:tcPr>
          <w:p w14:paraId="7CE2B00B"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100</w:t>
            </w:r>
          </w:p>
        </w:tc>
        <w:tc>
          <w:tcPr>
            <w:tcW w:w="1053" w:type="dxa"/>
            <w:noWrap/>
            <w:tcMar>
              <w:top w:w="0" w:type="dxa"/>
              <w:left w:w="108" w:type="dxa"/>
              <w:bottom w:w="0" w:type="dxa"/>
              <w:right w:w="108" w:type="dxa"/>
            </w:tcMar>
            <w:hideMark/>
          </w:tcPr>
          <w:p w14:paraId="1F88A0EA"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579201DB"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175E0807"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0D66A360"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7063CD" w:rsidRPr="007063CD" w14:paraId="179C001B" w14:textId="77777777" w:rsidTr="00835300">
        <w:trPr>
          <w:trHeight w:val="170"/>
        </w:trPr>
        <w:tc>
          <w:tcPr>
            <w:tcW w:w="4592" w:type="dxa"/>
            <w:tcMar>
              <w:top w:w="0" w:type="dxa"/>
              <w:left w:w="108" w:type="dxa"/>
              <w:bottom w:w="0" w:type="dxa"/>
              <w:right w:w="108" w:type="dxa"/>
            </w:tcMar>
            <w:vAlign w:val="center"/>
          </w:tcPr>
          <w:p w14:paraId="65278494" w14:textId="77777777" w:rsidR="007063CD" w:rsidRPr="007063CD" w:rsidRDefault="007063CD" w:rsidP="007063CD">
            <w:pPr>
              <w:spacing w:before="0" w:after="0"/>
              <w:rPr>
                <w:rFonts w:eastAsia="Calibri"/>
                <w:b/>
                <w:color w:val="000000"/>
                <w:sz w:val="18"/>
                <w:szCs w:val="24"/>
                <w:lang w:eastAsia="en-AU"/>
              </w:rPr>
            </w:pPr>
          </w:p>
        </w:tc>
        <w:tc>
          <w:tcPr>
            <w:tcW w:w="1053" w:type="dxa"/>
            <w:noWrap/>
            <w:tcMar>
              <w:top w:w="0" w:type="dxa"/>
              <w:left w:w="108" w:type="dxa"/>
              <w:bottom w:w="0" w:type="dxa"/>
              <w:right w:w="108" w:type="dxa"/>
            </w:tcMar>
          </w:tcPr>
          <w:p w14:paraId="3815FF21" w14:textId="77777777" w:rsidR="007063CD" w:rsidRPr="007063CD" w:rsidRDefault="007063CD" w:rsidP="007063CD">
            <w:pPr>
              <w:spacing w:before="0" w:after="0"/>
              <w:jc w:val="right"/>
              <w:rPr>
                <w:rFonts w:eastAsia="Calibri"/>
                <w:color w:val="000000"/>
                <w:sz w:val="18"/>
                <w:szCs w:val="24"/>
                <w:lang w:eastAsia="en-AU"/>
              </w:rPr>
            </w:pPr>
          </w:p>
        </w:tc>
        <w:tc>
          <w:tcPr>
            <w:tcW w:w="1053" w:type="dxa"/>
            <w:noWrap/>
            <w:tcMar>
              <w:top w:w="0" w:type="dxa"/>
              <w:left w:w="108" w:type="dxa"/>
              <w:bottom w:w="0" w:type="dxa"/>
              <w:right w:w="108" w:type="dxa"/>
            </w:tcMar>
          </w:tcPr>
          <w:p w14:paraId="3EE954E7" w14:textId="77777777" w:rsidR="007063CD" w:rsidRPr="007063CD" w:rsidRDefault="007063CD" w:rsidP="007063CD">
            <w:pPr>
              <w:spacing w:before="0" w:after="0"/>
              <w:jc w:val="right"/>
              <w:rPr>
                <w:rFonts w:eastAsia="Calibri"/>
                <w:color w:val="000000"/>
                <w:sz w:val="18"/>
                <w:szCs w:val="24"/>
                <w:lang w:eastAsia="en-AU"/>
              </w:rPr>
            </w:pPr>
          </w:p>
        </w:tc>
        <w:tc>
          <w:tcPr>
            <w:tcW w:w="1053" w:type="dxa"/>
            <w:noWrap/>
            <w:tcMar>
              <w:top w:w="0" w:type="dxa"/>
              <w:left w:w="108" w:type="dxa"/>
              <w:bottom w:w="0" w:type="dxa"/>
              <w:right w:w="108" w:type="dxa"/>
            </w:tcMar>
          </w:tcPr>
          <w:p w14:paraId="186AF970" w14:textId="77777777" w:rsidR="007063CD" w:rsidRPr="007063CD" w:rsidRDefault="007063CD" w:rsidP="007063CD">
            <w:pPr>
              <w:spacing w:before="0" w:after="0"/>
              <w:jc w:val="right"/>
              <w:rPr>
                <w:rFonts w:eastAsia="Calibri"/>
                <w:color w:val="000000"/>
                <w:sz w:val="18"/>
                <w:szCs w:val="24"/>
                <w:lang w:eastAsia="en-AU"/>
              </w:rPr>
            </w:pPr>
          </w:p>
        </w:tc>
        <w:tc>
          <w:tcPr>
            <w:tcW w:w="1053" w:type="dxa"/>
            <w:noWrap/>
            <w:tcMar>
              <w:top w:w="0" w:type="dxa"/>
              <w:left w:w="108" w:type="dxa"/>
              <w:bottom w:w="0" w:type="dxa"/>
              <w:right w:w="108" w:type="dxa"/>
            </w:tcMar>
          </w:tcPr>
          <w:p w14:paraId="5AEFF728" w14:textId="77777777" w:rsidR="007063CD" w:rsidRPr="007063CD" w:rsidRDefault="007063CD" w:rsidP="007063CD">
            <w:pPr>
              <w:spacing w:before="0" w:after="0"/>
              <w:jc w:val="right"/>
              <w:rPr>
                <w:rFonts w:eastAsia="Calibri"/>
                <w:color w:val="000000"/>
                <w:sz w:val="18"/>
                <w:szCs w:val="24"/>
                <w:lang w:eastAsia="en-AU"/>
              </w:rPr>
            </w:pPr>
          </w:p>
        </w:tc>
        <w:tc>
          <w:tcPr>
            <w:tcW w:w="1053" w:type="dxa"/>
            <w:noWrap/>
            <w:tcMar>
              <w:top w:w="0" w:type="dxa"/>
              <w:left w:w="108" w:type="dxa"/>
              <w:bottom w:w="0" w:type="dxa"/>
              <w:right w:w="108" w:type="dxa"/>
            </w:tcMar>
          </w:tcPr>
          <w:p w14:paraId="42E99F95" w14:textId="77777777" w:rsidR="007063CD" w:rsidRPr="007063CD" w:rsidRDefault="007063CD" w:rsidP="007063CD">
            <w:pPr>
              <w:spacing w:before="0" w:after="0"/>
              <w:jc w:val="right"/>
              <w:rPr>
                <w:rFonts w:eastAsia="Calibri"/>
                <w:color w:val="000000"/>
                <w:sz w:val="18"/>
                <w:szCs w:val="24"/>
                <w:lang w:eastAsia="en-AU"/>
              </w:rPr>
            </w:pPr>
          </w:p>
        </w:tc>
      </w:tr>
      <w:tr w:rsidR="007063CD" w:rsidRPr="007063CD" w14:paraId="45BC561B" w14:textId="77777777" w:rsidTr="00835300">
        <w:trPr>
          <w:trHeight w:val="482"/>
        </w:trPr>
        <w:tc>
          <w:tcPr>
            <w:tcW w:w="4592" w:type="dxa"/>
            <w:tcMar>
              <w:top w:w="0" w:type="dxa"/>
              <w:left w:w="108" w:type="dxa"/>
              <w:bottom w:w="0" w:type="dxa"/>
              <w:right w:w="108" w:type="dxa"/>
            </w:tcMar>
            <w:vAlign w:val="center"/>
            <w:hideMark/>
          </w:tcPr>
          <w:p w14:paraId="56BCD1A4" w14:textId="77777777" w:rsidR="007063CD" w:rsidRPr="007063CD" w:rsidRDefault="007063CD" w:rsidP="007063CD">
            <w:pPr>
              <w:spacing w:before="0" w:after="0"/>
              <w:rPr>
                <w:rFonts w:eastAsia="Calibri"/>
                <w:b/>
                <w:color w:val="000000"/>
                <w:sz w:val="18"/>
                <w:szCs w:val="24"/>
                <w:lang w:eastAsia="en-AU"/>
              </w:rPr>
            </w:pPr>
            <w:r w:rsidRPr="007063CD">
              <w:rPr>
                <w:rFonts w:eastAsia="Calibri"/>
                <w:b/>
                <w:color w:val="000000"/>
                <w:sz w:val="18"/>
                <w:szCs w:val="24"/>
                <w:lang w:eastAsia="en-AU"/>
              </w:rPr>
              <w:t>2020-21 Budget Policy Decisions</w:t>
            </w:r>
          </w:p>
        </w:tc>
        <w:tc>
          <w:tcPr>
            <w:tcW w:w="1053" w:type="dxa"/>
            <w:noWrap/>
            <w:tcMar>
              <w:top w:w="0" w:type="dxa"/>
              <w:left w:w="108" w:type="dxa"/>
              <w:bottom w:w="0" w:type="dxa"/>
              <w:right w:w="108" w:type="dxa"/>
            </w:tcMar>
          </w:tcPr>
          <w:p w14:paraId="24C36582" w14:textId="77777777" w:rsidR="007063CD" w:rsidRPr="007063CD" w:rsidRDefault="007063CD" w:rsidP="007063CD">
            <w:pPr>
              <w:spacing w:before="0" w:after="0"/>
              <w:jc w:val="right"/>
              <w:rPr>
                <w:rFonts w:eastAsia="Calibri"/>
                <w:color w:val="000000"/>
                <w:sz w:val="18"/>
                <w:szCs w:val="24"/>
                <w:lang w:eastAsia="en-AU"/>
              </w:rPr>
            </w:pPr>
          </w:p>
        </w:tc>
        <w:tc>
          <w:tcPr>
            <w:tcW w:w="1053" w:type="dxa"/>
            <w:noWrap/>
            <w:tcMar>
              <w:top w:w="0" w:type="dxa"/>
              <w:left w:w="108" w:type="dxa"/>
              <w:bottom w:w="0" w:type="dxa"/>
              <w:right w:w="108" w:type="dxa"/>
            </w:tcMar>
          </w:tcPr>
          <w:p w14:paraId="7719F966" w14:textId="77777777" w:rsidR="007063CD" w:rsidRPr="007063CD" w:rsidRDefault="007063CD" w:rsidP="007063CD">
            <w:pPr>
              <w:spacing w:before="0" w:after="0"/>
              <w:jc w:val="right"/>
              <w:rPr>
                <w:rFonts w:eastAsia="Calibri"/>
                <w:color w:val="000000"/>
                <w:sz w:val="18"/>
                <w:szCs w:val="24"/>
                <w:lang w:eastAsia="en-AU"/>
              </w:rPr>
            </w:pPr>
          </w:p>
        </w:tc>
        <w:tc>
          <w:tcPr>
            <w:tcW w:w="1053" w:type="dxa"/>
            <w:noWrap/>
            <w:tcMar>
              <w:top w:w="0" w:type="dxa"/>
              <w:left w:w="108" w:type="dxa"/>
              <w:bottom w:w="0" w:type="dxa"/>
              <w:right w:w="108" w:type="dxa"/>
            </w:tcMar>
          </w:tcPr>
          <w:p w14:paraId="3A81C1B4" w14:textId="77777777" w:rsidR="007063CD" w:rsidRPr="007063CD" w:rsidRDefault="007063CD" w:rsidP="007063CD">
            <w:pPr>
              <w:spacing w:before="0" w:after="0"/>
              <w:jc w:val="right"/>
              <w:rPr>
                <w:rFonts w:eastAsia="Calibri"/>
                <w:color w:val="000000"/>
                <w:sz w:val="18"/>
                <w:szCs w:val="24"/>
                <w:lang w:eastAsia="en-AU"/>
              </w:rPr>
            </w:pPr>
          </w:p>
        </w:tc>
        <w:tc>
          <w:tcPr>
            <w:tcW w:w="1053" w:type="dxa"/>
            <w:noWrap/>
            <w:tcMar>
              <w:top w:w="0" w:type="dxa"/>
              <w:left w:w="108" w:type="dxa"/>
              <w:bottom w:w="0" w:type="dxa"/>
              <w:right w:w="108" w:type="dxa"/>
            </w:tcMar>
          </w:tcPr>
          <w:p w14:paraId="1EF0F5C7" w14:textId="77777777" w:rsidR="007063CD" w:rsidRPr="007063CD" w:rsidRDefault="007063CD" w:rsidP="007063CD">
            <w:pPr>
              <w:spacing w:before="0" w:after="0"/>
              <w:jc w:val="right"/>
              <w:rPr>
                <w:rFonts w:eastAsia="Calibri"/>
                <w:color w:val="000000"/>
                <w:sz w:val="18"/>
                <w:szCs w:val="24"/>
                <w:lang w:eastAsia="en-AU"/>
              </w:rPr>
            </w:pPr>
          </w:p>
        </w:tc>
        <w:tc>
          <w:tcPr>
            <w:tcW w:w="1053" w:type="dxa"/>
            <w:noWrap/>
            <w:tcMar>
              <w:top w:w="0" w:type="dxa"/>
              <w:left w:w="108" w:type="dxa"/>
              <w:bottom w:w="0" w:type="dxa"/>
              <w:right w:w="108" w:type="dxa"/>
            </w:tcMar>
          </w:tcPr>
          <w:p w14:paraId="1D118F8A" w14:textId="77777777" w:rsidR="007063CD" w:rsidRPr="007063CD" w:rsidRDefault="007063CD" w:rsidP="007063CD">
            <w:pPr>
              <w:spacing w:before="0" w:after="0"/>
              <w:jc w:val="right"/>
              <w:rPr>
                <w:rFonts w:eastAsia="Calibri"/>
                <w:color w:val="000000"/>
                <w:sz w:val="18"/>
                <w:szCs w:val="24"/>
                <w:lang w:eastAsia="en-AU"/>
              </w:rPr>
            </w:pPr>
          </w:p>
        </w:tc>
      </w:tr>
      <w:tr w:rsidR="007063CD" w:rsidRPr="007063CD" w14:paraId="57B8C4AA" w14:textId="77777777" w:rsidTr="00835300">
        <w:trPr>
          <w:trHeight w:val="480"/>
        </w:trPr>
        <w:tc>
          <w:tcPr>
            <w:tcW w:w="4592" w:type="dxa"/>
            <w:tcMar>
              <w:top w:w="0" w:type="dxa"/>
              <w:left w:w="108" w:type="dxa"/>
              <w:bottom w:w="0" w:type="dxa"/>
              <w:right w:w="108" w:type="dxa"/>
            </w:tcMar>
            <w:hideMark/>
          </w:tcPr>
          <w:p w14:paraId="654033C1" w14:textId="77777777" w:rsidR="007063CD" w:rsidRPr="007063CD" w:rsidRDefault="007063CD" w:rsidP="007063CD">
            <w:pPr>
              <w:spacing w:before="0" w:after="0"/>
              <w:ind w:left="181" w:hanging="181"/>
              <w:rPr>
                <w:rFonts w:eastAsia="Calibri"/>
                <w:color w:val="000000"/>
                <w:sz w:val="18"/>
                <w:szCs w:val="24"/>
                <w:lang w:eastAsia="en-AU"/>
              </w:rPr>
            </w:pPr>
            <w:r w:rsidRPr="007063CD">
              <w:rPr>
                <w:rFonts w:eastAsia="Calibri"/>
                <w:color w:val="000000"/>
                <w:sz w:val="18"/>
                <w:szCs w:val="24"/>
                <w:lang w:eastAsia="en-AU"/>
              </w:rPr>
              <w:t>Better Government - Supporting the Freedom of Information Act 2016</w:t>
            </w:r>
          </w:p>
        </w:tc>
        <w:tc>
          <w:tcPr>
            <w:tcW w:w="1053" w:type="dxa"/>
            <w:noWrap/>
            <w:tcMar>
              <w:top w:w="0" w:type="dxa"/>
              <w:left w:w="108" w:type="dxa"/>
              <w:bottom w:w="0" w:type="dxa"/>
              <w:right w:w="108" w:type="dxa"/>
            </w:tcMar>
            <w:hideMark/>
          </w:tcPr>
          <w:p w14:paraId="6B0E6D2B"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237F06B4"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156</w:t>
            </w:r>
          </w:p>
        </w:tc>
        <w:tc>
          <w:tcPr>
            <w:tcW w:w="1053" w:type="dxa"/>
            <w:noWrap/>
            <w:tcMar>
              <w:top w:w="0" w:type="dxa"/>
              <w:left w:w="108" w:type="dxa"/>
              <w:bottom w:w="0" w:type="dxa"/>
              <w:right w:w="108" w:type="dxa"/>
            </w:tcMar>
            <w:hideMark/>
          </w:tcPr>
          <w:p w14:paraId="5B30F970"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00DE138F"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62A10E91"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7063CD" w:rsidRPr="007063CD" w14:paraId="40C3C5CA" w14:textId="77777777" w:rsidTr="00835300">
        <w:trPr>
          <w:trHeight w:val="301"/>
        </w:trPr>
        <w:tc>
          <w:tcPr>
            <w:tcW w:w="4592" w:type="dxa"/>
            <w:shd w:val="clear" w:color="auto" w:fill="auto"/>
            <w:tcMar>
              <w:top w:w="0" w:type="dxa"/>
              <w:left w:w="108" w:type="dxa"/>
              <w:bottom w:w="0" w:type="dxa"/>
              <w:right w:w="108" w:type="dxa"/>
            </w:tcMar>
            <w:hideMark/>
          </w:tcPr>
          <w:p w14:paraId="665D99F4" w14:textId="77777777" w:rsidR="007063CD" w:rsidRPr="007063CD" w:rsidRDefault="007063CD" w:rsidP="007063CD">
            <w:pPr>
              <w:spacing w:before="0" w:after="0"/>
              <w:rPr>
                <w:rFonts w:eastAsia="Calibri"/>
                <w:color w:val="000000"/>
                <w:sz w:val="18"/>
                <w:szCs w:val="24"/>
                <w:lang w:eastAsia="en-AU"/>
              </w:rPr>
            </w:pPr>
            <w:r w:rsidRPr="007063CD">
              <w:rPr>
                <w:rFonts w:eastAsia="Calibri"/>
                <w:color w:val="000000"/>
                <w:sz w:val="18"/>
                <w:szCs w:val="24"/>
                <w:lang w:eastAsia="en-AU"/>
              </w:rPr>
              <w:t>Continue bulky waste service for concession card holders</w:t>
            </w:r>
          </w:p>
        </w:tc>
        <w:tc>
          <w:tcPr>
            <w:tcW w:w="1053" w:type="dxa"/>
            <w:shd w:val="clear" w:color="auto" w:fill="auto"/>
            <w:noWrap/>
            <w:tcMar>
              <w:top w:w="0" w:type="dxa"/>
              <w:left w:w="108" w:type="dxa"/>
              <w:bottom w:w="0" w:type="dxa"/>
              <w:right w:w="108" w:type="dxa"/>
            </w:tcMar>
            <w:hideMark/>
          </w:tcPr>
          <w:p w14:paraId="2FE80A9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shd w:val="clear" w:color="auto" w:fill="auto"/>
            <w:noWrap/>
            <w:tcMar>
              <w:top w:w="0" w:type="dxa"/>
              <w:left w:w="108" w:type="dxa"/>
              <w:bottom w:w="0" w:type="dxa"/>
              <w:right w:w="108" w:type="dxa"/>
            </w:tcMar>
            <w:hideMark/>
          </w:tcPr>
          <w:p w14:paraId="73EA5036"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318</w:t>
            </w:r>
          </w:p>
        </w:tc>
        <w:tc>
          <w:tcPr>
            <w:tcW w:w="1053" w:type="dxa"/>
            <w:shd w:val="clear" w:color="auto" w:fill="auto"/>
            <w:noWrap/>
            <w:tcMar>
              <w:top w:w="0" w:type="dxa"/>
              <w:left w:w="108" w:type="dxa"/>
              <w:bottom w:w="0" w:type="dxa"/>
              <w:right w:w="108" w:type="dxa"/>
            </w:tcMar>
            <w:hideMark/>
          </w:tcPr>
          <w:p w14:paraId="7F142B43"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177</w:t>
            </w:r>
          </w:p>
        </w:tc>
        <w:tc>
          <w:tcPr>
            <w:tcW w:w="1053" w:type="dxa"/>
            <w:shd w:val="clear" w:color="auto" w:fill="auto"/>
            <w:noWrap/>
            <w:tcMar>
              <w:top w:w="0" w:type="dxa"/>
              <w:left w:w="108" w:type="dxa"/>
              <w:bottom w:w="0" w:type="dxa"/>
              <w:right w:w="108" w:type="dxa"/>
            </w:tcMar>
            <w:hideMark/>
          </w:tcPr>
          <w:p w14:paraId="43CCAF16"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75</w:t>
            </w:r>
          </w:p>
        </w:tc>
        <w:tc>
          <w:tcPr>
            <w:tcW w:w="1053" w:type="dxa"/>
            <w:shd w:val="clear" w:color="auto" w:fill="auto"/>
            <w:noWrap/>
            <w:tcMar>
              <w:top w:w="0" w:type="dxa"/>
              <w:left w:w="108" w:type="dxa"/>
              <w:bottom w:w="0" w:type="dxa"/>
              <w:right w:w="108" w:type="dxa"/>
            </w:tcMar>
            <w:hideMark/>
          </w:tcPr>
          <w:p w14:paraId="1E65C1AD"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7063CD" w:rsidRPr="007063CD" w14:paraId="27D6A687" w14:textId="77777777" w:rsidTr="00835300">
        <w:trPr>
          <w:trHeight w:val="480"/>
        </w:trPr>
        <w:tc>
          <w:tcPr>
            <w:tcW w:w="4592" w:type="dxa"/>
            <w:shd w:val="clear" w:color="auto" w:fill="auto"/>
            <w:tcMar>
              <w:top w:w="0" w:type="dxa"/>
              <w:left w:w="108" w:type="dxa"/>
              <w:bottom w:w="0" w:type="dxa"/>
              <w:right w:w="108" w:type="dxa"/>
            </w:tcMar>
            <w:hideMark/>
          </w:tcPr>
          <w:p w14:paraId="3187BC36" w14:textId="02EFDE74" w:rsidR="007063CD" w:rsidRPr="007063CD" w:rsidRDefault="007063CD" w:rsidP="007063CD">
            <w:pPr>
              <w:spacing w:before="0" w:after="0"/>
              <w:ind w:left="181" w:hanging="181"/>
              <w:rPr>
                <w:rFonts w:eastAsia="Calibri"/>
                <w:color w:val="000000"/>
                <w:sz w:val="18"/>
                <w:szCs w:val="24"/>
                <w:lang w:eastAsia="en-AU"/>
              </w:rPr>
            </w:pPr>
            <w:r w:rsidRPr="007063CD">
              <w:rPr>
                <w:rFonts w:eastAsia="Calibri"/>
                <w:color w:val="000000"/>
                <w:sz w:val="18"/>
                <w:szCs w:val="24"/>
                <w:lang w:eastAsia="en-AU"/>
              </w:rPr>
              <w:t>Continuing Government Services - Compensating for loss of own-source revenue due to C</w:t>
            </w:r>
            <w:r w:rsidR="00387300">
              <w:rPr>
                <w:rFonts w:eastAsia="Calibri"/>
                <w:color w:val="000000"/>
                <w:sz w:val="18"/>
                <w:szCs w:val="24"/>
                <w:lang w:eastAsia="en-AU"/>
              </w:rPr>
              <w:t>OVID-</w:t>
            </w:r>
            <w:r w:rsidRPr="007063CD">
              <w:rPr>
                <w:rFonts w:eastAsia="Calibri"/>
                <w:color w:val="000000"/>
                <w:sz w:val="18"/>
                <w:szCs w:val="24"/>
                <w:lang w:eastAsia="en-AU"/>
              </w:rPr>
              <w:t>19</w:t>
            </w:r>
          </w:p>
        </w:tc>
        <w:tc>
          <w:tcPr>
            <w:tcW w:w="1053" w:type="dxa"/>
            <w:shd w:val="clear" w:color="auto" w:fill="auto"/>
            <w:noWrap/>
            <w:tcMar>
              <w:top w:w="0" w:type="dxa"/>
              <w:left w:w="108" w:type="dxa"/>
              <w:bottom w:w="0" w:type="dxa"/>
              <w:right w:w="108" w:type="dxa"/>
            </w:tcMar>
            <w:hideMark/>
          </w:tcPr>
          <w:p w14:paraId="3F4C37B0"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shd w:val="clear" w:color="auto" w:fill="auto"/>
            <w:noWrap/>
            <w:tcMar>
              <w:top w:w="0" w:type="dxa"/>
              <w:left w:w="108" w:type="dxa"/>
              <w:bottom w:w="0" w:type="dxa"/>
              <w:right w:w="108" w:type="dxa"/>
            </w:tcMar>
            <w:hideMark/>
          </w:tcPr>
          <w:p w14:paraId="6A012D22" w14:textId="77DF308B"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w:t>
            </w:r>
            <w:r w:rsidR="00BB642D">
              <w:rPr>
                <w:rFonts w:eastAsia="Calibri"/>
                <w:color w:val="000000"/>
                <w:sz w:val="18"/>
                <w:szCs w:val="24"/>
                <w:lang w:eastAsia="en-AU"/>
              </w:rPr>
              <w:t>6,332</w:t>
            </w:r>
          </w:p>
        </w:tc>
        <w:tc>
          <w:tcPr>
            <w:tcW w:w="1053" w:type="dxa"/>
            <w:shd w:val="clear" w:color="auto" w:fill="auto"/>
            <w:noWrap/>
            <w:tcMar>
              <w:top w:w="0" w:type="dxa"/>
              <w:left w:w="108" w:type="dxa"/>
              <w:bottom w:w="0" w:type="dxa"/>
              <w:right w:w="108" w:type="dxa"/>
            </w:tcMar>
            <w:hideMark/>
          </w:tcPr>
          <w:p w14:paraId="4A2D5528"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shd w:val="clear" w:color="auto" w:fill="auto"/>
            <w:noWrap/>
            <w:tcMar>
              <w:top w:w="0" w:type="dxa"/>
              <w:left w:w="108" w:type="dxa"/>
              <w:bottom w:w="0" w:type="dxa"/>
              <w:right w:w="108" w:type="dxa"/>
            </w:tcMar>
            <w:hideMark/>
          </w:tcPr>
          <w:p w14:paraId="4828B746"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shd w:val="clear" w:color="auto" w:fill="auto"/>
            <w:noWrap/>
            <w:tcMar>
              <w:top w:w="0" w:type="dxa"/>
              <w:left w:w="108" w:type="dxa"/>
              <w:bottom w:w="0" w:type="dxa"/>
              <w:right w:w="108" w:type="dxa"/>
            </w:tcMar>
            <w:hideMark/>
          </w:tcPr>
          <w:p w14:paraId="5D0BC6CE"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B50C9D" w:rsidRPr="007063CD" w14:paraId="0089D983" w14:textId="77777777" w:rsidTr="00835300">
        <w:trPr>
          <w:trHeight w:val="301"/>
        </w:trPr>
        <w:tc>
          <w:tcPr>
            <w:tcW w:w="4592" w:type="dxa"/>
            <w:shd w:val="clear" w:color="auto" w:fill="auto"/>
            <w:tcMar>
              <w:top w:w="0" w:type="dxa"/>
              <w:left w:w="108" w:type="dxa"/>
              <w:bottom w:w="0" w:type="dxa"/>
              <w:right w:w="108" w:type="dxa"/>
            </w:tcMar>
          </w:tcPr>
          <w:p w14:paraId="681D0D48" w14:textId="3D9A8736" w:rsidR="00B50C9D" w:rsidRPr="007063CD" w:rsidRDefault="00134504" w:rsidP="007063CD">
            <w:pPr>
              <w:spacing w:before="0" w:after="0"/>
              <w:ind w:left="181" w:hanging="181"/>
              <w:rPr>
                <w:rFonts w:eastAsia="Calibri"/>
                <w:color w:val="000000"/>
                <w:sz w:val="18"/>
                <w:szCs w:val="24"/>
                <w:lang w:eastAsia="en-AU"/>
              </w:rPr>
            </w:pPr>
            <w:r>
              <w:rPr>
                <w:rFonts w:eastAsia="Calibri"/>
                <w:color w:val="000000"/>
                <w:sz w:val="18"/>
                <w:szCs w:val="24"/>
                <w:lang w:eastAsia="en-AU"/>
              </w:rPr>
              <w:t>COVID-19 Public Health Response</w:t>
            </w:r>
          </w:p>
        </w:tc>
        <w:tc>
          <w:tcPr>
            <w:tcW w:w="1053" w:type="dxa"/>
            <w:shd w:val="clear" w:color="auto" w:fill="auto"/>
            <w:noWrap/>
            <w:tcMar>
              <w:top w:w="0" w:type="dxa"/>
              <w:left w:w="108" w:type="dxa"/>
              <w:bottom w:w="0" w:type="dxa"/>
              <w:right w:w="108" w:type="dxa"/>
            </w:tcMar>
          </w:tcPr>
          <w:p w14:paraId="3D936576" w14:textId="35820F65" w:rsidR="00B50C9D" w:rsidRPr="007063CD" w:rsidRDefault="00B50C9D" w:rsidP="007063CD">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53" w:type="dxa"/>
            <w:shd w:val="clear" w:color="auto" w:fill="auto"/>
            <w:noWrap/>
            <w:tcMar>
              <w:top w:w="0" w:type="dxa"/>
              <w:left w:w="108" w:type="dxa"/>
              <w:bottom w:w="0" w:type="dxa"/>
              <w:right w:w="108" w:type="dxa"/>
            </w:tcMar>
          </w:tcPr>
          <w:p w14:paraId="5AA845B2" w14:textId="0B8C3EEA" w:rsidR="00B50C9D" w:rsidRPr="007063CD" w:rsidRDefault="00BB642D" w:rsidP="007063CD">
            <w:pPr>
              <w:spacing w:before="0" w:after="0"/>
              <w:jc w:val="right"/>
              <w:rPr>
                <w:rFonts w:eastAsia="Calibri"/>
                <w:color w:val="000000"/>
                <w:sz w:val="18"/>
                <w:szCs w:val="24"/>
                <w:lang w:eastAsia="en-AU"/>
              </w:rPr>
            </w:pPr>
            <w:r>
              <w:rPr>
                <w:rFonts w:eastAsia="Calibri"/>
                <w:color w:val="000000"/>
                <w:sz w:val="18"/>
                <w:szCs w:val="24"/>
                <w:lang w:eastAsia="en-AU"/>
              </w:rPr>
              <w:t>1,916</w:t>
            </w:r>
          </w:p>
        </w:tc>
        <w:tc>
          <w:tcPr>
            <w:tcW w:w="1053" w:type="dxa"/>
            <w:shd w:val="clear" w:color="auto" w:fill="auto"/>
            <w:noWrap/>
            <w:tcMar>
              <w:top w:w="0" w:type="dxa"/>
              <w:left w:w="108" w:type="dxa"/>
              <w:bottom w:w="0" w:type="dxa"/>
              <w:right w:w="108" w:type="dxa"/>
            </w:tcMar>
          </w:tcPr>
          <w:p w14:paraId="048691BD" w14:textId="59955514" w:rsidR="00B50C9D" w:rsidRPr="007063CD" w:rsidRDefault="00B50C9D" w:rsidP="007063CD">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53" w:type="dxa"/>
            <w:shd w:val="clear" w:color="auto" w:fill="auto"/>
            <w:noWrap/>
            <w:tcMar>
              <w:top w:w="0" w:type="dxa"/>
              <w:left w:w="108" w:type="dxa"/>
              <w:bottom w:w="0" w:type="dxa"/>
              <w:right w:w="108" w:type="dxa"/>
            </w:tcMar>
          </w:tcPr>
          <w:p w14:paraId="3991AB7E" w14:textId="50EDD3BB" w:rsidR="00B50C9D" w:rsidRPr="007063CD" w:rsidRDefault="00B50C9D" w:rsidP="007063CD">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53" w:type="dxa"/>
            <w:shd w:val="clear" w:color="auto" w:fill="auto"/>
            <w:noWrap/>
            <w:tcMar>
              <w:top w:w="0" w:type="dxa"/>
              <w:left w:w="108" w:type="dxa"/>
              <w:bottom w:w="0" w:type="dxa"/>
              <w:right w:w="108" w:type="dxa"/>
            </w:tcMar>
          </w:tcPr>
          <w:p w14:paraId="246CE494" w14:textId="4EE08340" w:rsidR="00B50C9D" w:rsidRPr="007063CD" w:rsidRDefault="00B50C9D" w:rsidP="007063CD">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7063CD" w:rsidRPr="007063CD" w14:paraId="5B490A65" w14:textId="77777777" w:rsidTr="00835300">
        <w:trPr>
          <w:trHeight w:val="301"/>
        </w:trPr>
        <w:tc>
          <w:tcPr>
            <w:tcW w:w="4592" w:type="dxa"/>
            <w:tcMar>
              <w:top w:w="0" w:type="dxa"/>
              <w:left w:w="108" w:type="dxa"/>
              <w:bottom w:w="0" w:type="dxa"/>
              <w:right w:w="108" w:type="dxa"/>
            </w:tcMar>
            <w:hideMark/>
          </w:tcPr>
          <w:p w14:paraId="70BF4CC7" w14:textId="77777777" w:rsidR="007063CD" w:rsidRPr="007063CD" w:rsidRDefault="007063CD" w:rsidP="007063CD">
            <w:pPr>
              <w:spacing w:before="0" w:after="0"/>
              <w:rPr>
                <w:rFonts w:eastAsia="Calibri"/>
                <w:color w:val="000000"/>
                <w:sz w:val="18"/>
                <w:szCs w:val="24"/>
                <w:lang w:eastAsia="en-AU"/>
              </w:rPr>
            </w:pPr>
            <w:r w:rsidRPr="007063CD">
              <w:rPr>
                <w:rFonts w:eastAsia="Calibri"/>
                <w:color w:val="000000"/>
                <w:sz w:val="18"/>
                <w:szCs w:val="24"/>
                <w:lang w:eastAsia="en-AU"/>
              </w:rPr>
              <w:t>Ensuring uninterrupted power supply to traffic lights</w:t>
            </w:r>
          </w:p>
        </w:tc>
        <w:tc>
          <w:tcPr>
            <w:tcW w:w="1053" w:type="dxa"/>
            <w:noWrap/>
            <w:tcMar>
              <w:top w:w="0" w:type="dxa"/>
              <w:left w:w="108" w:type="dxa"/>
              <w:bottom w:w="0" w:type="dxa"/>
              <w:right w:w="108" w:type="dxa"/>
            </w:tcMar>
            <w:hideMark/>
          </w:tcPr>
          <w:p w14:paraId="75F14FEC"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459404A6"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5A832E24"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758E131C"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3</w:t>
            </w:r>
          </w:p>
        </w:tc>
        <w:tc>
          <w:tcPr>
            <w:tcW w:w="1053" w:type="dxa"/>
            <w:noWrap/>
            <w:tcMar>
              <w:top w:w="0" w:type="dxa"/>
              <w:left w:w="108" w:type="dxa"/>
              <w:bottom w:w="0" w:type="dxa"/>
              <w:right w:w="108" w:type="dxa"/>
            </w:tcMar>
            <w:hideMark/>
          </w:tcPr>
          <w:p w14:paraId="668018EC"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7</w:t>
            </w:r>
          </w:p>
        </w:tc>
      </w:tr>
      <w:tr w:rsidR="00BD0B92" w:rsidRPr="007063CD" w14:paraId="61437D4E" w14:textId="77777777" w:rsidTr="00835300">
        <w:trPr>
          <w:trHeight w:val="301"/>
        </w:trPr>
        <w:tc>
          <w:tcPr>
            <w:tcW w:w="4592" w:type="dxa"/>
            <w:tcMar>
              <w:top w:w="0" w:type="dxa"/>
              <w:left w:w="108" w:type="dxa"/>
              <w:bottom w:w="0" w:type="dxa"/>
              <w:right w:w="108" w:type="dxa"/>
            </w:tcMar>
          </w:tcPr>
          <w:p w14:paraId="71532ADB" w14:textId="59A8B45B" w:rsidR="00BD0B92" w:rsidRPr="007063CD" w:rsidRDefault="00BD0B92" w:rsidP="00992BAE">
            <w:pPr>
              <w:spacing w:before="0" w:after="0"/>
              <w:ind w:left="181" w:hanging="181"/>
              <w:rPr>
                <w:rFonts w:eastAsia="Calibri"/>
                <w:color w:val="000000"/>
                <w:sz w:val="18"/>
                <w:szCs w:val="24"/>
                <w:lang w:eastAsia="en-AU"/>
              </w:rPr>
            </w:pPr>
            <w:r w:rsidRPr="00BD0B92">
              <w:rPr>
                <w:rFonts w:eastAsia="Calibri"/>
                <w:color w:val="000000"/>
                <w:sz w:val="18"/>
                <w:szCs w:val="24"/>
                <w:lang w:eastAsia="en-AU"/>
              </w:rPr>
              <w:t>Expediting development application and unit titling approvals</w:t>
            </w:r>
          </w:p>
        </w:tc>
        <w:tc>
          <w:tcPr>
            <w:tcW w:w="1053" w:type="dxa"/>
            <w:noWrap/>
            <w:tcMar>
              <w:top w:w="0" w:type="dxa"/>
              <w:left w:w="108" w:type="dxa"/>
              <w:bottom w:w="0" w:type="dxa"/>
              <w:right w:w="108" w:type="dxa"/>
            </w:tcMar>
          </w:tcPr>
          <w:p w14:paraId="1EA008F9" w14:textId="1CE2C213" w:rsidR="00BD0B92" w:rsidRPr="007063CD" w:rsidRDefault="00BD0B92" w:rsidP="007063CD">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53" w:type="dxa"/>
            <w:noWrap/>
            <w:tcMar>
              <w:top w:w="0" w:type="dxa"/>
              <w:left w:w="108" w:type="dxa"/>
              <w:bottom w:w="0" w:type="dxa"/>
              <w:right w:w="108" w:type="dxa"/>
            </w:tcMar>
          </w:tcPr>
          <w:p w14:paraId="7C850435" w14:textId="4F0A2C09" w:rsidR="00BD0B92" w:rsidRPr="007063CD" w:rsidRDefault="00BD0B92" w:rsidP="007063CD">
            <w:pPr>
              <w:spacing w:before="0" w:after="0"/>
              <w:jc w:val="right"/>
              <w:rPr>
                <w:rFonts w:eastAsia="Calibri"/>
                <w:color w:val="000000"/>
                <w:sz w:val="18"/>
                <w:szCs w:val="24"/>
                <w:lang w:eastAsia="en-AU"/>
              </w:rPr>
            </w:pPr>
            <w:r>
              <w:rPr>
                <w:rFonts w:eastAsia="Calibri"/>
                <w:color w:val="000000"/>
                <w:sz w:val="18"/>
                <w:szCs w:val="24"/>
                <w:lang w:eastAsia="en-AU"/>
              </w:rPr>
              <w:t>473</w:t>
            </w:r>
          </w:p>
        </w:tc>
        <w:tc>
          <w:tcPr>
            <w:tcW w:w="1053" w:type="dxa"/>
            <w:noWrap/>
            <w:tcMar>
              <w:top w:w="0" w:type="dxa"/>
              <w:left w:w="108" w:type="dxa"/>
              <w:bottom w:w="0" w:type="dxa"/>
              <w:right w:w="108" w:type="dxa"/>
            </w:tcMar>
          </w:tcPr>
          <w:p w14:paraId="15FF5799" w14:textId="3A8B18CE" w:rsidR="00BD0B92" w:rsidRPr="007063CD" w:rsidRDefault="00BD0B92" w:rsidP="007063CD">
            <w:pPr>
              <w:spacing w:before="0" w:after="0"/>
              <w:jc w:val="right"/>
              <w:rPr>
                <w:rFonts w:eastAsia="Calibri"/>
                <w:color w:val="000000"/>
                <w:sz w:val="18"/>
                <w:szCs w:val="24"/>
                <w:lang w:eastAsia="en-AU"/>
              </w:rPr>
            </w:pPr>
            <w:r>
              <w:rPr>
                <w:rFonts w:eastAsia="Calibri"/>
                <w:color w:val="000000"/>
                <w:sz w:val="18"/>
                <w:szCs w:val="24"/>
                <w:lang w:eastAsia="en-AU"/>
              </w:rPr>
              <w:t>490</w:t>
            </w:r>
          </w:p>
        </w:tc>
        <w:tc>
          <w:tcPr>
            <w:tcW w:w="1053" w:type="dxa"/>
            <w:noWrap/>
            <w:tcMar>
              <w:top w:w="0" w:type="dxa"/>
              <w:left w:w="108" w:type="dxa"/>
              <w:bottom w:w="0" w:type="dxa"/>
              <w:right w:w="108" w:type="dxa"/>
            </w:tcMar>
          </w:tcPr>
          <w:p w14:paraId="7FD0433F" w14:textId="0E727336" w:rsidR="00BD0B92" w:rsidRPr="007063CD" w:rsidRDefault="00BD0B92" w:rsidP="007063CD">
            <w:pPr>
              <w:spacing w:before="0" w:after="0"/>
              <w:jc w:val="right"/>
              <w:rPr>
                <w:rFonts w:eastAsia="Calibri"/>
                <w:color w:val="000000"/>
                <w:sz w:val="18"/>
                <w:szCs w:val="24"/>
                <w:lang w:eastAsia="en-AU"/>
              </w:rPr>
            </w:pPr>
            <w:r>
              <w:rPr>
                <w:rFonts w:eastAsia="Calibri"/>
                <w:color w:val="000000"/>
                <w:sz w:val="18"/>
                <w:szCs w:val="24"/>
                <w:lang w:eastAsia="en-AU"/>
              </w:rPr>
              <w:t>503</w:t>
            </w:r>
          </w:p>
        </w:tc>
        <w:tc>
          <w:tcPr>
            <w:tcW w:w="1053" w:type="dxa"/>
            <w:noWrap/>
            <w:tcMar>
              <w:top w:w="0" w:type="dxa"/>
              <w:left w:w="108" w:type="dxa"/>
              <w:bottom w:w="0" w:type="dxa"/>
              <w:right w:w="108" w:type="dxa"/>
            </w:tcMar>
          </w:tcPr>
          <w:p w14:paraId="73B0D0B4" w14:textId="6C79682E" w:rsidR="00BD0B92" w:rsidRPr="007063CD" w:rsidRDefault="00BD0B92" w:rsidP="007063CD">
            <w:pPr>
              <w:spacing w:before="0" w:after="0"/>
              <w:jc w:val="right"/>
              <w:rPr>
                <w:rFonts w:eastAsia="Calibri"/>
                <w:color w:val="000000"/>
                <w:sz w:val="18"/>
                <w:szCs w:val="24"/>
                <w:lang w:eastAsia="en-AU"/>
              </w:rPr>
            </w:pPr>
            <w:r>
              <w:rPr>
                <w:rFonts w:eastAsia="Calibri"/>
                <w:color w:val="000000"/>
                <w:sz w:val="18"/>
                <w:szCs w:val="24"/>
                <w:lang w:eastAsia="en-AU"/>
              </w:rPr>
              <w:t>515</w:t>
            </w:r>
          </w:p>
        </w:tc>
      </w:tr>
      <w:tr w:rsidR="00BE23C3" w:rsidRPr="007063CD" w14:paraId="41BF5866" w14:textId="77777777" w:rsidTr="00835300">
        <w:trPr>
          <w:trHeight w:val="301"/>
        </w:trPr>
        <w:tc>
          <w:tcPr>
            <w:tcW w:w="4592" w:type="dxa"/>
            <w:tcMar>
              <w:top w:w="0" w:type="dxa"/>
              <w:left w:w="108" w:type="dxa"/>
              <w:bottom w:w="0" w:type="dxa"/>
              <w:right w:w="108" w:type="dxa"/>
            </w:tcMar>
          </w:tcPr>
          <w:p w14:paraId="2AC939D1" w14:textId="2F521EC6" w:rsidR="00BE23C3" w:rsidRPr="007063CD" w:rsidRDefault="00BE23C3" w:rsidP="00BE23C3">
            <w:pPr>
              <w:spacing w:before="0" w:after="0"/>
              <w:rPr>
                <w:rFonts w:eastAsia="Calibri"/>
                <w:color w:val="000000"/>
                <w:sz w:val="18"/>
                <w:szCs w:val="24"/>
                <w:lang w:eastAsia="en-AU"/>
              </w:rPr>
            </w:pPr>
            <w:r w:rsidRPr="007063CD">
              <w:rPr>
                <w:rFonts w:eastAsia="Calibri"/>
                <w:color w:val="000000"/>
                <w:sz w:val="18"/>
                <w:szCs w:val="24"/>
                <w:lang w:eastAsia="en-AU"/>
              </w:rPr>
              <w:t>Fast tracking bulky waste collection services</w:t>
            </w:r>
          </w:p>
        </w:tc>
        <w:tc>
          <w:tcPr>
            <w:tcW w:w="1053" w:type="dxa"/>
            <w:noWrap/>
            <w:tcMar>
              <w:top w:w="0" w:type="dxa"/>
              <w:left w:w="108" w:type="dxa"/>
              <w:bottom w:w="0" w:type="dxa"/>
              <w:right w:w="108" w:type="dxa"/>
            </w:tcMar>
          </w:tcPr>
          <w:p w14:paraId="04BBC8CB" w14:textId="7C735B95" w:rsidR="00BE23C3" w:rsidRPr="007063CD" w:rsidRDefault="00BE23C3" w:rsidP="00BE23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tcPr>
          <w:p w14:paraId="3312BA43" w14:textId="708D522C" w:rsidR="00BE23C3" w:rsidRPr="007063CD" w:rsidRDefault="00BE23C3" w:rsidP="00BE23C3">
            <w:pPr>
              <w:spacing w:before="0" w:after="0"/>
              <w:jc w:val="right"/>
              <w:rPr>
                <w:rFonts w:eastAsia="Calibri"/>
                <w:color w:val="000000"/>
                <w:sz w:val="18"/>
                <w:szCs w:val="24"/>
                <w:lang w:eastAsia="en-AU"/>
              </w:rPr>
            </w:pPr>
            <w:r w:rsidRPr="007063CD">
              <w:rPr>
                <w:rFonts w:eastAsia="Calibri"/>
                <w:color w:val="000000"/>
                <w:sz w:val="18"/>
                <w:szCs w:val="24"/>
                <w:lang w:eastAsia="en-AU"/>
              </w:rPr>
              <w:t>-456</w:t>
            </w:r>
          </w:p>
        </w:tc>
        <w:tc>
          <w:tcPr>
            <w:tcW w:w="1053" w:type="dxa"/>
            <w:noWrap/>
            <w:tcMar>
              <w:top w:w="0" w:type="dxa"/>
              <w:left w:w="108" w:type="dxa"/>
              <w:bottom w:w="0" w:type="dxa"/>
              <w:right w:w="108" w:type="dxa"/>
            </w:tcMar>
          </w:tcPr>
          <w:p w14:paraId="70805DC0" w14:textId="78964350" w:rsidR="00BE23C3" w:rsidRPr="007063CD" w:rsidRDefault="00BE23C3" w:rsidP="00BE23C3">
            <w:pPr>
              <w:spacing w:before="0" w:after="0"/>
              <w:jc w:val="right"/>
              <w:rPr>
                <w:rFonts w:eastAsia="Calibri"/>
                <w:color w:val="000000"/>
                <w:sz w:val="18"/>
                <w:szCs w:val="24"/>
                <w:lang w:eastAsia="en-AU"/>
              </w:rPr>
            </w:pPr>
            <w:r w:rsidRPr="007063CD">
              <w:rPr>
                <w:rFonts w:eastAsia="Calibri"/>
                <w:color w:val="000000"/>
                <w:sz w:val="18"/>
                <w:szCs w:val="24"/>
                <w:lang w:eastAsia="en-AU"/>
              </w:rPr>
              <w:t>240</w:t>
            </w:r>
          </w:p>
        </w:tc>
        <w:tc>
          <w:tcPr>
            <w:tcW w:w="1053" w:type="dxa"/>
            <w:noWrap/>
            <w:tcMar>
              <w:top w:w="0" w:type="dxa"/>
              <w:left w:w="108" w:type="dxa"/>
              <w:bottom w:w="0" w:type="dxa"/>
              <w:right w:w="108" w:type="dxa"/>
            </w:tcMar>
          </w:tcPr>
          <w:p w14:paraId="07997E8C" w14:textId="37A15278" w:rsidR="00BE23C3" w:rsidRPr="007063CD" w:rsidRDefault="00BE23C3" w:rsidP="00BE23C3">
            <w:pPr>
              <w:spacing w:before="0" w:after="0"/>
              <w:jc w:val="right"/>
              <w:rPr>
                <w:rFonts w:eastAsia="Calibri"/>
                <w:color w:val="000000"/>
                <w:sz w:val="18"/>
                <w:szCs w:val="24"/>
                <w:lang w:eastAsia="en-AU"/>
              </w:rPr>
            </w:pPr>
            <w:r w:rsidRPr="007063CD">
              <w:rPr>
                <w:rFonts w:eastAsia="Calibri"/>
                <w:color w:val="000000"/>
                <w:sz w:val="18"/>
                <w:szCs w:val="24"/>
                <w:lang w:eastAsia="en-AU"/>
              </w:rPr>
              <w:t>-53</w:t>
            </w:r>
          </w:p>
        </w:tc>
        <w:tc>
          <w:tcPr>
            <w:tcW w:w="1053" w:type="dxa"/>
            <w:noWrap/>
            <w:tcMar>
              <w:top w:w="0" w:type="dxa"/>
              <w:left w:w="108" w:type="dxa"/>
              <w:bottom w:w="0" w:type="dxa"/>
              <w:right w:w="108" w:type="dxa"/>
            </w:tcMar>
          </w:tcPr>
          <w:p w14:paraId="269874A3" w14:textId="42E5898E" w:rsidR="00BE23C3" w:rsidRPr="007063CD" w:rsidRDefault="00BE23C3" w:rsidP="00BE23C3">
            <w:pPr>
              <w:spacing w:before="0" w:after="0"/>
              <w:jc w:val="right"/>
              <w:rPr>
                <w:rFonts w:eastAsia="Calibri"/>
                <w:color w:val="000000"/>
                <w:sz w:val="18"/>
                <w:szCs w:val="24"/>
                <w:lang w:eastAsia="en-AU"/>
              </w:rPr>
            </w:pPr>
            <w:r w:rsidRPr="007063CD">
              <w:rPr>
                <w:rFonts w:eastAsia="Calibri"/>
                <w:color w:val="000000"/>
                <w:sz w:val="18"/>
                <w:szCs w:val="24"/>
                <w:lang w:eastAsia="en-AU"/>
              </w:rPr>
              <w:t>-356</w:t>
            </w:r>
          </w:p>
        </w:tc>
      </w:tr>
      <w:tr w:rsidR="007063CD" w:rsidRPr="007063CD" w14:paraId="4F14A439" w14:textId="77777777" w:rsidTr="00835300">
        <w:trPr>
          <w:trHeight w:val="990"/>
        </w:trPr>
        <w:tc>
          <w:tcPr>
            <w:tcW w:w="4592" w:type="dxa"/>
            <w:tcBorders>
              <w:top w:val="single" w:sz="4" w:space="0" w:color="auto"/>
              <w:left w:val="nil"/>
              <w:bottom w:val="single" w:sz="4" w:space="0" w:color="auto"/>
              <w:right w:val="nil"/>
            </w:tcBorders>
            <w:noWrap/>
            <w:tcMar>
              <w:top w:w="0" w:type="dxa"/>
              <w:left w:w="108" w:type="dxa"/>
              <w:bottom w:w="0" w:type="dxa"/>
              <w:right w:w="108" w:type="dxa"/>
            </w:tcMar>
            <w:vAlign w:val="bottom"/>
          </w:tcPr>
          <w:p w14:paraId="1C20BDC7" w14:textId="77777777" w:rsidR="007063CD" w:rsidRPr="007063CD" w:rsidRDefault="007063CD" w:rsidP="007063CD">
            <w:pPr>
              <w:spacing w:before="0" w:after="0"/>
              <w:rPr>
                <w:rFonts w:eastAsia="Calibri"/>
                <w:color w:val="000000"/>
                <w:sz w:val="18"/>
                <w:szCs w:val="24"/>
                <w:lang w:eastAsia="en-AU"/>
              </w:rPr>
            </w:pPr>
          </w:p>
        </w:tc>
        <w:tc>
          <w:tcPr>
            <w:tcW w:w="1053" w:type="dxa"/>
            <w:tcBorders>
              <w:top w:val="single" w:sz="4" w:space="0" w:color="auto"/>
              <w:left w:val="nil"/>
              <w:bottom w:val="single" w:sz="4" w:space="0" w:color="auto"/>
              <w:right w:val="nil"/>
            </w:tcBorders>
            <w:shd w:val="clear" w:color="auto" w:fill="FFFFFF"/>
            <w:tcMar>
              <w:top w:w="0" w:type="dxa"/>
              <w:left w:w="108" w:type="dxa"/>
              <w:bottom w:w="0" w:type="dxa"/>
              <w:right w:w="108" w:type="dxa"/>
            </w:tcMar>
            <w:hideMark/>
          </w:tcPr>
          <w:p w14:paraId="2F1D4327"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2019-20 Audited Outcome</w:t>
            </w:r>
          </w:p>
          <w:p w14:paraId="10A5EA11"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$'000</w:t>
            </w:r>
          </w:p>
        </w:tc>
        <w:tc>
          <w:tcPr>
            <w:tcW w:w="1053"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481138CF"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2020-21 Budget</w:t>
            </w:r>
          </w:p>
          <w:p w14:paraId="57BD4499" w14:textId="77777777" w:rsidR="007063CD" w:rsidRPr="007063CD" w:rsidRDefault="007063CD" w:rsidP="007063CD">
            <w:pPr>
              <w:spacing w:before="0" w:after="0"/>
              <w:jc w:val="right"/>
              <w:rPr>
                <w:rFonts w:eastAsia="Calibri"/>
                <w:b/>
                <w:color w:val="000000"/>
                <w:sz w:val="18"/>
                <w:szCs w:val="24"/>
                <w:lang w:eastAsia="en-AU"/>
              </w:rPr>
            </w:pPr>
          </w:p>
          <w:p w14:paraId="12FD94E6"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$'000</w:t>
            </w:r>
          </w:p>
        </w:tc>
        <w:tc>
          <w:tcPr>
            <w:tcW w:w="1053"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254603F0"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2021-22 Estimate</w:t>
            </w:r>
          </w:p>
          <w:p w14:paraId="0A11D380" w14:textId="77777777" w:rsidR="007063CD" w:rsidRPr="007063CD" w:rsidRDefault="007063CD" w:rsidP="007063CD">
            <w:pPr>
              <w:spacing w:before="0" w:after="0"/>
              <w:jc w:val="right"/>
              <w:rPr>
                <w:rFonts w:eastAsia="Calibri"/>
                <w:b/>
                <w:color w:val="000000"/>
                <w:sz w:val="18"/>
                <w:szCs w:val="24"/>
                <w:lang w:eastAsia="en-AU"/>
              </w:rPr>
            </w:pPr>
          </w:p>
          <w:p w14:paraId="68EB89A6"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$'000</w:t>
            </w:r>
          </w:p>
        </w:tc>
        <w:tc>
          <w:tcPr>
            <w:tcW w:w="1053"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2F0C8F54"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2022-23 Estimate</w:t>
            </w:r>
          </w:p>
          <w:p w14:paraId="0FE3642F" w14:textId="77777777" w:rsidR="007063CD" w:rsidRPr="007063CD" w:rsidRDefault="007063CD" w:rsidP="007063CD">
            <w:pPr>
              <w:spacing w:before="0" w:after="0"/>
              <w:jc w:val="right"/>
              <w:rPr>
                <w:rFonts w:eastAsia="Calibri"/>
                <w:b/>
                <w:color w:val="000000"/>
                <w:sz w:val="18"/>
                <w:szCs w:val="24"/>
                <w:lang w:eastAsia="en-AU"/>
              </w:rPr>
            </w:pPr>
          </w:p>
          <w:p w14:paraId="21870A4F"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$'000</w:t>
            </w:r>
          </w:p>
        </w:tc>
        <w:tc>
          <w:tcPr>
            <w:tcW w:w="1053"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54A34B1F"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2023-24 Estimate</w:t>
            </w:r>
          </w:p>
          <w:p w14:paraId="1785B69C" w14:textId="77777777" w:rsidR="007063CD" w:rsidRPr="007063CD" w:rsidRDefault="007063CD" w:rsidP="007063CD">
            <w:pPr>
              <w:spacing w:before="0" w:after="0"/>
              <w:jc w:val="right"/>
              <w:rPr>
                <w:rFonts w:eastAsia="Calibri"/>
                <w:b/>
                <w:color w:val="000000"/>
                <w:sz w:val="18"/>
                <w:szCs w:val="24"/>
                <w:lang w:eastAsia="en-AU"/>
              </w:rPr>
            </w:pPr>
          </w:p>
          <w:p w14:paraId="7FBB4A0C"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$'000</w:t>
            </w:r>
          </w:p>
        </w:tc>
      </w:tr>
      <w:tr w:rsidR="007063CD" w:rsidRPr="007063CD" w14:paraId="152277FD" w14:textId="77777777" w:rsidTr="00835300">
        <w:trPr>
          <w:trHeight w:val="240"/>
        </w:trPr>
        <w:tc>
          <w:tcPr>
            <w:tcW w:w="4592" w:type="dxa"/>
            <w:tcBorders>
              <w:top w:val="single" w:sz="4" w:space="0" w:color="auto"/>
            </w:tcBorders>
            <w:tcMar>
              <w:top w:w="0" w:type="dxa"/>
              <w:left w:w="108" w:type="dxa"/>
              <w:bottom w:w="0" w:type="dxa"/>
              <w:right w:w="108" w:type="dxa"/>
            </w:tcMar>
            <w:vAlign w:val="center"/>
          </w:tcPr>
          <w:p w14:paraId="65ECEDE7" w14:textId="77777777" w:rsidR="007063CD" w:rsidRPr="007063CD" w:rsidRDefault="007063CD" w:rsidP="007063CD">
            <w:pPr>
              <w:spacing w:before="0" w:after="0"/>
              <w:rPr>
                <w:rFonts w:eastAsia="Calibri"/>
                <w:color w:val="000000"/>
                <w:sz w:val="18"/>
                <w:szCs w:val="24"/>
                <w:lang w:eastAsia="en-AU"/>
              </w:rPr>
            </w:pPr>
          </w:p>
        </w:tc>
        <w:tc>
          <w:tcPr>
            <w:tcW w:w="1053" w:type="dxa"/>
            <w:tcBorders>
              <w:top w:val="single" w:sz="4" w:space="0" w:color="auto"/>
            </w:tcBorders>
            <w:noWrap/>
            <w:tcMar>
              <w:top w:w="0" w:type="dxa"/>
              <w:left w:w="108" w:type="dxa"/>
              <w:bottom w:w="0" w:type="dxa"/>
              <w:right w:w="108" w:type="dxa"/>
            </w:tcMar>
            <w:vAlign w:val="bottom"/>
          </w:tcPr>
          <w:p w14:paraId="4D6FB6E5" w14:textId="77777777" w:rsidR="007063CD" w:rsidRPr="007063CD" w:rsidRDefault="007063CD" w:rsidP="007063CD">
            <w:pPr>
              <w:spacing w:before="0" w:after="0"/>
              <w:jc w:val="right"/>
              <w:rPr>
                <w:rFonts w:eastAsia="Calibri"/>
                <w:color w:val="000000"/>
                <w:sz w:val="18"/>
                <w:szCs w:val="24"/>
                <w:lang w:eastAsia="en-AU"/>
              </w:rPr>
            </w:pPr>
          </w:p>
        </w:tc>
        <w:tc>
          <w:tcPr>
            <w:tcW w:w="1053" w:type="dxa"/>
            <w:tcBorders>
              <w:top w:val="single" w:sz="4" w:space="0" w:color="auto"/>
            </w:tcBorders>
            <w:noWrap/>
            <w:tcMar>
              <w:top w:w="0" w:type="dxa"/>
              <w:left w:w="108" w:type="dxa"/>
              <w:bottom w:w="0" w:type="dxa"/>
              <w:right w:w="108" w:type="dxa"/>
            </w:tcMar>
            <w:vAlign w:val="bottom"/>
          </w:tcPr>
          <w:p w14:paraId="51C85252" w14:textId="77777777" w:rsidR="007063CD" w:rsidRPr="007063CD" w:rsidRDefault="007063CD" w:rsidP="007063CD">
            <w:pPr>
              <w:spacing w:before="0" w:after="0"/>
              <w:jc w:val="right"/>
              <w:rPr>
                <w:rFonts w:eastAsia="Calibri"/>
                <w:color w:val="000000"/>
                <w:sz w:val="18"/>
                <w:szCs w:val="24"/>
                <w:lang w:eastAsia="en-AU"/>
              </w:rPr>
            </w:pPr>
          </w:p>
        </w:tc>
        <w:tc>
          <w:tcPr>
            <w:tcW w:w="1053" w:type="dxa"/>
            <w:tcBorders>
              <w:top w:val="single" w:sz="4" w:space="0" w:color="auto"/>
            </w:tcBorders>
            <w:noWrap/>
            <w:tcMar>
              <w:top w:w="0" w:type="dxa"/>
              <w:left w:w="108" w:type="dxa"/>
              <w:bottom w:w="0" w:type="dxa"/>
              <w:right w:w="108" w:type="dxa"/>
            </w:tcMar>
            <w:vAlign w:val="bottom"/>
          </w:tcPr>
          <w:p w14:paraId="0D0AF98C" w14:textId="77777777" w:rsidR="007063CD" w:rsidRPr="007063CD" w:rsidRDefault="007063CD" w:rsidP="007063CD">
            <w:pPr>
              <w:spacing w:before="0" w:after="0"/>
              <w:jc w:val="right"/>
              <w:rPr>
                <w:rFonts w:eastAsia="Calibri"/>
                <w:color w:val="000000"/>
                <w:sz w:val="18"/>
                <w:szCs w:val="24"/>
                <w:lang w:eastAsia="en-AU"/>
              </w:rPr>
            </w:pPr>
          </w:p>
        </w:tc>
        <w:tc>
          <w:tcPr>
            <w:tcW w:w="1053" w:type="dxa"/>
            <w:tcBorders>
              <w:top w:val="single" w:sz="4" w:space="0" w:color="auto"/>
            </w:tcBorders>
            <w:noWrap/>
            <w:tcMar>
              <w:top w:w="0" w:type="dxa"/>
              <w:left w:w="108" w:type="dxa"/>
              <w:bottom w:w="0" w:type="dxa"/>
              <w:right w:w="108" w:type="dxa"/>
            </w:tcMar>
            <w:vAlign w:val="bottom"/>
          </w:tcPr>
          <w:p w14:paraId="79141698" w14:textId="77777777" w:rsidR="007063CD" w:rsidRPr="007063CD" w:rsidRDefault="007063CD" w:rsidP="007063CD">
            <w:pPr>
              <w:spacing w:before="0" w:after="0"/>
              <w:jc w:val="right"/>
              <w:rPr>
                <w:rFonts w:eastAsia="Calibri"/>
                <w:color w:val="000000"/>
                <w:sz w:val="18"/>
                <w:szCs w:val="24"/>
                <w:lang w:eastAsia="en-AU"/>
              </w:rPr>
            </w:pPr>
          </w:p>
        </w:tc>
        <w:tc>
          <w:tcPr>
            <w:tcW w:w="1053" w:type="dxa"/>
            <w:tcBorders>
              <w:top w:val="single" w:sz="4" w:space="0" w:color="auto"/>
            </w:tcBorders>
            <w:noWrap/>
            <w:tcMar>
              <w:top w:w="0" w:type="dxa"/>
              <w:left w:w="108" w:type="dxa"/>
              <w:bottom w:w="0" w:type="dxa"/>
              <w:right w:w="108" w:type="dxa"/>
            </w:tcMar>
            <w:vAlign w:val="bottom"/>
          </w:tcPr>
          <w:p w14:paraId="12B3C1E7" w14:textId="77777777" w:rsidR="007063CD" w:rsidRPr="007063CD" w:rsidRDefault="007063CD" w:rsidP="007063CD">
            <w:pPr>
              <w:spacing w:before="0" w:after="0"/>
              <w:jc w:val="right"/>
              <w:rPr>
                <w:rFonts w:eastAsia="Calibri"/>
                <w:color w:val="000000"/>
                <w:sz w:val="18"/>
                <w:szCs w:val="24"/>
                <w:lang w:eastAsia="en-AU"/>
              </w:rPr>
            </w:pPr>
          </w:p>
        </w:tc>
      </w:tr>
      <w:tr w:rsidR="007063CD" w:rsidRPr="007063CD" w14:paraId="2BC71E2A" w14:textId="77777777" w:rsidTr="00835300">
        <w:trPr>
          <w:trHeight w:val="482"/>
        </w:trPr>
        <w:tc>
          <w:tcPr>
            <w:tcW w:w="4592" w:type="dxa"/>
            <w:tcMar>
              <w:top w:w="0" w:type="dxa"/>
              <w:left w:w="108" w:type="dxa"/>
              <w:bottom w:w="0" w:type="dxa"/>
              <w:right w:w="108" w:type="dxa"/>
            </w:tcMar>
            <w:vAlign w:val="center"/>
            <w:hideMark/>
          </w:tcPr>
          <w:p w14:paraId="10675012" w14:textId="77777777" w:rsidR="007063CD" w:rsidRPr="007063CD" w:rsidRDefault="007063CD" w:rsidP="007063CD">
            <w:pPr>
              <w:spacing w:before="0" w:after="0"/>
              <w:rPr>
                <w:rFonts w:eastAsia="Calibri"/>
                <w:color w:val="000000"/>
                <w:sz w:val="18"/>
                <w:szCs w:val="24"/>
                <w:lang w:eastAsia="en-AU"/>
              </w:rPr>
            </w:pPr>
            <w:r w:rsidRPr="007063CD">
              <w:rPr>
                <w:rFonts w:eastAsia="Calibri"/>
                <w:b/>
                <w:color w:val="000000"/>
                <w:sz w:val="18"/>
                <w:szCs w:val="24"/>
                <w:lang w:eastAsia="en-AU"/>
              </w:rPr>
              <w:t>2020-21 Budget Policy Decisions (continued)</w:t>
            </w:r>
          </w:p>
        </w:tc>
        <w:tc>
          <w:tcPr>
            <w:tcW w:w="1053" w:type="dxa"/>
            <w:noWrap/>
            <w:tcMar>
              <w:top w:w="0" w:type="dxa"/>
              <w:left w:w="108" w:type="dxa"/>
              <w:bottom w:w="0" w:type="dxa"/>
              <w:right w:w="108" w:type="dxa"/>
            </w:tcMar>
          </w:tcPr>
          <w:p w14:paraId="667770D8" w14:textId="77777777" w:rsidR="007063CD" w:rsidRPr="007063CD" w:rsidRDefault="007063CD" w:rsidP="007063CD">
            <w:pPr>
              <w:spacing w:before="0" w:after="0"/>
              <w:jc w:val="right"/>
              <w:rPr>
                <w:rFonts w:eastAsia="Calibri"/>
                <w:color w:val="000000"/>
                <w:sz w:val="18"/>
                <w:szCs w:val="24"/>
                <w:lang w:eastAsia="en-AU"/>
              </w:rPr>
            </w:pPr>
          </w:p>
        </w:tc>
        <w:tc>
          <w:tcPr>
            <w:tcW w:w="1053" w:type="dxa"/>
            <w:noWrap/>
            <w:tcMar>
              <w:top w:w="0" w:type="dxa"/>
              <w:left w:w="108" w:type="dxa"/>
              <w:bottom w:w="0" w:type="dxa"/>
              <w:right w:w="108" w:type="dxa"/>
            </w:tcMar>
          </w:tcPr>
          <w:p w14:paraId="0F30F20D" w14:textId="77777777" w:rsidR="007063CD" w:rsidRPr="007063CD" w:rsidRDefault="007063CD" w:rsidP="007063CD">
            <w:pPr>
              <w:spacing w:before="0" w:after="0"/>
              <w:jc w:val="right"/>
              <w:rPr>
                <w:rFonts w:eastAsia="Calibri"/>
                <w:color w:val="000000"/>
                <w:sz w:val="18"/>
                <w:szCs w:val="24"/>
                <w:lang w:eastAsia="en-AU"/>
              </w:rPr>
            </w:pPr>
          </w:p>
        </w:tc>
        <w:tc>
          <w:tcPr>
            <w:tcW w:w="1053" w:type="dxa"/>
            <w:noWrap/>
            <w:tcMar>
              <w:top w:w="0" w:type="dxa"/>
              <w:left w:w="108" w:type="dxa"/>
              <w:bottom w:w="0" w:type="dxa"/>
              <w:right w:w="108" w:type="dxa"/>
            </w:tcMar>
          </w:tcPr>
          <w:p w14:paraId="63C29F8F" w14:textId="77777777" w:rsidR="007063CD" w:rsidRPr="007063CD" w:rsidRDefault="007063CD" w:rsidP="007063CD">
            <w:pPr>
              <w:spacing w:before="0" w:after="0"/>
              <w:jc w:val="right"/>
              <w:rPr>
                <w:rFonts w:eastAsia="Calibri"/>
                <w:color w:val="000000"/>
                <w:sz w:val="18"/>
                <w:szCs w:val="24"/>
                <w:lang w:eastAsia="en-AU"/>
              </w:rPr>
            </w:pPr>
          </w:p>
        </w:tc>
        <w:tc>
          <w:tcPr>
            <w:tcW w:w="1053" w:type="dxa"/>
            <w:noWrap/>
            <w:tcMar>
              <w:top w:w="0" w:type="dxa"/>
              <w:left w:w="108" w:type="dxa"/>
              <w:bottom w:w="0" w:type="dxa"/>
              <w:right w:w="108" w:type="dxa"/>
            </w:tcMar>
          </w:tcPr>
          <w:p w14:paraId="3C700BB0" w14:textId="77777777" w:rsidR="007063CD" w:rsidRPr="007063CD" w:rsidRDefault="007063CD" w:rsidP="007063CD">
            <w:pPr>
              <w:spacing w:before="0" w:after="0"/>
              <w:jc w:val="right"/>
              <w:rPr>
                <w:rFonts w:eastAsia="Calibri"/>
                <w:color w:val="000000"/>
                <w:sz w:val="18"/>
                <w:szCs w:val="24"/>
                <w:lang w:eastAsia="en-AU"/>
              </w:rPr>
            </w:pPr>
          </w:p>
        </w:tc>
        <w:tc>
          <w:tcPr>
            <w:tcW w:w="1053" w:type="dxa"/>
            <w:noWrap/>
            <w:tcMar>
              <w:top w:w="0" w:type="dxa"/>
              <w:left w:w="108" w:type="dxa"/>
              <w:bottom w:w="0" w:type="dxa"/>
              <w:right w:w="108" w:type="dxa"/>
            </w:tcMar>
          </w:tcPr>
          <w:p w14:paraId="317D3781" w14:textId="77777777" w:rsidR="007063CD" w:rsidRPr="007063CD" w:rsidRDefault="007063CD" w:rsidP="007063CD">
            <w:pPr>
              <w:spacing w:before="0" w:after="0"/>
              <w:jc w:val="right"/>
              <w:rPr>
                <w:rFonts w:eastAsia="Calibri"/>
                <w:color w:val="000000"/>
                <w:sz w:val="18"/>
                <w:szCs w:val="24"/>
                <w:lang w:eastAsia="en-AU"/>
              </w:rPr>
            </w:pPr>
          </w:p>
        </w:tc>
      </w:tr>
      <w:tr w:rsidR="00BD0B92" w:rsidRPr="007063CD" w14:paraId="5B5D029B" w14:textId="77777777" w:rsidTr="00835300">
        <w:trPr>
          <w:trHeight w:val="482"/>
        </w:trPr>
        <w:tc>
          <w:tcPr>
            <w:tcW w:w="4592" w:type="dxa"/>
            <w:tcMar>
              <w:top w:w="0" w:type="dxa"/>
              <w:left w:w="108" w:type="dxa"/>
              <w:bottom w:w="0" w:type="dxa"/>
              <w:right w:w="108" w:type="dxa"/>
            </w:tcMar>
            <w:vAlign w:val="center"/>
          </w:tcPr>
          <w:p w14:paraId="4A6EC3CF" w14:textId="6F335BE3" w:rsidR="00BD0B92" w:rsidRPr="007063CD" w:rsidRDefault="00BD0B92" w:rsidP="00992BAE">
            <w:pPr>
              <w:spacing w:before="0" w:after="0"/>
              <w:ind w:left="181" w:hanging="181"/>
              <w:rPr>
                <w:rFonts w:eastAsia="Calibri"/>
                <w:b/>
                <w:color w:val="000000"/>
                <w:sz w:val="18"/>
                <w:szCs w:val="24"/>
                <w:lang w:eastAsia="en-AU"/>
              </w:rPr>
            </w:pPr>
            <w:r w:rsidRPr="007063CD">
              <w:rPr>
                <w:rFonts w:eastAsia="Calibri"/>
                <w:color w:val="000000"/>
                <w:sz w:val="18"/>
                <w:szCs w:val="24"/>
                <w:lang w:eastAsia="en-AU"/>
              </w:rPr>
              <w:t>Feasibility and design studies for community infrastructure and upgrades</w:t>
            </w:r>
          </w:p>
        </w:tc>
        <w:tc>
          <w:tcPr>
            <w:tcW w:w="1053" w:type="dxa"/>
            <w:noWrap/>
            <w:tcMar>
              <w:top w:w="0" w:type="dxa"/>
              <w:left w:w="108" w:type="dxa"/>
              <w:bottom w:w="0" w:type="dxa"/>
              <w:right w:w="108" w:type="dxa"/>
            </w:tcMar>
          </w:tcPr>
          <w:p w14:paraId="165ABDD5" w14:textId="2059105F" w:rsidR="00BD0B92" w:rsidRPr="007063CD" w:rsidRDefault="00BD0B92" w:rsidP="007063CD">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53" w:type="dxa"/>
            <w:noWrap/>
            <w:tcMar>
              <w:top w:w="0" w:type="dxa"/>
              <w:left w:w="108" w:type="dxa"/>
              <w:bottom w:w="0" w:type="dxa"/>
              <w:right w:w="108" w:type="dxa"/>
            </w:tcMar>
          </w:tcPr>
          <w:p w14:paraId="323161DB" w14:textId="188C15CD" w:rsidR="00BD0B92" w:rsidRPr="007063CD" w:rsidRDefault="00BD0B92" w:rsidP="007063CD">
            <w:pPr>
              <w:spacing w:before="0" w:after="0"/>
              <w:jc w:val="right"/>
              <w:rPr>
                <w:rFonts w:eastAsia="Calibri"/>
                <w:color w:val="000000"/>
                <w:sz w:val="18"/>
                <w:szCs w:val="24"/>
                <w:lang w:eastAsia="en-AU"/>
              </w:rPr>
            </w:pPr>
            <w:r>
              <w:rPr>
                <w:rFonts w:eastAsia="Calibri"/>
                <w:color w:val="000000"/>
                <w:sz w:val="18"/>
                <w:szCs w:val="24"/>
                <w:lang w:eastAsia="en-AU"/>
              </w:rPr>
              <w:t>2,520</w:t>
            </w:r>
          </w:p>
        </w:tc>
        <w:tc>
          <w:tcPr>
            <w:tcW w:w="1053" w:type="dxa"/>
            <w:noWrap/>
            <w:tcMar>
              <w:top w:w="0" w:type="dxa"/>
              <w:left w:w="108" w:type="dxa"/>
              <w:bottom w:w="0" w:type="dxa"/>
              <w:right w:w="108" w:type="dxa"/>
            </w:tcMar>
          </w:tcPr>
          <w:p w14:paraId="2B83E15B" w14:textId="512D200E" w:rsidR="00BD0B92" w:rsidRPr="007063CD" w:rsidRDefault="00BD0B92" w:rsidP="007063CD">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53" w:type="dxa"/>
            <w:noWrap/>
            <w:tcMar>
              <w:top w:w="0" w:type="dxa"/>
              <w:left w:w="108" w:type="dxa"/>
              <w:bottom w:w="0" w:type="dxa"/>
              <w:right w:w="108" w:type="dxa"/>
            </w:tcMar>
          </w:tcPr>
          <w:p w14:paraId="7D692EE1" w14:textId="4B3396F9" w:rsidR="00BD0B92" w:rsidRPr="007063CD" w:rsidRDefault="00BD0B92" w:rsidP="007063CD">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53" w:type="dxa"/>
            <w:noWrap/>
            <w:tcMar>
              <w:top w:w="0" w:type="dxa"/>
              <w:left w:w="108" w:type="dxa"/>
              <w:bottom w:w="0" w:type="dxa"/>
              <w:right w:w="108" w:type="dxa"/>
            </w:tcMar>
          </w:tcPr>
          <w:p w14:paraId="4738713D" w14:textId="153398CA" w:rsidR="00BD0B92" w:rsidRPr="007063CD" w:rsidRDefault="00BD0B92" w:rsidP="007063CD">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7063CD" w:rsidRPr="007063CD" w14:paraId="084A6DF8" w14:textId="77777777" w:rsidTr="00835300">
        <w:trPr>
          <w:trHeight w:val="480"/>
        </w:trPr>
        <w:tc>
          <w:tcPr>
            <w:tcW w:w="4592" w:type="dxa"/>
            <w:tcMar>
              <w:top w:w="0" w:type="dxa"/>
              <w:left w:w="108" w:type="dxa"/>
              <w:bottom w:w="0" w:type="dxa"/>
              <w:right w:w="108" w:type="dxa"/>
            </w:tcMar>
            <w:hideMark/>
          </w:tcPr>
          <w:p w14:paraId="2B4BC591" w14:textId="77777777" w:rsidR="007063CD" w:rsidRPr="007063CD" w:rsidRDefault="007063CD" w:rsidP="00BE23C3">
            <w:pPr>
              <w:spacing w:before="0" w:after="0"/>
              <w:ind w:left="181" w:hanging="181"/>
              <w:rPr>
                <w:rFonts w:eastAsia="Calibri"/>
                <w:color w:val="000000"/>
                <w:sz w:val="18"/>
                <w:szCs w:val="24"/>
                <w:lang w:eastAsia="en-AU"/>
              </w:rPr>
            </w:pPr>
            <w:r w:rsidRPr="007063CD">
              <w:rPr>
                <w:rFonts w:eastAsia="Calibri"/>
                <w:color w:val="000000"/>
                <w:sz w:val="18"/>
                <w:szCs w:val="24"/>
                <w:lang w:eastAsia="en-AU"/>
              </w:rPr>
              <w:t>Improving road safety through Mobile Device Detection Cameras</w:t>
            </w:r>
          </w:p>
        </w:tc>
        <w:tc>
          <w:tcPr>
            <w:tcW w:w="1053" w:type="dxa"/>
            <w:noWrap/>
            <w:tcMar>
              <w:top w:w="0" w:type="dxa"/>
              <w:left w:w="108" w:type="dxa"/>
              <w:bottom w:w="0" w:type="dxa"/>
              <w:right w:w="108" w:type="dxa"/>
            </w:tcMar>
            <w:hideMark/>
          </w:tcPr>
          <w:p w14:paraId="14E70A65"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7E867970"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726</w:t>
            </w:r>
          </w:p>
        </w:tc>
        <w:tc>
          <w:tcPr>
            <w:tcW w:w="1053" w:type="dxa"/>
            <w:noWrap/>
            <w:tcMar>
              <w:top w:w="0" w:type="dxa"/>
              <w:left w:w="108" w:type="dxa"/>
              <w:bottom w:w="0" w:type="dxa"/>
              <w:right w:w="108" w:type="dxa"/>
            </w:tcMar>
            <w:hideMark/>
          </w:tcPr>
          <w:p w14:paraId="07EDB919"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2,073</w:t>
            </w:r>
          </w:p>
        </w:tc>
        <w:tc>
          <w:tcPr>
            <w:tcW w:w="1053" w:type="dxa"/>
            <w:noWrap/>
            <w:tcMar>
              <w:top w:w="0" w:type="dxa"/>
              <w:left w:w="108" w:type="dxa"/>
              <w:bottom w:w="0" w:type="dxa"/>
              <w:right w:w="108" w:type="dxa"/>
            </w:tcMar>
            <w:hideMark/>
          </w:tcPr>
          <w:p w14:paraId="45E2ADDA"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1,922</w:t>
            </w:r>
          </w:p>
        </w:tc>
        <w:tc>
          <w:tcPr>
            <w:tcW w:w="1053" w:type="dxa"/>
            <w:noWrap/>
            <w:tcMar>
              <w:top w:w="0" w:type="dxa"/>
              <w:left w:w="108" w:type="dxa"/>
              <w:bottom w:w="0" w:type="dxa"/>
              <w:right w:w="108" w:type="dxa"/>
            </w:tcMar>
            <w:hideMark/>
          </w:tcPr>
          <w:p w14:paraId="24345FC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1,973</w:t>
            </w:r>
          </w:p>
        </w:tc>
      </w:tr>
      <w:tr w:rsidR="007063CD" w:rsidRPr="007063CD" w14:paraId="313019F1" w14:textId="77777777" w:rsidTr="00835300">
        <w:trPr>
          <w:trHeight w:val="301"/>
        </w:trPr>
        <w:tc>
          <w:tcPr>
            <w:tcW w:w="4592" w:type="dxa"/>
            <w:tcMar>
              <w:top w:w="0" w:type="dxa"/>
              <w:left w:w="108" w:type="dxa"/>
              <w:bottom w:w="0" w:type="dxa"/>
              <w:right w:w="108" w:type="dxa"/>
            </w:tcMar>
            <w:hideMark/>
          </w:tcPr>
          <w:p w14:paraId="41B44635" w14:textId="302BB0F9" w:rsidR="007063CD" w:rsidRPr="007063CD" w:rsidRDefault="007063CD" w:rsidP="007063CD">
            <w:pPr>
              <w:spacing w:before="0" w:after="0"/>
              <w:rPr>
                <w:rFonts w:eastAsia="Calibri"/>
                <w:color w:val="000000"/>
                <w:sz w:val="18"/>
                <w:szCs w:val="24"/>
                <w:lang w:eastAsia="en-AU"/>
              </w:rPr>
            </w:pPr>
            <w:r w:rsidRPr="007063CD">
              <w:rPr>
                <w:rFonts w:eastAsia="Calibri"/>
                <w:color w:val="000000"/>
                <w:sz w:val="18"/>
                <w:szCs w:val="24"/>
                <w:lang w:eastAsia="en-AU"/>
              </w:rPr>
              <w:t>Local Roads</w:t>
            </w:r>
            <w:r w:rsidR="00212BF4">
              <w:rPr>
                <w:rFonts w:eastAsia="Calibri"/>
                <w:color w:val="000000"/>
                <w:sz w:val="18"/>
                <w:szCs w:val="24"/>
                <w:lang w:eastAsia="en-AU"/>
              </w:rPr>
              <w:t xml:space="preserve"> and</w:t>
            </w:r>
            <w:r w:rsidRPr="007063CD">
              <w:rPr>
                <w:rFonts w:eastAsia="Calibri"/>
                <w:color w:val="000000"/>
                <w:sz w:val="18"/>
                <w:szCs w:val="24"/>
                <w:lang w:eastAsia="en-AU"/>
              </w:rPr>
              <w:t xml:space="preserve"> Community Infrastructure Program R&amp;M</w:t>
            </w:r>
          </w:p>
        </w:tc>
        <w:tc>
          <w:tcPr>
            <w:tcW w:w="1053" w:type="dxa"/>
            <w:noWrap/>
            <w:tcMar>
              <w:top w:w="0" w:type="dxa"/>
              <w:left w:w="108" w:type="dxa"/>
              <w:bottom w:w="0" w:type="dxa"/>
              <w:right w:w="108" w:type="dxa"/>
            </w:tcMar>
            <w:hideMark/>
          </w:tcPr>
          <w:p w14:paraId="3BF63E0A"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70B6D6DA"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315D6581"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670BC686"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69</w:t>
            </w:r>
          </w:p>
        </w:tc>
        <w:tc>
          <w:tcPr>
            <w:tcW w:w="1053" w:type="dxa"/>
            <w:noWrap/>
            <w:tcMar>
              <w:top w:w="0" w:type="dxa"/>
              <w:left w:w="108" w:type="dxa"/>
              <w:bottom w:w="0" w:type="dxa"/>
              <w:right w:w="108" w:type="dxa"/>
            </w:tcMar>
            <w:hideMark/>
          </w:tcPr>
          <w:p w14:paraId="49CBF984"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157</w:t>
            </w:r>
          </w:p>
        </w:tc>
      </w:tr>
      <w:tr w:rsidR="007063CD" w:rsidRPr="007063CD" w14:paraId="72FD0FD3" w14:textId="77777777" w:rsidTr="00835300">
        <w:trPr>
          <w:trHeight w:val="301"/>
        </w:trPr>
        <w:tc>
          <w:tcPr>
            <w:tcW w:w="4592" w:type="dxa"/>
            <w:tcMar>
              <w:top w:w="0" w:type="dxa"/>
              <w:left w:w="108" w:type="dxa"/>
              <w:bottom w:w="0" w:type="dxa"/>
              <w:right w:w="108" w:type="dxa"/>
            </w:tcMar>
            <w:hideMark/>
          </w:tcPr>
          <w:p w14:paraId="1D5FF5FD" w14:textId="659283E6" w:rsidR="007063CD" w:rsidRPr="007063CD" w:rsidRDefault="007063CD" w:rsidP="007063CD">
            <w:pPr>
              <w:spacing w:before="0" w:after="0"/>
              <w:rPr>
                <w:rFonts w:eastAsia="Calibri"/>
                <w:color w:val="000000"/>
                <w:sz w:val="18"/>
                <w:szCs w:val="24"/>
                <w:lang w:eastAsia="en-AU"/>
              </w:rPr>
            </w:pPr>
            <w:r w:rsidRPr="007063CD">
              <w:rPr>
                <w:rFonts w:eastAsia="Calibri"/>
                <w:color w:val="000000"/>
                <w:sz w:val="18"/>
                <w:szCs w:val="24"/>
                <w:lang w:eastAsia="en-AU"/>
              </w:rPr>
              <w:t xml:space="preserve">Look and </w:t>
            </w:r>
            <w:r w:rsidR="0004151E">
              <w:rPr>
                <w:rFonts w:eastAsia="Calibri"/>
                <w:color w:val="000000"/>
                <w:sz w:val="18"/>
                <w:szCs w:val="24"/>
                <w:lang w:eastAsia="en-AU"/>
              </w:rPr>
              <w:t>F</w:t>
            </w:r>
            <w:r w:rsidRPr="007063CD">
              <w:rPr>
                <w:rFonts w:eastAsia="Calibri"/>
                <w:color w:val="000000"/>
                <w:sz w:val="18"/>
                <w:szCs w:val="24"/>
                <w:lang w:eastAsia="en-AU"/>
              </w:rPr>
              <w:t xml:space="preserve">eel of the </w:t>
            </w:r>
            <w:r w:rsidR="0004151E">
              <w:rPr>
                <w:rFonts w:eastAsia="Calibri"/>
                <w:color w:val="000000"/>
                <w:sz w:val="18"/>
                <w:szCs w:val="24"/>
                <w:lang w:eastAsia="en-AU"/>
              </w:rPr>
              <w:t>C</w:t>
            </w:r>
            <w:r w:rsidRPr="007063CD">
              <w:rPr>
                <w:rFonts w:eastAsia="Calibri"/>
                <w:color w:val="000000"/>
                <w:sz w:val="18"/>
                <w:szCs w:val="24"/>
                <w:lang w:eastAsia="en-AU"/>
              </w:rPr>
              <w:t>ity</w:t>
            </w:r>
          </w:p>
        </w:tc>
        <w:tc>
          <w:tcPr>
            <w:tcW w:w="1053" w:type="dxa"/>
            <w:noWrap/>
            <w:tcMar>
              <w:top w:w="0" w:type="dxa"/>
              <w:left w:w="108" w:type="dxa"/>
              <w:bottom w:w="0" w:type="dxa"/>
              <w:right w:w="108" w:type="dxa"/>
            </w:tcMar>
            <w:hideMark/>
          </w:tcPr>
          <w:p w14:paraId="056CB0AC"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35C26E15"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5,620</w:t>
            </w:r>
          </w:p>
        </w:tc>
        <w:tc>
          <w:tcPr>
            <w:tcW w:w="1053" w:type="dxa"/>
            <w:noWrap/>
            <w:tcMar>
              <w:top w:w="0" w:type="dxa"/>
              <w:left w:w="108" w:type="dxa"/>
              <w:bottom w:w="0" w:type="dxa"/>
              <w:right w:w="108" w:type="dxa"/>
            </w:tcMar>
            <w:hideMark/>
          </w:tcPr>
          <w:p w14:paraId="7F05ECEC"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215F1D03"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58E8B88E"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7063CD" w:rsidRPr="007063CD" w14:paraId="7F7F58A1" w14:textId="77777777" w:rsidTr="00835300">
        <w:trPr>
          <w:trHeight w:val="301"/>
        </w:trPr>
        <w:tc>
          <w:tcPr>
            <w:tcW w:w="4592" w:type="dxa"/>
            <w:tcMar>
              <w:top w:w="0" w:type="dxa"/>
              <w:left w:w="108" w:type="dxa"/>
              <w:bottom w:w="0" w:type="dxa"/>
              <w:right w:w="108" w:type="dxa"/>
            </w:tcMar>
            <w:hideMark/>
          </w:tcPr>
          <w:p w14:paraId="71551599" w14:textId="77777777" w:rsidR="007063CD" w:rsidRPr="007063CD" w:rsidRDefault="007063CD" w:rsidP="007063CD">
            <w:pPr>
              <w:spacing w:before="0" w:after="0"/>
              <w:rPr>
                <w:rFonts w:eastAsia="Calibri"/>
                <w:color w:val="000000"/>
                <w:sz w:val="18"/>
                <w:szCs w:val="24"/>
                <w:lang w:eastAsia="en-AU"/>
              </w:rPr>
            </w:pPr>
            <w:r w:rsidRPr="007063CD">
              <w:rPr>
                <w:rFonts w:eastAsia="Calibri"/>
                <w:color w:val="000000"/>
                <w:sz w:val="18"/>
                <w:szCs w:val="24"/>
                <w:lang w:eastAsia="en-AU"/>
              </w:rPr>
              <w:t>Parkes Way Early works</w:t>
            </w:r>
          </w:p>
        </w:tc>
        <w:tc>
          <w:tcPr>
            <w:tcW w:w="1053" w:type="dxa"/>
            <w:noWrap/>
            <w:tcMar>
              <w:top w:w="0" w:type="dxa"/>
              <w:left w:w="108" w:type="dxa"/>
              <w:bottom w:w="0" w:type="dxa"/>
              <w:right w:w="108" w:type="dxa"/>
            </w:tcMar>
            <w:hideMark/>
          </w:tcPr>
          <w:p w14:paraId="682A89D6"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42F6CF4D"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500</w:t>
            </w:r>
          </w:p>
        </w:tc>
        <w:tc>
          <w:tcPr>
            <w:tcW w:w="1053" w:type="dxa"/>
            <w:noWrap/>
            <w:tcMar>
              <w:top w:w="0" w:type="dxa"/>
              <w:left w:w="108" w:type="dxa"/>
              <w:bottom w:w="0" w:type="dxa"/>
              <w:right w:w="108" w:type="dxa"/>
            </w:tcMar>
            <w:hideMark/>
          </w:tcPr>
          <w:p w14:paraId="117BA0C8"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1,350</w:t>
            </w:r>
          </w:p>
        </w:tc>
        <w:tc>
          <w:tcPr>
            <w:tcW w:w="1053" w:type="dxa"/>
            <w:noWrap/>
            <w:tcMar>
              <w:top w:w="0" w:type="dxa"/>
              <w:left w:w="108" w:type="dxa"/>
              <w:bottom w:w="0" w:type="dxa"/>
              <w:right w:w="108" w:type="dxa"/>
            </w:tcMar>
            <w:hideMark/>
          </w:tcPr>
          <w:p w14:paraId="4ED3CA09"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650</w:t>
            </w:r>
          </w:p>
        </w:tc>
        <w:tc>
          <w:tcPr>
            <w:tcW w:w="1053" w:type="dxa"/>
            <w:noWrap/>
            <w:tcMar>
              <w:top w:w="0" w:type="dxa"/>
              <w:left w:w="108" w:type="dxa"/>
              <w:bottom w:w="0" w:type="dxa"/>
              <w:right w:w="108" w:type="dxa"/>
            </w:tcMar>
            <w:hideMark/>
          </w:tcPr>
          <w:p w14:paraId="2DFA89A5"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7063CD" w:rsidRPr="007063CD" w14:paraId="71A8D40A" w14:textId="77777777" w:rsidTr="00835300">
        <w:trPr>
          <w:trHeight w:val="301"/>
        </w:trPr>
        <w:tc>
          <w:tcPr>
            <w:tcW w:w="4592" w:type="dxa"/>
            <w:tcMar>
              <w:top w:w="0" w:type="dxa"/>
              <w:left w:w="108" w:type="dxa"/>
              <w:bottom w:w="0" w:type="dxa"/>
              <w:right w:w="108" w:type="dxa"/>
            </w:tcMar>
            <w:hideMark/>
          </w:tcPr>
          <w:p w14:paraId="53780296" w14:textId="77777777" w:rsidR="007063CD" w:rsidRPr="007063CD" w:rsidRDefault="007063CD" w:rsidP="007063CD">
            <w:pPr>
              <w:spacing w:before="0" w:after="0"/>
              <w:rPr>
                <w:rFonts w:eastAsia="Calibri"/>
                <w:color w:val="000000"/>
                <w:sz w:val="18"/>
                <w:szCs w:val="24"/>
                <w:lang w:eastAsia="en-AU"/>
              </w:rPr>
            </w:pPr>
            <w:r w:rsidRPr="007063CD">
              <w:rPr>
                <w:rFonts w:eastAsia="Calibri"/>
                <w:color w:val="000000"/>
                <w:sz w:val="18"/>
                <w:szCs w:val="24"/>
                <w:lang w:eastAsia="en-AU"/>
              </w:rPr>
              <w:t>Phase 3 - Expansion of minor capital works projects</w:t>
            </w:r>
          </w:p>
        </w:tc>
        <w:tc>
          <w:tcPr>
            <w:tcW w:w="1053" w:type="dxa"/>
            <w:noWrap/>
            <w:tcMar>
              <w:top w:w="0" w:type="dxa"/>
              <w:left w:w="108" w:type="dxa"/>
              <w:bottom w:w="0" w:type="dxa"/>
              <w:right w:w="108" w:type="dxa"/>
            </w:tcMar>
            <w:hideMark/>
          </w:tcPr>
          <w:p w14:paraId="3E081620"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5745971A"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2,100</w:t>
            </w:r>
          </w:p>
        </w:tc>
        <w:tc>
          <w:tcPr>
            <w:tcW w:w="1053" w:type="dxa"/>
            <w:noWrap/>
            <w:tcMar>
              <w:top w:w="0" w:type="dxa"/>
              <w:left w:w="108" w:type="dxa"/>
              <w:bottom w:w="0" w:type="dxa"/>
              <w:right w:w="108" w:type="dxa"/>
            </w:tcMar>
            <w:hideMark/>
          </w:tcPr>
          <w:p w14:paraId="23C2933E"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7A978058"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2123B378"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7063CD" w:rsidRPr="007063CD" w14:paraId="6471ECF5" w14:textId="77777777" w:rsidTr="00835300">
        <w:trPr>
          <w:trHeight w:val="480"/>
        </w:trPr>
        <w:tc>
          <w:tcPr>
            <w:tcW w:w="4592" w:type="dxa"/>
            <w:tcMar>
              <w:top w:w="0" w:type="dxa"/>
              <w:left w:w="108" w:type="dxa"/>
              <w:bottom w:w="0" w:type="dxa"/>
              <w:right w:w="108" w:type="dxa"/>
            </w:tcMar>
            <w:hideMark/>
          </w:tcPr>
          <w:p w14:paraId="74DB6E7A" w14:textId="77777777" w:rsidR="007063CD" w:rsidRPr="007063CD" w:rsidRDefault="007063CD" w:rsidP="007063CD">
            <w:pPr>
              <w:spacing w:before="0" w:after="0"/>
              <w:ind w:left="181" w:hanging="181"/>
              <w:rPr>
                <w:rFonts w:eastAsia="Calibri"/>
                <w:color w:val="000000"/>
                <w:sz w:val="18"/>
                <w:szCs w:val="24"/>
                <w:lang w:eastAsia="en-AU"/>
              </w:rPr>
            </w:pPr>
            <w:r w:rsidRPr="007063CD">
              <w:rPr>
                <w:rFonts w:eastAsia="Calibri"/>
                <w:color w:val="000000"/>
                <w:sz w:val="18"/>
                <w:szCs w:val="24"/>
                <w:lang w:eastAsia="en-AU"/>
              </w:rPr>
              <w:t>Rapid rollout of ‘screwdriver ready’ minor capital works projects</w:t>
            </w:r>
          </w:p>
        </w:tc>
        <w:tc>
          <w:tcPr>
            <w:tcW w:w="1053" w:type="dxa"/>
            <w:noWrap/>
            <w:tcMar>
              <w:top w:w="0" w:type="dxa"/>
              <w:left w:w="108" w:type="dxa"/>
              <w:bottom w:w="0" w:type="dxa"/>
              <w:right w:w="108" w:type="dxa"/>
            </w:tcMar>
            <w:hideMark/>
          </w:tcPr>
          <w:p w14:paraId="212A3F6D"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6CCFEADF"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7F7268A4"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99</w:t>
            </w:r>
          </w:p>
        </w:tc>
        <w:tc>
          <w:tcPr>
            <w:tcW w:w="1053" w:type="dxa"/>
            <w:noWrap/>
            <w:tcMar>
              <w:top w:w="0" w:type="dxa"/>
              <w:left w:w="108" w:type="dxa"/>
              <w:bottom w:w="0" w:type="dxa"/>
              <w:right w:w="108" w:type="dxa"/>
            </w:tcMar>
            <w:hideMark/>
          </w:tcPr>
          <w:p w14:paraId="632550B0"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198</w:t>
            </w:r>
          </w:p>
        </w:tc>
        <w:tc>
          <w:tcPr>
            <w:tcW w:w="1053" w:type="dxa"/>
            <w:noWrap/>
            <w:tcMar>
              <w:top w:w="0" w:type="dxa"/>
              <w:left w:w="108" w:type="dxa"/>
              <w:bottom w:w="0" w:type="dxa"/>
              <w:right w:w="108" w:type="dxa"/>
            </w:tcMar>
            <w:hideMark/>
          </w:tcPr>
          <w:p w14:paraId="29956C8C"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198</w:t>
            </w:r>
          </w:p>
        </w:tc>
      </w:tr>
      <w:tr w:rsidR="007063CD" w:rsidRPr="007063CD" w14:paraId="599FEDAF" w14:textId="77777777" w:rsidTr="00835300">
        <w:trPr>
          <w:trHeight w:val="301"/>
        </w:trPr>
        <w:tc>
          <w:tcPr>
            <w:tcW w:w="4592" w:type="dxa"/>
            <w:tcMar>
              <w:top w:w="0" w:type="dxa"/>
              <w:left w:w="108" w:type="dxa"/>
              <w:bottom w:w="0" w:type="dxa"/>
              <w:right w:w="108" w:type="dxa"/>
            </w:tcMar>
            <w:hideMark/>
          </w:tcPr>
          <w:p w14:paraId="019C5264" w14:textId="77777777" w:rsidR="007063CD" w:rsidRPr="007063CD" w:rsidRDefault="007063CD" w:rsidP="007063CD">
            <w:pPr>
              <w:spacing w:before="0" w:after="0"/>
              <w:rPr>
                <w:rFonts w:eastAsia="Calibri"/>
                <w:color w:val="000000"/>
                <w:sz w:val="18"/>
                <w:szCs w:val="24"/>
                <w:lang w:eastAsia="en-AU"/>
              </w:rPr>
            </w:pPr>
            <w:r w:rsidRPr="007063CD">
              <w:rPr>
                <w:rFonts w:eastAsia="Calibri"/>
                <w:color w:val="000000"/>
                <w:sz w:val="18"/>
                <w:szCs w:val="24"/>
                <w:lang w:eastAsia="en-AU"/>
              </w:rPr>
              <w:t>Rental Relief - ACT Government properties - extension</w:t>
            </w:r>
          </w:p>
        </w:tc>
        <w:tc>
          <w:tcPr>
            <w:tcW w:w="1053" w:type="dxa"/>
            <w:noWrap/>
            <w:tcMar>
              <w:top w:w="0" w:type="dxa"/>
              <w:left w:w="108" w:type="dxa"/>
              <w:bottom w:w="0" w:type="dxa"/>
              <w:right w:w="108" w:type="dxa"/>
            </w:tcMar>
            <w:hideMark/>
          </w:tcPr>
          <w:p w14:paraId="6511829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6BCAF660"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24</w:t>
            </w:r>
          </w:p>
        </w:tc>
        <w:tc>
          <w:tcPr>
            <w:tcW w:w="1053" w:type="dxa"/>
            <w:noWrap/>
            <w:tcMar>
              <w:top w:w="0" w:type="dxa"/>
              <w:left w:w="108" w:type="dxa"/>
              <w:bottom w:w="0" w:type="dxa"/>
              <w:right w:w="108" w:type="dxa"/>
            </w:tcMar>
            <w:hideMark/>
          </w:tcPr>
          <w:p w14:paraId="645AB649"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071000A4"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0BF5393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7063CD" w:rsidRPr="007063CD" w14:paraId="356EABEE" w14:textId="77777777" w:rsidTr="00835300">
        <w:trPr>
          <w:trHeight w:val="301"/>
        </w:trPr>
        <w:tc>
          <w:tcPr>
            <w:tcW w:w="4592" w:type="dxa"/>
            <w:tcMar>
              <w:top w:w="0" w:type="dxa"/>
              <w:left w:w="108" w:type="dxa"/>
              <w:bottom w:w="0" w:type="dxa"/>
              <w:right w:w="108" w:type="dxa"/>
            </w:tcMar>
            <w:hideMark/>
          </w:tcPr>
          <w:p w14:paraId="676E2717" w14:textId="77777777" w:rsidR="007063CD" w:rsidRPr="007063CD" w:rsidRDefault="007063CD" w:rsidP="007063CD">
            <w:pPr>
              <w:spacing w:before="0" w:after="0"/>
              <w:rPr>
                <w:rFonts w:eastAsia="Calibri"/>
                <w:color w:val="000000"/>
                <w:sz w:val="18"/>
                <w:szCs w:val="24"/>
                <w:lang w:eastAsia="en-AU"/>
              </w:rPr>
            </w:pPr>
            <w:r w:rsidRPr="007063CD">
              <w:rPr>
                <w:rFonts w:eastAsia="Calibri"/>
                <w:color w:val="000000"/>
                <w:sz w:val="18"/>
                <w:szCs w:val="24"/>
                <w:lang w:eastAsia="en-AU"/>
              </w:rPr>
              <w:t>Road safety improvements</w:t>
            </w:r>
          </w:p>
        </w:tc>
        <w:tc>
          <w:tcPr>
            <w:tcW w:w="1053" w:type="dxa"/>
            <w:noWrap/>
            <w:tcMar>
              <w:top w:w="0" w:type="dxa"/>
              <w:left w:w="108" w:type="dxa"/>
              <w:bottom w:w="0" w:type="dxa"/>
              <w:right w:w="108" w:type="dxa"/>
            </w:tcMar>
            <w:hideMark/>
          </w:tcPr>
          <w:p w14:paraId="07DE995E"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01AE4FDE"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173AAB47"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40C97C0A"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60</w:t>
            </w:r>
          </w:p>
        </w:tc>
        <w:tc>
          <w:tcPr>
            <w:tcW w:w="1053" w:type="dxa"/>
            <w:noWrap/>
            <w:tcMar>
              <w:top w:w="0" w:type="dxa"/>
              <w:left w:w="108" w:type="dxa"/>
              <w:bottom w:w="0" w:type="dxa"/>
              <w:right w:w="108" w:type="dxa"/>
            </w:tcMar>
            <w:hideMark/>
          </w:tcPr>
          <w:p w14:paraId="0CA873C9"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180</w:t>
            </w:r>
          </w:p>
        </w:tc>
      </w:tr>
      <w:tr w:rsidR="007063CD" w:rsidRPr="007063CD" w14:paraId="7821ABED" w14:textId="77777777" w:rsidTr="00835300">
        <w:trPr>
          <w:trHeight w:val="301"/>
        </w:trPr>
        <w:tc>
          <w:tcPr>
            <w:tcW w:w="4592" w:type="dxa"/>
            <w:tcMar>
              <w:top w:w="0" w:type="dxa"/>
              <w:left w:w="108" w:type="dxa"/>
              <w:bottom w:w="0" w:type="dxa"/>
              <w:right w:w="108" w:type="dxa"/>
            </w:tcMar>
            <w:hideMark/>
          </w:tcPr>
          <w:p w14:paraId="71C68EFE" w14:textId="77777777" w:rsidR="007063CD" w:rsidRPr="007063CD" w:rsidRDefault="007063CD" w:rsidP="007063CD">
            <w:pPr>
              <w:spacing w:before="0" w:after="0"/>
              <w:rPr>
                <w:rFonts w:eastAsia="Calibri"/>
                <w:color w:val="000000"/>
                <w:sz w:val="18"/>
                <w:szCs w:val="24"/>
                <w:lang w:eastAsia="en-AU"/>
              </w:rPr>
            </w:pPr>
            <w:r w:rsidRPr="007063CD">
              <w:rPr>
                <w:rFonts w:eastAsia="Calibri"/>
                <w:color w:val="000000"/>
                <w:sz w:val="18"/>
                <w:szCs w:val="24"/>
                <w:lang w:eastAsia="en-AU"/>
              </w:rPr>
              <w:t>Intersection improvements</w:t>
            </w:r>
          </w:p>
        </w:tc>
        <w:tc>
          <w:tcPr>
            <w:tcW w:w="1053" w:type="dxa"/>
            <w:noWrap/>
            <w:tcMar>
              <w:top w:w="0" w:type="dxa"/>
              <w:left w:w="108" w:type="dxa"/>
              <w:bottom w:w="0" w:type="dxa"/>
              <w:right w:w="108" w:type="dxa"/>
            </w:tcMar>
            <w:hideMark/>
          </w:tcPr>
          <w:p w14:paraId="696895B1"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6C438509"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75538D06"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2156089B"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40</w:t>
            </w:r>
          </w:p>
        </w:tc>
        <w:tc>
          <w:tcPr>
            <w:tcW w:w="1053" w:type="dxa"/>
            <w:noWrap/>
            <w:tcMar>
              <w:top w:w="0" w:type="dxa"/>
              <w:left w:w="108" w:type="dxa"/>
              <w:bottom w:w="0" w:type="dxa"/>
              <w:right w:w="108" w:type="dxa"/>
            </w:tcMar>
            <w:hideMark/>
          </w:tcPr>
          <w:p w14:paraId="7C94EBA9"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80</w:t>
            </w:r>
          </w:p>
        </w:tc>
      </w:tr>
      <w:tr w:rsidR="007063CD" w:rsidRPr="007063CD" w14:paraId="15065080" w14:textId="77777777" w:rsidTr="00835300">
        <w:trPr>
          <w:trHeight w:val="301"/>
        </w:trPr>
        <w:tc>
          <w:tcPr>
            <w:tcW w:w="4592" w:type="dxa"/>
            <w:tcMar>
              <w:top w:w="0" w:type="dxa"/>
              <w:left w:w="108" w:type="dxa"/>
              <w:bottom w:w="0" w:type="dxa"/>
              <w:right w:w="108" w:type="dxa"/>
            </w:tcMar>
            <w:hideMark/>
          </w:tcPr>
          <w:p w14:paraId="3ECD94EA" w14:textId="77777777" w:rsidR="007063CD" w:rsidRPr="007063CD" w:rsidRDefault="007063CD" w:rsidP="007063CD">
            <w:pPr>
              <w:spacing w:before="0" w:after="0"/>
              <w:rPr>
                <w:rFonts w:eastAsia="Calibri"/>
                <w:color w:val="000000"/>
                <w:sz w:val="18"/>
                <w:szCs w:val="24"/>
                <w:lang w:eastAsia="en-AU"/>
              </w:rPr>
            </w:pPr>
            <w:r w:rsidRPr="007063CD">
              <w:rPr>
                <w:rFonts w:eastAsia="Calibri"/>
                <w:color w:val="000000"/>
                <w:sz w:val="18"/>
                <w:szCs w:val="24"/>
                <w:lang w:eastAsia="en-AU"/>
              </w:rPr>
              <w:t xml:space="preserve">Road safety works </w:t>
            </w:r>
          </w:p>
        </w:tc>
        <w:tc>
          <w:tcPr>
            <w:tcW w:w="1053" w:type="dxa"/>
            <w:noWrap/>
            <w:tcMar>
              <w:top w:w="0" w:type="dxa"/>
              <w:left w:w="108" w:type="dxa"/>
              <w:bottom w:w="0" w:type="dxa"/>
              <w:right w:w="108" w:type="dxa"/>
            </w:tcMar>
            <w:hideMark/>
          </w:tcPr>
          <w:p w14:paraId="6FD6AB8C"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1980123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6146D736"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75BB24A8"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42</w:t>
            </w:r>
          </w:p>
        </w:tc>
        <w:tc>
          <w:tcPr>
            <w:tcW w:w="1053" w:type="dxa"/>
            <w:noWrap/>
            <w:tcMar>
              <w:top w:w="0" w:type="dxa"/>
              <w:left w:w="108" w:type="dxa"/>
              <w:bottom w:w="0" w:type="dxa"/>
              <w:right w:w="108" w:type="dxa"/>
            </w:tcMar>
            <w:hideMark/>
          </w:tcPr>
          <w:p w14:paraId="277A2C68"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84</w:t>
            </w:r>
          </w:p>
        </w:tc>
      </w:tr>
      <w:tr w:rsidR="007063CD" w:rsidRPr="007063CD" w14:paraId="31028C49" w14:textId="77777777" w:rsidTr="00835300">
        <w:trPr>
          <w:trHeight w:val="480"/>
        </w:trPr>
        <w:tc>
          <w:tcPr>
            <w:tcW w:w="4592" w:type="dxa"/>
            <w:tcMar>
              <w:top w:w="0" w:type="dxa"/>
              <w:left w:w="108" w:type="dxa"/>
              <w:bottom w:w="0" w:type="dxa"/>
              <w:right w:w="108" w:type="dxa"/>
            </w:tcMar>
            <w:hideMark/>
          </w:tcPr>
          <w:p w14:paraId="2E4AF340" w14:textId="77777777" w:rsidR="007063CD" w:rsidRPr="007063CD" w:rsidRDefault="007063CD" w:rsidP="007063CD">
            <w:pPr>
              <w:spacing w:before="0" w:after="0"/>
              <w:ind w:left="181" w:hanging="181"/>
              <w:rPr>
                <w:rFonts w:eastAsia="Calibri"/>
                <w:color w:val="000000"/>
                <w:sz w:val="18"/>
                <w:szCs w:val="24"/>
                <w:lang w:eastAsia="en-AU"/>
              </w:rPr>
            </w:pPr>
            <w:r w:rsidRPr="007063CD">
              <w:rPr>
                <w:rFonts w:eastAsia="Calibri"/>
                <w:color w:val="000000"/>
                <w:sz w:val="18"/>
                <w:szCs w:val="24"/>
                <w:lang w:eastAsia="en-AU"/>
              </w:rPr>
              <w:t>Shared Services Finance and Human Resources fixed cost contribution</w:t>
            </w:r>
          </w:p>
        </w:tc>
        <w:tc>
          <w:tcPr>
            <w:tcW w:w="1053" w:type="dxa"/>
            <w:noWrap/>
            <w:tcMar>
              <w:top w:w="0" w:type="dxa"/>
              <w:left w:w="108" w:type="dxa"/>
              <w:bottom w:w="0" w:type="dxa"/>
              <w:right w:w="108" w:type="dxa"/>
            </w:tcMar>
            <w:hideMark/>
          </w:tcPr>
          <w:p w14:paraId="0C62B34C"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4185244E"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-39</w:t>
            </w:r>
          </w:p>
        </w:tc>
        <w:tc>
          <w:tcPr>
            <w:tcW w:w="1053" w:type="dxa"/>
            <w:noWrap/>
            <w:tcMar>
              <w:top w:w="0" w:type="dxa"/>
              <w:left w:w="108" w:type="dxa"/>
              <w:bottom w:w="0" w:type="dxa"/>
              <w:right w:w="108" w:type="dxa"/>
            </w:tcMar>
            <w:hideMark/>
          </w:tcPr>
          <w:p w14:paraId="2BCE98EE"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2FCDBF13"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032802DD"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7063CD" w:rsidRPr="007063CD" w14:paraId="24D6C825" w14:textId="77777777" w:rsidTr="00835300">
        <w:trPr>
          <w:trHeight w:val="301"/>
        </w:trPr>
        <w:tc>
          <w:tcPr>
            <w:tcW w:w="4592" w:type="dxa"/>
            <w:tcMar>
              <w:top w:w="0" w:type="dxa"/>
              <w:left w:w="108" w:type="dxa"/>
              <w:bottom w:w="0" w:type="dxa"/>
              <w:right w:w="108" w:type="dxa"/>
            </w:tcMar>
            <w:hideMark/>
          </w:tcPr>
          <w:p w14:paraId="49CCA89C" w14:textId="77777777" w:rsidR="007063CD" w:rsidRPr="007063CD" w:rsidRDefault="007063CD" w:rsidP="007063CD">
            <w:pPr>
              <w:spacing w:before="0" w:after="0"/>
              <w:rPr>
                <w:rFonts w:eastAsia="Calibri"/>
                <w:color w:val="000000"/>
                <w:sz w:val="18"/>
                <w:szCs w:val="24"/>
                <w:lang w:eastAsia="en-AU"/>
              </w:rPr>
            </w:pPr>
            <w:r w:rsidRPr="007063CD">
              <w:rPr>
                <w:rFonts w:eastAsia="Calibri"/>
                <w:color w:val="000000"/>
                <w:sz w:val="18"/>
                <w:szCs w:val="24"/>
                <w:lang w:eastAsia="en-AU"/>
              </w:rPr>
              <w:t>Supporting social inclusion through the Flexible Bus Service</w:t>
            </w:r>
          </w:p>
        </w:tc>
        <w:tc>
          <w:tcPr>
            <w:tcW w:w="1053" w:type="dxa"/>
            <w:noWrap/>
            <w:tcMar>
              <w:top w:w="0" w:type="dxa"/>
              <w:left w:w="108" w:type="dxa"/>
              <w:bottom w:w="0" w:type="dxa"/>
              <w:right w:w="108" w:type="dxa"/>
            </w:tcMar>
            <w:hideMark/>
          </w:tcPr>
          <w:p w14:paraId="4B6D3C37"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38ABF820"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866</w:t>
            </w:r>
          </w:p>
        </w:tc>
        <w:tc>
          <w:tcPr>
            <w:tcW w:w="1053" w:type="dxa"/>
            <w:noWrap/>
            <w:tcMar>
              <w:top w:w="0" w:type="dxa"/>
              <w:left w:w="108" w:type="dxa"/>
              <w:bottom w:w="0" w:type="dxa"/>
              <w:right w:w="108" w:type="dxa"/>
            </w:tcMar>
            <w:hideMark/>
          </w:tcPr>
          <w:p w14:paraId="385ABDEA"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0C348F21"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5763A5A6"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7063CD" w:rsidRPr="007063CD" w14:paraId="168F0BAF" w14:textId="77777777" w:rsidTr="00835300">
        <w:trPr>
          <w:trHeight w:val="301"/>
        </w:trPr>
        <w:tc>
          <w:tcPr>
            <w:tcW w:w="4592" w:type="dxa"/>
            <w:tcMar>
              <w:top w:w="0" w:type="dxa"/>
              <w:left w:w="108" w:type="dxa"/>
              <w:bottom w:w="0" w:type="dxa"/>
              <w:right w:w="108" w:type="dxa"/>
            </w:tcMar>
            <w:hideMark/>
          </w:tcPr>
          <w:p w14:paraId="5EC8EA10" w14:textId="77777777" w:rsidR="007063CD" w:rsidRPr="007063CD" w:rsidRDefault="007063CD" w:rsidP="007063CD">
            <w:pPr>
              <w:spacing w:before="0" w:after="0"/>
              <w:rPr>
                <w:rFonts w:eastAsia="Calibri"/>
                <w:color w:val="000000"/>
                <w:sz w:val="18"/>
                <w:szCs w:val="24"/>
                <w:lang w:eastAsia="en-AU"/>
              </w:rPr>
            </w:pPr>
            <w:r w:rsidRPr="007063CD">
              <w:rPr>
                <w:rFonts w:eastAsia="Calibri"/>
                <w:color w:val="000000"/>
                <w:sz w:val="18"/>
                <w:szCs w:val="24"/>
                <w:lang w:eastAsia="en-AU"/>
              </w:rPr>
              <w:t>Upgrading an intersection on Owen Dixon Drive</w:t>
            </w:r>
          </w:p>
        </w:tc>
        <w:tc>
          <w:tcPr>
            <w:tcW w:w="1053" w:type="dxa"/>
            <w:noWrap/>
            <w:tcMar>
              <w:top w:w="0" w:type="dxa"/>
              <w:left w:w="108" w:type="dxa"/>
              <w:bottom w:w="0" w:type="dxa"/>
              <w:right w:w="108" w:type="dxa"/>
            </w:tcMar>
            <w:hideMark/>
          </w:tcPr>
          <w:p w14:paraId="5CC8519C"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0BEFB9CC"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06B77EB6"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4884B70D"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100</w:t>
            </w:r>
          </w:p>
        </w:tc>
        <w:tc>
          <w:tcPr>
            <w:tcW w:w="1053" w:type="dxa"/>
            <w:noWrap/>
            <w:tcMar>
              <w:top w:w="0" w:type="dxa"/>
              <w:left w:w="108" w:type="dxa"/>
              <w:bottom w:w="0" w:type="dxa"/>
              <w:right w:w="108" w:type="dxa"/>
            </w:tcMar>
            <w:hideMark/>
          </w:tcPr>
          <w:p w14:paraId="266F4AA3"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300</w:t>
            </w:r>
          </w:p>
        </w:tc>
      </w:tr>
      <w:tr w:rsidR="007063CD" w:rsidRPr="007063CD" w14:paraId="365ED384" w14:textId="77777777" w:rsidTr="00835300">
        <w:trPr>
          <w:trHeight w:val="301"/>
        </w:trPr>
        <w:tc>
          <w:tcPr>
            <w:tcW w:w="4592" w:type="dxa"/>
            <w:tcMar>
              <w:top w:w="0" w:type="dxa"/>
              <w:left w:w="108" w:type="dxa"/>
              <w:bottom w:w="0" w:type="dxa"/>
              <w:right w:w="108" w:type="dxa"/>
            </w:tcMar>
            <w:hideMark/>
          </w:tcPr>
          <w:p w14:paraId="08C00275" w14:textId="77777777" w:rsidR="007063CD" w:rsidRPr="007063CD" w:rsidRDefault="007063CD" w:rsidP="007063CD">
            <w:pPr>
              <w:spacing w:before="0" w:after="0"/>
              <w:rPr>
                <w:rFonts w:eastAsia="Calibri"/>
                <w:color w:val="000000"/>
                <w:sz w:val="18"/>
                <w:szCs w:val="24"/>
                <w:lang w:eastAsia="en-AU"/>
              </w:rPr>
            </w:pPr>
            <w:r w:rsidRPr="007063CD">
              <w:rPr>
                <w:rFonts w:eastAsia="Calibri"/>
                <w:color w:val="000000"/>
                <w:sz w:val="18"/>
                <w:szCs w:val="24"/>
                <w:lang w:eastAsia="en-AU"/>
              </w:rPr>
              <w:t>Urban forest and other public realm maintenance functions</w:t>
            </w:r>
          </w:p>
        </w:tc>
        <w:tc>
          <w:tcPr>
            <w:tcW w:w="1053" w:type="dxa"/>
            <w:noWrap/>
            <w:tcMar>
              <w:top w:w="0" w:type="dxa"/>
              <w:left w:w="108" w:type="dxa"/>
              <w:bottom w:w="0" w:type="dxa"/>
              <w:right w:w="108" w:type="dxa"/>
            </w:tcMar>
            <w:hideMark/>
          </w:tcPr>
          <w:p w14:paraId="492AF9BA"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10BB2964"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2,000</w:t>
            </w:r>
          </w:p>
        </w:tc>
        <w:tc>
          <w:tcPr>
            <w:tcW w:w="1053" w:type="dxa"/>
            <w:noWrap/>
            <w:tcMar>
              <w:top w:w="0" w:type="dxa"/>
              <w:left w:w="108" w:type="dxa"/>
              <w:bottom w:w="0" w:type="dxa"/>
              <w:right w:w="108" w:type="dxa"/>
            </w:tcMar>
            <w:hideMark/>
          </w:tcPr>
          <w:p w14:paraId="772FAC7A"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7AF8CBA3"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35A92E37"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7063CD" w:rsidRPr="007063CD" w14:paraId="5D18A532" w14:textId="77777777" w:rsidTr="00835300">
        <w:trPr>
          <w:trHeight w:val="301"/>
        </w:trPr>
        <w:tc>
          <w:tcPr>
            <w:tcW w:w="4592" w:type="dxa"/>
            <w:tcMar>
              <w:top w:w="0" w:type="dxa"/>
              <w:left w:w="108" w:type="dxa"/>
              <w:bottom w:w="0" w:type="dxa"/>
              <w:right w:w="108" w:type="dxa"/>
            </w:tcMar>
            <w:hideMark/>
          </w:tcPr>
          <w:p w14:paraId="6EE53921" w14:textId="77777777" w:rsidR="007063CD" w:rsidRPr="007063CD" w:rsidRDefault="007063CD" w:rsidP="007063CD">
            <w:pPr>
              <w:spacing w:before="0" w:after="0"/>
              <w:rPr>
                <w:rFonts w:eastAsia="Calibri"/>
                <w:color w:val="000000"/>
                <w:sz w:val="18"/>
                <w:szCs w:val="24"/>
                <w:lang w:eastAsia="en-AU"/>
              </w:rPr>
            </w:pPr>
            <w:r w:rsidRPr="007063CD">
              <w:rPr>
                <w:rFonts w:eastAsia="Calibri"/>
                <w:color w:val="000000"/>
                <w:sz w:val="18"/>
                <w:szCs w:val="24"/>
                <w:lang w:eastAsia="en-AU"/>
              </w:rPr>
              <w:t xml:space="preserve">William </w:t>
            </w:r>
            <w:proofErr w:type="spellStart"/>
            <w:r w:rsidRPr="007063CD">
              <w:rPr>
                <w:rFonts w:eastAsia="Calibri"/>
                <w:color w:val="000000"/>
                <w:sz w:val="18"/>
                <w:szCs w:val="24"/>
                <w:lang w:eastAsia="en-AU"/>
              </w:rPr>
              <w:t>Hovell</w:t>
            </w:r>
            <w:proofErr w:type="spellEnd"/>
            <w:r w:rsidRPr="007063CD">
              <w:rPr>
                <w:rFonts w:eastAsia="Calibri"/>
                <w:color w:val="000000"/>
                <w:sz w:val="18"/>
                <w:szCs w:val="24"/>
                <w:lang w:eastAsia="en-AU"/>
              </w:rPr>
              <w:t xml:space="preserve"> Drive, </w:t>
            </w:r>
            <w:proofErr w:type="spellStart"/>
            <w:r w:rsidRPr="007063CD">
              <w:rPr>
                <w:rFonts w:eastAsia="Calibri"/>
                <w:color w:val="000000"/>
                <w:sz w:val="18"/>
                <w:szCs w:val="24"/>
                <w:lang w:eastAsia="en-AU"/>
              </w:rPr>
              <w:t>Athllon</w:t>
            </w:r>
            <w:proofErr w:type="spellEnd"/>
            <w:r w:rsidRPr="007063CD">
              <w:rPr>
                <w:rFonts w:eastAsia="Calibri"/>
                <w:color w:val="000000"/>
                <w:sz w:val="18"/>
                <w:szCs w:val="24"/>
                <w:lang w:eastAsia="en-AU"/>
              </w:rPr>
              <w:t xml:space="preserve"> Drive and John Gorton Drive</w:t>
            </w:r>
          </w:p>
        </w:tc>
        <w:tc>
          <w:tcPr>
            <w:tcW w:w="1053" w:type="dxa"/>
            <w:noWrap/>
            <w:tcMar>
              <w:top w:w="0" w:type="dxa"/>
              <w:left w:w="108" w:type="dxa"/>
              <w:bottom w:w="0" w:type="dxa"/>
              <w:right w:w="108" w:type="dxa"/>
            </w:tcMar>
            <w:hideMark/>
          </w:tcPr>
          <w:p w14:paraId="6ACDA07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6D91202F"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738CA521"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75A7DF24"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44286788"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52</w:t>
            </w:r>
          </w:p>
        </w:tc>
      </w:tr>
      <w:tr w:rsidR="007063CD" w:rsidRPr="007063CD" w14:paraId="33E7CCA7" w14:textId="77777777" w:rsidTr="00835300">
        <w:trPr>
          <w:trHeight w:val="301"/>
        </w:trPr>
        <w:tc>
          <w:tcPr>
            <w:tcW w:w="4592" w:type="dxa"/>
            <w:tcMar>
              <w:top w:w="0" w:type="dxa"/>
              <w:left w:w="108" w:type="dxa"/>
              <w:bottom w:w="0" w:type="dxa"/>
              <w:right w:w="108" w:type="dxa"/>
            </w:tcMar>
          </w:tcPr>
          <w:p w14:paraId="1586525F" w14:textId="77777777" w:rsidR="007063CD" w:rsidRPr="007063CD" w:rsidRDefault="007063CD" w:rsidP="007063CD">
            <w:pPr>
              <w:spacing w:before="0" w:after="0"/>
              <w:rPr>
                <w:rFonts w:eastAsia="Calibri"/>
                <w:color w:val="000000"/>
                <w:sz w:val="18"/>
                <w:szCs w:val="24"/>
                <w:lang w:eastAsia="en-AU"/>
              </w:rPr>
            </w:pPr>
          </w:p>
        </w:tc>
        <w:tc>
          <w:tcPr>
            <w:tcW w:w="1053" w:type="dxa"/>
            <w:noWrap/>
            <w:tcMar>
              <w:top w:w="0" w:type="dxa"/>
              <w:left w:w="108" w:type="dxa"/>
              <w:bottom w:w="0" w:type="dxa"/>
              <w:right w:w="108" w:type="dxa"/>
            </w:tcMar>
          </w:tcPr>
          <w:p w14:paraId="5D12CCDE" w14:textId="77777777" w:rsidR="007063CD" w:rsidRPr="007063CD" w:rsidRDefault="007063CD" w:rsidP="007063CD">
            <w:pPr>
              <w:spacing w:before="0" w:after="0"/>
              <w:jc w:val="right"/>
              <w:rPr>
                <w:rFonts w:eastAsia="Calibri"/>
                <w:color w:val="000000"/>
                <w:sz w:val="18"/>
                <w:szCs w:val="24"/>
                <w:lang w:eastAsia="en-AU"/>
              </w:rPr>
            </w:pPr>
          </w:p>
        </w:tc>
        <w:tc>
          <w:tcPr>
            <w:tcW w:w="1053" w:type="dxa"/>
            <w:noWrap/>
            <w:tcMar>
              <w:top w:w="0" w:type="dxa"/>
              <w:left w:w="108" w:type="dxa"/>
              <w:bottom w:w="0" w:type="dxa"/>
              <w:right w:w="108" w:type="dxa"/>
            </w:tcMar>
          </w:tcPr>
          <w:p w14:paraId="354A4FFE" w14:textId="77777777" w:rsidR="007063CD" w:rsidRPr="007063CD" w:rsidRDefault="007063CD" w:rsidP="007063CD">
            <w:pPr>
              <w:spacing w:before="0" w:after="0"/>
              <w:jc w:val="right"/>
              <w:rPr>
                <w:rFonts w:eastAsia="Calibri"/>
                <w:color w:val="000000"/>
                <w:sz w:val="18"/>
                <w:szCs w:val="24"/>
                <w:lang w:eastAsia="en-AU"/>
              </w:rPr>
            </w:pPr>
          </w:p>
        </w:tc>
        <w:tc>
          <w:tcPr>
            <w:tcW w:w="1053" w:type="dxa"/>
            <w:noWrap/>
            <w:tcMar>
              <w:top w:w="0" w:type="dxa"/>
              <w:left w:w="108" w:type="dxa"/>
              <w:bottom w:w="0" w:type="dxa"/>
              <w:right w:w="108" w:type="dxa"/>
            </w:tcMar>
          </w:tcPr>
          <w:p w14:paraId="7EEB99F6" w14:textId="77777777" w:rsidR="007063CD" w:rsidRPr="007063CD" w:rsidRDefault="007063CD" w:rsidP="007063CD">
            <w:pPr>
              <w:spacing w:before="0" w:after="0"/>
              <w:jc w:val="right"/>
              <w:rPr>
                <w:rFonts w:eastAsia="Calibri"/>
                <w:color w:val="000000"/>
                <w:sz w:val="18"/>
                <w:szCs w:val="24"/>
                <w:lang w:eastAsia="en-AU"/>
              </w:rPr>
            </w:pPr>
          </w:p>
        </w:tc>
        <w:tc>
          <w:tcPr>
            <w:tcW w:w="1053" w:type="dxa"/>
            <w:noWrap/>
            <w:tcMar>
              <w:top w:w="0" w:type="dxa"/>
              <w:left w:w="108" w:type="dxa"/>
              <w:bottom w:w="0" w:type="dxa"/>
              <w:right w:w="108" w:type="dxa"/>
            </w:tcMar>
          </w:tcPr>
          <w:p w14:paraId="2F7E78A4" w14:textId="77777777" w:rsidR="007063CD" w:rsidRPr="007063CD" w:rsidRDefault="007063CD" w:rsidP="007063CD">
            <w:pPr>
              <w:spacing w:before="0" w:after="0"/>
              <w:jc w:val="right"/>
              <w:rPr>
                <w:rFonts w:eastAsia="Calibri"/>
                <w:color w:val="000000"/>
                <w:sz w:val="18"/>
                <w:szCs w:val="24"/>
                <w:lang w:eastAsia="en-AU"/>
              </w:rPr>
            </w:pPr>
          </w:p>
        </w:tc>
        <w:tc>
          <w:tcPr>
            <w:tcW w:w="1053" w:type="dxa"/>
            <w:noWrap/>
            <w:tcMar>
              <w:top w:w="0" w:type="dxa"/>
              <w:left w:w="108" w:type="dxa"/>
              <w:bottom w:w="0" w:type="dxa"/>
              <w:right w:w="108" w:type="dxa"/>
            </w:tcMar>
          </w:tcPr>
          <w:p w14:paraId="21E6F23D" w14:textId="77777777" w:rsidR="007063CD" w:rsidRPr="007063CD" w:rsidRDefault="007063CD" w:rsidP="007063CD">
            <w:pPr>
              <w:spacing w:before="0" w:after="0"/>
              <w:jc w:val="right"/>
              <w:rPr>
                <w:rFonts w:eastAsia="Calibri"/>
                <w:color w:val="000000"/>
                <w:sz w:val="18"/>
                <w:szCs w:val="24"/>
                <w:lang w:eastAsia="en-AU"/>
              </w:rPr>
            </w:pPr>
          </w:p>
        </w:tc>
      </w:tr>
      <w:tr w:rsidR="007063CD" w:rsidRPr="007063CD" w14:paraId="2734A87A" w14:textId="77777777" w:rsidTr="00835300">
        <w:trPr>
          <w:trHeight w:val="482"/>
        </w:trPr>
        <w:tc>
          <w:tcPr>
            <w:tcW w:w="4592" w:type="dxa"/>
            <w:tcMar>
              <w:top w:w="0" w:type="dxa"/>
              <w:left w:w="108" w:type="dxa"/>
              <w:bottom w:w="0" w:type="dxa"/>
              <w:right w:w="108" w:type="dxa"/>
            </w:tcMar>
            <w:vAlign w:val="center"/>
            <w:hideMark/>
          </w:tcPr>
          <w:p w14:paraId="5EA2E8E0" w14:textId="77777777" w:rsidR="007063CD" w:rsidRPr="007063CD" w:rsidRDefault="007063CD" w:rsidP="007063CD">
            <w:pPr>
              <w:spacing w:before="0" w:after="0"/>
              <w:rPr>
                <w:rFonts w:eastAsia="Calibri"/>
                <w:b/>
                <w:color w:val="000000"/>
                <w:sz w:val="18"/>
                <w:szCs w:val="24"/>
                <w:lang w:eastAsia="en-AU"/>
              </w:rPr>
            </w:pPr>
            <w:r w:rsidRPr="007063CD">
              <w:rPr>
                <w:rFonts w:eastAsia="Calibri"/>
                <w:b/>
                <w:color w:val="000000"/>
                <w:sz w:val="18"/>
                <w:szCs w:val="24"/>
                <w:lang w:eastAsia="en-AU"/>
              </w:rPr>
              <w:t>2020-21 Budget Technical Adjustments</w:t>
            </w:r>
          </w:p>
        </w:tc>
        <w:tc>
          <w:tcPr>
            <w:tcW w:w="1053" w:type="dxa"/>
            <w:noWrap/>
            <w:tcMar>
              <w:top w:w="0" w:type="dxa"/>
              <w:left w:w="108" w:type="dxa"/>
              <w:bottom w:w="0" w:type="dxa"/>
              <w:right w:w="108" w:type="dxa"/>
            </w:tcMar>
          </w:tcPr>
          <w:p w14:paraId="2ACCBAC9" w14:textId="77777777" w:rsidR="007063CD" w:rsidRPr="007063CD" w:rsidRDefault="007063CD" w:rsidP="007063CD">
            <w:pPr>
              <w:spacing w:before="0" w:after="0"/>
              <w:jc w:val="right"/>
              <w:rPr>
                <w:rFonts w:eastAsia="Calibri"/>
                <w:color w:val="000000"/>
                <w:sz w:val="18"/>
                <w:szCs w:val="24"/>
                <w:lang w:eastAsia="en-AU"/>
              </w:rPr>
            </w:pPr>
          </w:p>
        </w:tc>
        <w:tc>
          <w:tcPr>
            <w:tcW w:w="1053" w:type="dxa"/>
            <w:noWrap/>
            <w:tcMar>
              <w:top w:w="0" w:type="dxa"/>
              <w:left w:w="108" w:type="dxa"/>
              <w:bottom w:w="0" w:type="dxa"/>
              <w:right w:w="108" w:type="dxa"/>
            </w:tcMar>
          </w:tcPr>
          <w:p w14:paraId="0B266998" w14:textId="77777777" w:rsidR="007063CD" w:rsidRPr="007063CD" w:rsidRDefault="007063CD" w:rsidP="007063CD">
            <w:pPr>
              <w:spacing w:before="0" w:after="0"/>
              <w:jc w:val="right"/>
              <w:rPr>
                <w:rFonts w:eastAsia="Calibri"/>
                <w:color w:val="000000"/>
                <w:sz w:val="18"/>
                <w:szCs w:val="24"/>
                <w:lang w:eastAsia="en-AU"/>
              </w:rPr>
            </w:pPr>
          </w:p>
        </w:tc>
        <w:tc>
          <w:tcPr>
            <w:tcW w:w="1053" w:type="dxa"/>
            <w:noWrap/>
            <w:tcMar>
              <w:top w:w="0" w:type="dxa"/>
              <w:left w:w="108" w:type="dxa"/>
              <w:bottom w:w="0" w:type="dxa"/>
              <w:right w:w="108" w:type="dxa"/>
            </w:tcMar>
          </w:tcPr>
          <w:p w14:paraId="5BADA503" w14:textId="77777777" w:rsidR="007063CD" w:rsidRPr="007063CD" w:rsidRDefault="007063CD" w:rsidP="007063CD">
            <w:pPr>
              <w:spacing w:before="0" w:after="0"/>
              <w:jc w:val="right"/>
              <w:rPr>
                <w:rFonts w:eastAsia="Calibri"/>
                <w:color w:val="000000"/>
                <w:sz w:val="18"/>
                <w:szCs w:val="24"/>
                <w:lang w:eastAsia="en-AU"/>
              </w:rPr>
            </w:pPr>
          </w:p>
        </w:tc>
        <w:tc>
          <w:tcPr>
            <w:tcW w:w="1053" w:type="dxa"/>
            <w:noWrap/>
            <w:tcMar>
              <w:top w:w="0" w:type="dxa"/>
              <w:left w:w="108" w:type="dxa"/>
              <w:bottom w:w="0" w:type="dxa"/>
              <w:right w:w="108" w:type="dxa"/>
            </w:tcMar>
          </w:tcPr>
          <w:p w14:paraId="2FA05828" w14:textId="77777777" w:rsidR="007063CD" w:rsidRPr="007063CD" w:rsidRDefault="007063CD" w:rsidP="007063CD">
            <w:pPr>
              <w:spacing w:before="0" w:after="0"/>
              <w:jc w:val="right"/>
              <w:rPr>
                <w:rFonts w:eastAsia="Calibri"/>
                <w:color w:val="000000"/>
                <w:sz w:val="18"/>
                <w:szCs w:val="24"/>
                <w:lang w:eastAsia="en-AU"/>
              </w:rPr>
            </w:pPr>
          </w:p>
        </w:tc>
        <w:tc>
          <w:tcPr>
            <w:tcW w:w="1053" w:type="dxa"/>
            <w:noWrap/>
            <w:tcMar>
              <w:top w:w="0" w:type="dxa"/>
              <w:left w:w="108" w:type="dxa"/>
              <w:bottom w:w="0" w:type="dxa"/>
              <w:right w:w="108" w:type="dxa"/>
            </w:tcMar>
          </w:tcPr>
          <w:p w14:paraId="3562B7DF" w14:textId="77777777" w:rsidR="007063CD" w:rsidRPr="007063CD" w:rsidRDefault="007063CD" w:rsidP="007063CD">
            <w:pPr>
              <w:spacing w:before="0" w:after="0"/>
              <w:jc w:val="right"/>
              <w:rPr>
                <w:rFonts w:eastAsia="Calibri"/>
                <w:color w:val="000000"/>
                <w:sz w:val="18"/>
                <w:szCs w:val="24"/>
                <w:lang w:eastAsia="en-AU"/>
              </w:rPr>
            </w:pPr>
          </w:p>
        </w:tc>
      </w:tr>
      <w:tr w:rsidR="007063CD" w:rsidRPr="007063CD" w14:paraId="345D7048" w14:textId="77777777" w:rsidTr="00835300">
        <w:trPr>
          <w:trHeight w:val="301"/>
        </w:trPr>
        <w:tc>
          <w:tcPr>
            <w:tcW w:w="4592" w:type="dxa"/>
            <w:tcMar>
              <w:top w:w="0" w:type="dxa"/>
              <w:left w:w="108" w:type="dxa"/>
              <w:bottom w:w="0" w:type="dxa"/>
              <w:right w:w="108" w:type="dxa"/>
            </w:tcMar>
            <w:hideMark/>
          </w:tcPr>
          <w:p w14:paraId="2A300838" w14:textId="77777777" w:rsidR="007063CD" w:rsidRPr="007063CD" w:rsidRDefault="007063CD" w:rsidP="007063CD">
            <w:pPr>
              <w:spacing w:before="0" w:after="0"/>
              <w:rPr>
                <w:rFonts w:eastAsia="Calibri"/>
                <w:color w:val="000000"/>
                <w:sz w:val="18"/>
                <w:szCs w:val="24"/>
                <w:lang w:eastAsia="en-AU"/>
              </w:rPr>
            </w:pPr>
            <w:r w:rsidRPr="007063CD">
              <w:rPr>
                <w:rFonts w:eastAsia="Calibri"/>
                <w:color w:val="000000"/>
                <w:sz w:val="18"/>
                <w:szCs w:val="24"/>
                <w:lang w:eastAsia="en-AU"/>
              </w:rPr>
              <w:t>Alignment of Pricing and Payments with TCO</w:t>
            </w:r>
          </w:p>
        </w:tc>
        <w:tc>
          <w:tcPr>
            <w:tcW w:w="1053" w:type="dxa"/>
            <w:noWrap/>
            <w:tcMar>
              <w:top w:w="0" w:type="dxa"/>
              <w:left w:w="108" w:type="dxa"/>
              <w:bottom w:w="0" w:type="dxa"/>
              <w:right w:w="108" w:type="dxa"/>
            </w:tcMar>
            <w:hideMark/>
          </w:tcPr>
          <w:p w14:paraId="0FB81327"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w:t>
            </w:r>
          </w:p>
        </w:tc>
        <w:tc>
          <w:tcPr>
            <w:tcW w:w="1053" w:type="dxa"/>
            <w:noWrap/>
            <w:tcMar>
              <w:top w:w="0" w:type="dxa"/>
              <w:left w:w="108" w:type="dxa"/>
              <w:bottom w:w="0" w:type="dxa"/>
              <w:right w:w="108" w:type="dxa"/>
            </w:tcMar>
            <w:hideMark/>
          </w:tcPr>
          <w:p w14:paraId="23C38B99"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1FCF2A8D"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69A01F03"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3ED2B458"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-1,049</w:t>
            </w:r>
          </w:p>
        </w:tc>
      </w:tr>
      <w:tr w:rsidR="007063CD" w:rsidRPr="007063CD" w14:paraId="1FD0DD5F" w14:textId="77777777" w:rsidTr="00835300">
        <w:trPr>
          <w:trHeight w:val="301"/>
        </w:trPr>
        <w:tc>
          <w:tcPr>
            <w:tcW w:w="4592" w:type="dxa"/>
            <w:tcMar>
              <w:top w:w="0" w:type="dxa"/>
              <w:left w:w="108" w:type="dxa"/>
              <w:bottom w:w="0" w:type="dxa"/>
              <w:right w:w="108" w:type="dxa"/>
            </w:tcMar>
            <w:hideMark/>
          </w:tcPr>
          <w:p w14:paraId="7FA94B9A" w14:textId="77777777" w:rsidR="007063CD" w:rsidRPr="007063CD" w:rsidRDefault="007063CD" w:rsidP="007063CD">
            <w:pPr>
              <w:spacing w:before="0" w:after="0"/>
              <w:rPr>
                <w:rFonts w:eastAsia="Calibri"/>
                <w:color w:val="000000"/>
                <w:sz w:val="18"/>
                <w:szCs w:val="24"/>
                <w:lang w:eastAsia="en-AU"/>
              </w:rPr>
            </w:pPr>
            <w:r w:rsidRPr="007063CD">
              <w:rPr>
                <w:rFonts w:eastAsia="Calibri"/>
                <w:color w:val="000000"/>
                <w:sz w:val="18"/>
                <w:szCs w:val="24"/>
                <w:lang w:eastAsia="en-AU"/>
              </w:rPr>
              <w:t>Cessation - Progressing Better Suburbs Initiatives</w:t>
            </w:r>
          </w:p>
        </w:tc>
        <w:tc>
          <w:tcPr>
            <w:tcW w:w="1053" w:type="dxa"/>
            <w:noWrap/>
            <w:tcMar>
              <w:top w:w="0" w:type="dxa"/>
              <w:left w:w="108" w:type="dxa"/>
              <w:bottom w:w="0" w:type="dxa"/>
              <w:right w:w="108" w:type="dxa"/>
            </w:tcMar>
            <w:hideMark/>
          </w:tcPr>
          <w:p w14:paraId="1CC63DCC"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7C3D6F7B"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5BEAC09C"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57EC157C"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170116B5"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-3,765</w:t>
            </w:r>
          </w:p>
        </w:tc>
      </w:tr>
      <w:tr w:rsidR="007063CD" w:rsidRPr="007063CD" w14:paraId="770DF9C9" w14:textId="77777777" w:rsidTr="00835300">
        <w:trPr>
          <w:trHeight w:val="301"/>
        </w:trPr>
        <w:tc>
          <w:tcPr>
            <w:tcW w:w="4592" w:type="dxa"/>
            <w:tcMar>
              <w:top w:w="0" w:type="dxa"/>
              <w:left w:w="108" w:type="dxa"/>
              <w:bottom w:w="0" w:type="dxa"/>
              <w:right w:w="108" w:type="dxa"/>
            </w:tcMar>
            <w:hideMark/>
          </w:tcPr>
          <w:p w14:paraId="2AC94128" w14:textId="77777777" w:rsidR="007063CD" w:rsidRPr="007063CD" w:rsidRDefault="007063CD" w:rsidP="007063CD">
            <w:pPr>
              <w:spacing w:before="0" w:after="0"/>
              <w:rPr>
                <w:rFonts w:eastAsia="Calibri"/>
                <w:color w:val="000000"/>
                <w:sz w:val="18"/>
                <w:szCs w:val="24"/>
                <w:lang w:eastAsia="en-AU"/>
              </w:rPr>
            </w:pPr>
            <w:r w:rsidRPr="007063CD">
              <w:rPr>
                <w:rFonts w:eastAsia="Calibri"/>
                <w:color w:val="000000"/>
                <w:sz w:val="18"/>
                <w:szCs w:val="24"/>
                <w:lang w:eastAsia="en-AU"/>
              </w:rPr>
              <w:t>Commonwealth Grant - Interstate Road Transport NP</w:t>
            </w:r>
          </w:p>
        </w:tc>
        <w:tc>
          <w:tcPr>
            <w:tcW w:w="1053" w:type="dxa"/>
            <w:noWrap/>
            <w:tcMar>
              <w:top w:w="0" w:type="dxa"/>
              <w:left w:w="108" w:type="dxa"/>
              <w:bottom w:w="0" w:type="dxa"/>
              <w:right w:w="108" w:type="dxa"/>
            </w:tcMar>
            <w:hideMark/>
          </w:tcPr>
          <w:p w14:paraId="05D5657D"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33</w:t>
            </w:r>
          </w:p>
        </w:tc>
        <w:tc>
          <w:tcPr>
            <w:tcW w:w="1053" w:type="dxa"/>
            <w:noWrap/>
            <w:tcMar>
              <w:top w:w="0" w:type="dxa"/>
              <w:left w:w="108" w:type="dxa"/>
              <w:bottom w:w="0" w:type="dxa"/>
              <w:right w:w="108" w:type="dxa"/>
            </w:tcMar>
            <w:hideMark/>
          </w:tcPr>
          <w:p w14:paraId="66A32A99"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1CA626A5"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2D255378"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0C000008"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7063CD" w:rsidRPr="007063CD" w14:paraId="0E5BAF16" w14:textId="77777777" w:rsidTr="00835300">
        <w:trPr>
          <w:trHeight w:val="480"/>
        </w:trPr>
        <w:tc>
          <w:tcPr>
            <w:tcW w:w="4592" w:type="dxa"/>
            <w:tcMar>
              <w:top w:w="0" w:type="dxa"/>
              <w:left w:w="108" w:type="dxa"/>
              <w:bottom w:w="0" w:type="dxa"/>
              <w:right w:w="108" w:type="dxa"/>
            </w:tcMar>
            <w:hideMark/>
          </w:tcPr>
          <w:p w14:paraId="6E348DC7" w14:textId="0C64AF5C" w:rsidR="007063CD" w:rsidRPr="007063CD" w:rsidRDefault="007063CD" w:rsidP="007063CD">
            <w:pPr>
              <w:spacing w:before="0" w:after="0"/>
              <w:ind w:left="181" w:hanging="181"/>
              <w:rPr>
                <w:rFonts w:eastAsia="Calibri"/>
                <w:color w:val="000000"/>
                <w:sz w:val="18"/>
                <w:szCs w:val="24"/>
                <w:lang w:eastAsia="en-AU"/>
              </w:rPr>
            </w:pPr>
            <w:r w:rsidRPr="007063CD">
              <w:rPr>
                <w:rFonts w:eastAsia="Calibri"/>
                <w:color w:val="000000"/>
                <w:sz w:val="18"/>
                <w:szCs w:val="24"/>
                <w:lang w:eastAsia="en-AU"/>
              </w:rPr>
              <w:t xml:space="preserve">Commonwealth Grant - Investment - Road Component </w:t>
            </w:r>
            <w:r w:rsidR="00D317DF">
              <w:rPr>
                <w:rFonts w:eastAsia="Calibri"/>
                <w:color w:val="000000"/>
                <w:sz w:val="18"/>
                <w:szCs w:val="24"/>
                <w:lang w:eastAsia="en-AU"/>
              </w:rPr>
              <w:t>–</w:t>
            </w:r>
            <w:r w:rsidRPr="007063CD">
              <w:rPr>
                <w:rFonts w:eastAsia="Calibri"/>
                <w:color w:val="000000"/>
                <w:sz w:val="18"/>
                <w:szCs w:val="24"/>
                <w:lang w:eastAsia="en-AU"/>
              </w:rPr>
              <w:t xml:space="preserve"> Recurrent</w:t>
            </w:r>
          </w:p>
        </w:tc>
        <w:tc>
          <w:tcPr>
            <w:tcW w:w="1053" w:type="dxa"/>
            <w:noWrap/>
            <w:tcMar>
              <w:top w:w="0" w:type="dxa"/>
              <w:left w:w="108" w:type="dxa"/>
              <w:bottom w:w="0" w:type="dxa"/>
              <w:right w:w="108" w:type="dxa"/>
            </w:tcMar>
            <w:hideMark/>
          </w:tcPr>
          <w:p w14:paraId="712FEB93"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566D4FFA"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488</w:t>
            </w:r>
          </w:p>
        </w:tc>
        <w:tc>
          <w:tcPr>
            <w:tcW w:w="1053" w:type="dxa"/>
            <w:noWrap/>
            <w:tcMar>
              <w:top w:w="0" w:type="dxa"/>
              <w:left w:w="108" w:type="dxa"/>
              <w:bottom w:w="0" w:type="dxa"/>
              <w:right w:w="108" w:type="dxa"/>
            </w:tcMar>
            <w:hideMark/>
          </w:tcPr>
          <w:p w14:paraId="3AA2011D"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1,338</w:t>
            </w:r>
          </w:p>
        </w:tc>
        <w:tc>
          <w:tcPr>
            <w:tcW w:w="1053" w:type="dxa"/>
            <w:noWrap/>
            <w:tcMar>
              <w:top w:w="0" w:type="dxa"/>
              <w:left w:w="108" w:type="dxa"/>
              <w:bottom w:w="0" w:type="dxa"/>
              <w:right w:w="108" w:type="dxa"/>
            </w:tcMar>
            <w:hideMark/>
          </w:tcPr>
          <w:p w14:paraId="74118076"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1,660</w:t>
            </w:r>
          </w:p>
        </w:tc>
        <w:tc>
          <w:tcPr>
            <w:tcW w:w="1053" w:type="dxa"/>
            <w:noWrap/>
            <w:tcMar>
              <w:top w:w="0" w:type="dxa"/>
              <w:left w:w="108" w:type="dxa"/>
              <w:bottom w:w="0" w:type="dxa"/>
              <w:right w:w="108" w:type="dxa"/>
            </w:tcMar>
            <w:hideMark/>
          </w:tcPr>
          <w:p w14:paraId="5E7A2148"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1,010</w:t>
            </w:r>
          </w:p>
        </w:tc>
      </w:tr>
      <w:tr w:rsidR="007063CD" w:rsidRPr="007063CD" w14:paraId="4AC6E83C" w14:textId="77777777" w:rsidTr="00835300">
        <w:trPr>
          <w:trHeight w:val="480"/>
        </w:trPr>
        <w:tc>
          <w:tcPr>
            <w:tcW w:w="4592" w:type="dxa"/>
            <w:tcMar>
              <w:top w:w="0" w:type="dxa"/>
              <w:left w:w="108" w:type="dxa"/>
              <w:bottom w:w="0" w:type="dxa"/>
              <w:right w:w="108" w:type="dxa"/>
            </w:tcMar>
            <w:hideMark/>
          </w:tcPr>
          <w:p w14:paraId="6E588FFE" w14:textId="2064A7C1" w:rsidR="007063CD" w:rsidRPr="007063CD" w:rsidRDefault="007063CD" w:rsidP="007063CD">
            <w:pPr>
              <w:spacing w:before="0" w:after="0"/>
              <w:ind w:left="181" w:hanging="181"/>
              <w:rPr>
                <w:rFonts w:eastAsia="Calibri"/>
                <w:color w:val="000000"/>
                <w:sz w:val="18"/>
                <w:szCs w:val="24"/>
                <w:lang w:eastAsia="en-AU"/>
              </w:rPr>
            </w:pPr>
            <w:r w:rsidRPr="007063CD">
              <w:rPr>
                <w:rFonts w:eastAsia="Calibri"/>
                <w:color w:val="000000"/>
                <w:sz w:val="18"/>
                <w:szCs w:val="24"/>
                <w:lang w:eastAsia="en-AU"/>
              </w:rPr>
              <w:t xml:space="preserve">Commonwealth Grant - Local Roads </w:t>
            </w:r>
            <w:r w:rsidR="00212BF4">
              <w:rPr>
                <w:rFonts w:eastAsia="Calibri"/>
                <w:color w:val="000000"/>
                <w:sz w:val="18"/>
                <w:szCs w:val="24"/>
                <w:lang w:eastAsia="en-AU"/>
              </w:rPr>
              <w:t xml:space="preserve">and </w:t>
            </w:r>
            <w:r w:rsidRPr="007063CD">
              <w:rPr>
                <w:rFonts w:eastAsia="Calibri"/>
                <w:color w:val="000000"/>
                <w:sz w:val="18"/>
                <w:szCs w:val="24"/>
                <w:lang w:eastAsia="en-AU"/>
              </w:rPr>
              <w:t>Community Infrastructure Program</w:t>
            </w:r>
          </w:p>
        </w:tc>
        <w:tc>
          <w:tcPr>
            <w:tcW w:w="1053" w:type="dxa"/>
            <w:noWrap/>
            <w:tcMar>
              <w:top w:w="0" w:type="dxa"/>
              <w:left w:w="108" w:type="dxa"/>
              <w:bottom w:w="0" w:type="dxa"/>
              <w:right w:w="108" w:type="dxa"/>
            </w:tcMar>
            <w:hideMark/>
          </w:tcPr>
          <w:p w14:paraId="5698FB88"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45F67EC7"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5,170</w:t>
            </w:r>
          </w:p>
        </w:tc>
        <w:tc>
          <w:tcPr>
            <w:tcW w:w="1053" w:type="dxa"/>
            <w:noWrap/>
            <w:tcMar>
              <w:top w:w="0" w:type="dxa"/>
              <w:left w:w="108" w:type="dxa"/>
              <w:bottom w:w="0" w:type="dxa"/>
              <w:right w:w="108" w:type="dxa"/>
            </w:tcMar>
            <w:hideMark/>
          </w:tcPr>
          <w:p w14:paraId="1C6A6120"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2,730</w:t>
            </w:r>
          </w:p>
        </w:tc>
        <w:tc>
          <w:tcPr>
            <w:tcW w:w="1053" w:type="dxa"/>
            <w:noWrap/>
            <w:tcMar>
              <w:top w:w="0" w:type="dxa"/>
              <w:left w:w="108" w:type="dxa"/>
              <w:bottom w:w="0" w:type="dxa"/>
              <w:right w:w="108" w:type="dxa"/>
            </w:tcMar>
            <w:hideMark/>
          </w:tcPr>
          <w:p w14:paraId="381CD16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44995E63"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7063CD" w:rsidRPr="007063CD" w14:paraId="5E4A7463" w14:textId="77777777" w:rsidTr="00835300">
        <w:trPr>
          <w:trHeight w:val="480"/>
        </w:trPr>
        <w:tc>
          <w:tcPr>
            <w:tcW w:w="4592" w:type="dxa"/>
            <w:tcMar>
              <w:top w:w="0" w:type="dxa"/>
              <w:left w:w="108" w:type="dxa"/>
              <w:bottom w:w="0" w:type="dxa"/>
              <w:right w:w="108" w:type="dxa"/>
            </w:tcMar>
            <w:hideMark/>
          </w:tcPr>
          <w:p w14:paraId="4BC831B1" w14:textId="77777777" w:rsidR="007063CD" w:rsidRPr="007063CD" w:rsidRDefault="007063CD" w:rsidP="007063CD">
            <w:pPr>
              <w:spacing w:before="0" w:after="0"/>
              <w:ind w:left="181" w:hanging="181"/>
              <w:rPr>
                <w:rFonts w:eastAsia="Calibri"/>
                <w:color w:val="000000"/>
                <w:sz w:val="18"/>
                <w:szCs w:val="24"/>
                <w:lang w:eastAsia="en-AU"/>
              </w:rPr>
            </w:pPr>
            <w:r w:rsidRPr="007063CD">
              <w:rPr>
                <w:rFonts w:eastAsia="Calibri"/>
                <w:color w:val="000000"/>
                <w:sz w:val="18"/>
                <w:szCs w:val="24"/>
                <w:lang w:eastAsia="en-AU"/>
              </w:rPr>
              <w:t>Estimated Outcome - Growing investment in services for our suburbs</w:t>
            </w:r>
          </w:p>
        </w:tc>
        <w:tc>
          <w:tcPr>
            <w:tcW w:w="1053" w:type="dxa"/>
            <w:noWrap/>
            <w:tcMar>
              <w:top w:w="0" w:type="dxa"/>
              <w:left w:w="108" w:type="dxa"/>
              <w:bottom w:w="0" w:type="dxa"/>
              <w:right w:w="108" w:type="dxa"/>
            </w:tcMar>
            <w:hideMark/>
          </w:tcPr>
          <w:p w14:paraId="5A2742B8"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2F376A81"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671</w:t>
            </w:r>
          </w:p>
        </w:tc>
        <w:tc>
          <w:tcPr>
            <w:tcW w:w="1053" w:type="dxa"/>
            <w:noWrap/>
            <w:tcMar>
              <w:top w:w="0" w:type="dxa"/>
              <w:left w:w="108" w:type="dxa"/>
              <w:bottom w:w="0" w:type="dxa"/>
              <w:right w:w="108" w:type="dxa"/>
            </w:tcMar>
            <w:hideMark/>
          </w:tcPr>
          <w:p w14:paraId="7BFDB2A6"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671</w:t>
            </w:r>
          </w:p>
        </w:tc>
        <w:tc>
          <w:tcPr>
            <w:tcW w:w="1053" w:type="dxa"/>
            <w:noWrap/>
            <w:tcMar>
              <w:top w:w="0" w:type="dxa"/>
              <w:left w:w="108" w:type="dxa"/>
              <w:bottom w:w="0" w:type="dxa"/>
              <w:right w:w="108" w:type="dxa"/>
            </w:tcMar>
            <w:hideMark/>
          </w:tcPr>
          <w:p w14:paraId="4EBB77B3"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671</w:t>
            </w:r>
          </w:p>
        </w:tc>
        <w:tc>
          <w:tcPr>
            <w:tcW w:w="1053" w:type="dxa"/>
            <w:noWrap/>
            <w:tcMar>
              <w:top w:w="0" w:type="dxa"/>
              <w:left w:w="108" w:type="dxa"/>
              <w:bottom w:w="0" w:type="dxa"/>
              <w:right w:w="108" w:type="dxa"/>
            </w:tcMar>
            <w:hideMark/>
          </w:tcPr>
          <w:p w14:paraId="08EBEF5D"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671</w:t>
            </w:r>
          </w:p>
        </w:tc>
      </w:tr>
      <w:tr w:rsidR="007063CD" w:rsidRPr="007063CD" w14:paraId="1882AAD4" w14:textId="77777777" w:rsidTr="00835300">
        <w:trPr>
          <w:trHeight w:val="300"/>
        </w:trPr>
        <w:tc>
          <w:tcPr>
            <w:tcW w:w="4592" w:type="dxa"/>
            <w:tcMar>
              <w:top w:w="0" w:type="dxa"/>
              <w:left w:w="108" w:type="dxa"/>
              <w:bottom w:w="0" w:type="dxa"/>
              <w:right w:w="108" w:type="dxa"/>
            </w:tcMar>
            <w:hideMark/>
          </w:tcPr>
          <w:p w14:paraId="695FDD3E" w14:textId="77777777" w:rsidR="007063CD" w:rsidRPr="007063CD" w:rsidRDefault="007063CD" w:rsidP="007063CD">
            <w:pPr>
              <w:spacing w:before="0" w:after="0"/>
              <w:rPr>
                <w:rFonts w:eastAsia="Calibri"/>
                <w:color w:val="000000"/>
                <w:sz w:val="18"/>
                <w:szCs w:val="24"/>
                <w:lang w:eastAsia="en-AU"/>
              </w:rPr>
            </w:pPr>
            <w:r w:rsidRPr="007063CD">
              <w:rPr>
                <w:rFonts w:eastAsia="Calibri"/>
                <w:color w:val="000000"/>
                <w:sz w:val="18"/>
                <w:szCs w:val="24"/>
                <w:lang w:eastAsia="en-AU"/>
              </w:rPr>
              <w:t>Estimated Outcome - s18 - Treasurer's Advance</w:t>
            </w:r>
          </w:p>
        </w:tc>
        <w:tc>
          <w:tcPr>
            <w:tcW w:w="1053" w:type="dxa"/>
            <w:noWrap/>
            <w:tcMar>
              <w:top w:w="0" w:type="dxa"/>
              <w:left w:w="108" w:type="dxa"/>
              <w:bottom w:w="0" w:type="dxa"/>
              <w:right w:w="108" w:type="dxa"/>
            </w:tcMar>
            <w:hideMark/>
          </w:tcPr>
          <w:p w14:paraId="1DB78737"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8,400</w:t>
            </w:r>
          </w:p>
        </w:tc>
        <w:tc>
          <w:tcPr>
            <w:tcW w:w="1053" w:type="dxa"/>
            <w:noWrap/>
            <w:tcMar>
              <w:top w:w="0" w:type="dxa"/>
              <w:left w:w="108" w:type="dxa"/>
              <w:bottom w:w="0" w:type="dxa"/>
              <w:right w:w="108" w:type="dxa"/>
            </w:tcMar>
            <w:hideMark/>
          </w:tcPr>
          <w:p w14:paraId="24CB0DD7"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1CDEC82D"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29B21C5F"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30F740EE"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7063CD" w:rsidRPr="007063CD" w14:paraId="0414480A" w14:textId="77777777" w:rsidTr="00835300">
        <w:trPr>
          <w:trHeight w:val="480"/>
        </w:trPr>
        <w:tc>
          <w:tcPr>
            <w:tcW w:w="4592" w:type="dxa"/>
            <w:tcMar>
              <w:top w:w="0" w:type="dxa"/>
              <w:left w:w="108" w:type="dxa"/>
              <w:bottom w:w="0" w:type="dxa"/>
              <w:right w:w="108" w:type="dxa"/>
            </w:tcMar>
            <w:hideMark/>
          </w:tcPr>
          <w:p w14:paraId="67E03B9D" w14:textId="4F4E790A" w:rsidR="007063CD" w:rsidRPr="007063CD" w:rsidRDefault="007063CD" w:rsidP="007063CD">
            <w:pPr>
              <w:spacing w:before="0" w:after="0"/>
              <w:ind w:left="181" w:hanging="181"/>
              <w:rPr>
                <w:rFonts w:eastAsia="Calibri"/>
                <w:color w:val="000000"/>
                <w:sz w:val="18"/>
                <w:szCs w:val="24"/>
                <w:lang w:eastAsia="en-AU"/>
              </w:rPr>
            </w:pPr>
            <w:r w:rsidRPr="007063CD">
              <w:rPr>
                <w:rFonts w:eastAsia="Calibri"/>
                <w:color w:val="000000"/>
                <w:sz w:val="18"/>
                <w:szCs w:val="24"/>
                <w:lang w:eastAsia="en-AU"/>
              </w:rPr>
              <w:t>Estimated Outcome -</w:t>
            </w:r>
            <w:r w:rsidR="004E4797">
              <w:rPr>
                <w:rFonts w:eastAsia="Calibri"/>
                <w:color w:val="000000"/>
                <w:sz w:val="18"/>
                <w:szCs w:val="24"/>
                <w:lang w:eastAsia="en-AU"/>
              </w:rPr>
              <w:t xml:space="preserve"> </w:t>
            </w:r>
            <w:r w:rsidRPr="007063CD">
              <w:rPr>
                <w:rFonts w:eastAsia="Calibri"/>
                <w:color w:val="000000"/>
                <w:sz w:val="18"/>
                <w:szCs w:val="24"/>
                <w:lang w:eastAsia="en-AU"/>
              </w:rPr>
              <w:t>repairs and maintenance funding for asset transfers - from CRA</w:t>
            </w:r>
          </w:p>
        </w:tc>
        <w:tc>
          <w:tcPr>
            <w:tcW w:w="1053" w:type="dxa"/>
            <w:noWrap/>
            <w:tcMar>
              <w:top w:w="0" w:type="dxa"/>
              <w:left w:w="108" w:type="dxa"/>
              <w:bottom w:w="0" w:type="dxa"/>
              <w:right w:w="108" w:type="dxa"/>
            </w:tcMar>
            <w:hideMark/>
          </w:tcPr>
          <w:p w14:paraId="205BE38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0033B42B"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5A93831A"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69</w:t>
            </w:r>
          </w:p>
        </w:tc>
        <w:tc>
          <w:tcPr>
            <w:tcW w:w="1053" w:type="dxa"/>
            <w:noWrap/>
            <w:tcMar>
              <w:top w:w="0" w:type="dxa"/>
              <w:left w:w="108" w:type="dxa"/>
              <w:bottom w:w="0" w:type="dxa"/>
              <w:right w:w="108" w:type="dxa"/>
            </w:tcMar>
            <w:hideMark/>
          </w:tcPr>
          <w:p w14:paraId="68196019"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139</w:t>
            </w:r>
          </w:p>
        </w:tc>
        <w:tc>
          <w:tcPr>
            <w:tcW w:w="1053" w:type="dxa"/>
            <w:noWrap/>
            <w:tcMar>
              <w:top w:w="0" w:type="dxa"/>
              <w:left w:w="108" w:type="dxa"/>
              <w:bottom w:w="0" w:type="dxa"/>
              <w:right w:w="108" w:type="dxa"/>
            </w:tcMar>
            <w:hideMark/>
          </w:tcPr>
          <w:p w14:paraId="30889DA3"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139</w:t>
            </w:r>
          </w:p>
        </w:tc>
      </w:tr>
      <w:tr w:rsidR="007063CD" w:rsidRPr="007063CD" w14:paraId="5D0E19FC" w14:textId="77777777" w:rsidTr="00835300">
        <w:trPr>
          <w:trHeight w:val="301"/>
        </w:trPr>
        <w:tc>
          <w:tcPr>
            <w:tcW w:w="4592" w:type="dxa"/>
            <w:tcMar>
              <w:top w:w="0" w:type="dxa"/>
              <w:left w:w="108" w:type="dxa"/>
              <w:bottom w:w="0" w:type="dxa"/>
              <w:right w:w="108" w:type="dxa"/>
            </w:tcMar>
            <w:hideMark/>
          </w:tcPr>
          <w:p w14:paraId="191C6899" w14:textId="62AAD8DD" w:rsidR="007063CD" w:rsidRPr="007063CD" w:rsidRDefault="007063CD" w:rsidP="007063CD">
            <w:pPr>
              <w:spacing w:before="0" w:after="0"/>
              <w:rPr>
                <w:rFonts w:eastAsia="Calibri"/>
                <w:color w:val="000000"/>
                <w:sz w:val="18"/>
                <w:szCs w:val="24"/>
                <w:lang w:eastAsia="en-AU"/>
              </w:rPr>
            </w:pPr>
            <w:r w:rsidRPr="007063CD">
              <w:rPr>
                <w:rFonts w:eastAsia="Calibri"/>
                <w:color w:val="000000"/>
                <w:sz w:val="18"/>
                <w:szCs w:val="24"/>
                <w:lang w:eastAsia="en-AU"/>
              </w:rPr>
              <w:t xml:space="preserve">Light Rail </w:t>
            </w:r>
            <w:r w:rsidR="004E4797">
              <w:rPr>
                <w:rFonts w:eastAsia="Calibri"/>
                <w:color w:val="000000"/>
                <w:sz w:val="18"/>
                <w:szCs w:val="24"/>
                <w:lang w:eastAsia="en-AU"/>
              </w:rPr>
              <w:t>-</w:t>
            </w:r>
            <w:r w:rsidRPr="007063CD">
              <w:rPr>
                <w:rFonts w:eastAsia="Calibri"/>
                <w:color w:val="000000"/>
                <w:sz w:val="18"/>
                <w:szCs w:val="24"/>
                <w:lang w:eastAsia="en-AU"/>
              </w:rPr>
              <w:t xml:space="preserve"> Stage 1 </w:t>
            </w:r>
            <w:r w:rsidR="004E4797">
              <w:rPr>
                <w:rFonts w:eastAsia="Calibri"/>
                <w:color w:val="000000"/>
                <w:sz w:val="18"/>
                <w:szCs w:val="24"/>
                <w:lang w:eastAsia="en-AU"/>
              </w:rPr>
              <w:t>-</w:t>
            </w:r>
            <w:r w:rsidRPr="007063CD">
              <w:rPr>
                <w:rFonts w:eastAsia="Calibri"/>
                <w:color w:val="000000"/>
                <w:sz w:val="18"/>
                <w:szCs w:val="24"/>
                <w:lang w:eastAsia="en-AU"/>
              </w:rPr>
              <w:t xml:space="preserve"> PPP Service payments</w:t>
            </w:r>
          </w:p>
        </w:tc>
        <w:tc>
          <w:tcPr>
            <w:tcW w:w="1053" w:type="dxa"/>
            <w:noWrap/>
            <w:tcMar>
              <w:top w:w="0" w:type="dxa"/>
              <w:left w:w="108" w:type="dxa"/>
              <w:bottom w:w="0" w:type="dxa"/>
              <w:right w:w="108" w:type="dxa"/>
            </w:tcMar>
            <w:hideMark/>
          </w:tcPr>
          <w:p w14:paraId="71E57B90"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0BC2362E"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34A547B9"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43BD42D9"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-133</w:t>
            </w:r>
          </w:p>
        </w:tc>
        <w:tc>
          <w:tcPr>
            <w:tcW w:w="1053" w:type="dxa"/>
            <w:noWrap/>
            <w:tcMar>
              <w:top w:w="0" w:type="dxa"/>
              <w:left w:w="108" w:type="dxa"/>
              <w:bottom w:w="0" w:type="dxa"/>
              <w:right w:w="108" w:type="dxa"/>
            </w:tcMar>
            <w:hideMark/>
          </w:tcPr>
          <w:p w14:paraId="4EBA52FA"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618</w:t>
            </w:r>
          </w:p>
        </w:tc>
      </w:tr>
      <w:tr w:rsidR="007063CD" w:rsidRPr="007063CD" w14:paraId="09AABC09" w14:textId="77777777" w:rsidTr="00835300">
        <w:trPr>
          <w:trHeight w:val="301"/>
        </w:trPr>
        <w:tc>
          <w:tcPr>
            <w:tcW w:w="4592" w:type="dxa"/>
            <w:tcMar>
              <w:top w:w="0" w:type="dxa"/>
              <w:left w:w="108" w:type="dxa"/>
              <w:bottom w:w="0" w:type="dxa"/>
              <w:right w:w="108" w:type="dxa"/>
            </w:tcMar>
            <w:hideMark/>
          </w:tcPr>
          <w:p w14:paraId="0107B83C" w14:textId="77777777" w:rsidR="007063CD" w:rsidRPr="007063CD" w:rsidRDefault="007063CD" w:rsidP="007063CD">
            <w:pPr>
              <w:spacing w:before="0" w:after="0"/>
              <w:rPr>
                <w:rFonts w:eastAsia="Calibri"/>
                <w:color w:val="000000"/>
                <w:sz w:val="18"/>
                <w:szCs w:val="24"/>
                <w:lang w:eastAsia="en-AU"/>
              </w:rPr>
            </w:pPr>
            <w:r w:rsidRPr="007063CD">
              <w:rPr>
                <w:rFonts w:eastAsia="Calibri"/>
                <w:color w:val="000000"/>
                <w:sz w:val="18"/>
                <w:szCs w:val="24"/>
                <w:lang w:eastAsia="en-AU"/>
              </w:rPr>
              <w:t>Recognition of CRP - ACT 5G Revenue Model for Streetlights</w:t>
            </w:r>
          </w:p>
        </w:tc>
        <w:tc>
          <w:tcPr>
            <w:tcW w:w="1053" w:type="dxa"/>
            <w:noWrap/>
            <w:tcMar>
              <w:top w:w="0" w:type="dxa"/>
              <w:left w:w="108" w:type="dxa"/>
              <w:bottom w:w="0" w:type="dxa"/>
              <w:right w:w="108" w:type="dxa"/>
            </w:tcMar>
            <w:hideMark/>
          </w:tcPr>
          <w:p w14:paraId="2033878D"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73E3F713"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130</w:t>
            </w:r>
          </w:p>
        </w:tc>
        <w:tc>
          <w:tcPr>
            <w:tcW w:w="1053" w:type="dxa"/>
            <w:noWrap/>
            <w:tcMar>
              <w:top w:w="0" w:type="dxa"/>
              <w:left w:w="108" w:type="dxa"/>
              <w:bottom w:w="0" w:type="dxa"/>
              <w:right w:w="108" w:type="dxa"/>
            </w:tcMar>
            <w:hideMark/>
          </w:tcPr>
          <w:p w14:paraId="0B8A8ADB"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335</w:t>
            </w:r>
          </w:p>
        </w:tc>
        <w:tc>
          <w:tcPr>
            <w:tcW w:w="1053" w:type="dxa"/>
            <w:noWrap/>
            <w:tcMar>
              <w:top w:w="0" w:type="dxa"/>
              <w:left w:w="108" w:type="dxa"/>
              <w:bottom w:w="0" w:type="dxa"/>
              <w:right w:w="108" w:type="dxa"/>
            </w:tcMar>
            <w:hideMark/>
          </w:tcPr>
          <w:p w14:paraId="5CFDA17D"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540</w:t>
            </w:r>
          </w:p>
        </w:tc>
        <w:tc>
          <w:tcPr>
            <w:tcW w:w="1053" w:type="dxa"/>
            <w:noWrap/>
            <w:tcMar>
              <w:top w:w="0" w:type="dxa"/>
              <w:left w:w="108" w:type="dxa"/>
              <w:bottom w:w="0" w:type="dxa"/>
              <w:right w:w="108" w:type="dxa"/>
            </w:tcMar>
            <w:hideMark/>
          </w:tcPr>
          <w:p w14:paraId="09291F84"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745</w:t>
            </w:r>
          </w:p>
        </w:tc>
      </w:tr>
      <w:tr w:rsidR="007063CD" w:rsidRPr="007063CD" w14:paraId="52AD4889" w14:textId="77777777" w:rsidTr="00835300">
        <w:trPr>
          <w:trHeight w:val="300"/>
        </w:trPr>
        <w:tc>
          <w:tcPr>
            <w:tcW w:w="4592" w:type="dxa"/>
            <w:tcMar>
              <w:top w:w="0" w:type="dxa"/>
              <w:left w:w="108" w:type="dxa"/>
              <w:bottom w:w="0" w:type="dxa"/>
              <w:right w:w="108" w:type="dxa"/>
            </w:tcMar>
            <w:hideMark/>
          </w:tcPr>
          <w:p w14:paraId="75FC57C5" w14:textId="77777777" w:rsidR="007063CD" w:rsidRPr="007063CD" w:rsidRDefault="007063CD" w:rsidP="007063CD">
            <w:pPr>
              <w:spacing w:before="0" w:after="0"/>
              <w:rPr>
                <w:rFonts w:eastAsia="Calibri"/>
                <w:color w:val="000000"/>
                <w:sz w:val="18"/>
                <w:szCs w:val="24"/>
                <w:lang w:eastAsia="en-AU"/>
              </w:rPr>
            </w:pPr>
            <w:r w:rsidRPr="007063CD">
              <w:rPr>
                <w:rFonts w:eastAsia="Calibri"/>
                <w:color w:val="000000"/>
                <w:sz w:val="18"/>
                <w:szCs w:val="24"/>
                <w:lang w:eastAsia="en-AU"/>
              </w:rPr>
              <w:t>Recognition of CRP for Managing Waste Better initiative</w:t>
            </w:r>
          </w:p>
        </w:tc>
        <w:tc>
          <w:tcPr>
            <w:tcW w:w="1053" w:type="dxa"/>
            <w:noWrap/>
            <w:tcMar>
              <w:top w:w="0" w:type="dxa"/>
              <w:left w:w="108" w:type="dxa"/>
              <w:bottom w:w="0" w:type="dxa"/>
              <w:right w:w="108" w:type="dxa"/>
            </w:tcMar>
            <w:hideMark/>
          </w:tcPr>
          <w:p w14:paraId="6CC00ABD"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1,185</w:t>
            </w:r>
          </w:p>
        </w:tc>
        <w:tc>
          <w:tcPr>
            <w:tcW w:w="1053" w:type="dxa"/>
            <w:noWrap/>
            <w:tcMar>
              <w:top w:w="0" w:type="dxa"/>
              <w:left w:w="108" w:type="dxa"/>
              <w:bottom w:w="0" w:type="dxa"/>
              <w:right w:w="108" w:type="dxa"/>
            </w:tcMar>
            <w:hideMark/>
          </w:tcPr>
          <w:p w14:paraId="1E68DD56"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2,194</w:t>
            </w:r>
          </w:p>
        </w:tc>
        <w:tc>
          <w:tcPr>
            <w:tcW w:w="1053" w:type="dxa"/>
            <w:noWrap/>
            <w:tcMar>
              <w:top w:w="0" w:type="dxa"/>
              <w:left w:w="108" w:type="dxa"/>
              <w:bottom w:w="0" w:type="dxa"/>
              <w:right w:w="108" w:type="dxa"/>
            </w:tcMar>
            <w:hideMark/>
          </w:tcPr>
          <w:p w14:paraId="37FFFCA4"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2,658</w:t>
            </w:r>
          </w:p>
        </w:tc>
        <w:tc>
          <w:tcPr>
            <w:tcW w:w="1053" w:type="dxa"/>
            <w:noWrap/>
            <w:tcMar>
              <w:top w:w="0" w:type="dxa"/>
              <w:left w:w="108" w:type="dxa"/>
              <w:bottom w:w="0" w:type="dxa"/>
              <w:right w:w="108" w:type="dxa"/>
            </w:tcMar>
            <w:hideMark/>
          </w:tcPr>
          <w:p w14:paraId="728BF598"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3,435</w:t>
            </w:r>
          </w:p>
        </w:tc>
        <w:tc>
          <w:tcPr>
            <w:tcW w:w="1053" w:type="dxa"/>
            <w:noWrap/>
            <w:tcMar>
              <w:top w:w="0" w:type="dxa"/>
              <w:left w:w="108" w:type="dxa"/>
              <w:bottom w:w="0" w:type="dxa"/>
              <w:right w:w="108" w:type="dxa"/>
            </w:tcMar>
            <w:hideMark/>
          </w:tcPr>
          <w:p w14:paraId="7E59B623"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3,626</w:t>
            </w:r>
          </w:p>
        </w:tc>
      </w:tr>
      <w:tr w:rsidR="007063CD" w:rsidRPr="007063CD" w14:paraId="6657F0B7" w14:textId="77777777" w:rsidTr="00835300">
        <w:trPr>
          <w:trHeight w:val="482"/>
        </w:trPr>
        <w:tc>
          <w:tcPr>
            <w:tcW w:w="4592" w:type="dxa"/>
            <w:tcMar>
              <w:top w:w="0" w:type="dxa"/>
              <w:left w:w="108" w:type="dxa"/>
              <w:bottom w:w="0" w:type="dxa"/>
              <w:right w:w="108" w:type="dxa"/>
            </w:tcMar>
            <w:hideMark/>
          </w:tcPr>
          <w:p w14:paraId="5CC4984B" w14:textId="77777777" w:rsidR="007063CD" w:rsidRPr="007063CD" w:rsidRDefault="007063CD" w:rsidP="007063CD">
            <w:pPr>
              <w:spacing w:before="0" w:after="0"/>
              <w:ind w:left="181" w:hanging="181"/>
              <w:rPr>
                <w:rFonts w:eastAsia="Calibri"/>
                <w:color w:val="000000"/>
                <w:sz w:val="18"/>
                <w:szCs w:val="24"/>
                <w:lang w:eastAsia="en-AU"/>
              </w:rPr>
            </w:pPr>
            <w:r w:rsidRPr="007063CD">
              <w:rPr>
                <w:rFonts w:eastAsia="Calibri"/>
                <w:color w:val="000000"/>
                <w:sz w:val="18"/>
                <w:szCs w:val="24"/>
                <w:lang w:eastAsia="en-AU"/>
              </w:rPr>
              <w:t>Revised Funding Profile - Better services in your community - Essential Waste Management Infrastructure</w:t>
            </w:r>
          </w:p>
        </w:tc>
        <w:tc>
          <w:tcPr>
            <w:tcW w:w="1053" w:type="dxa"/>
            <w:noWrap/>
            <w:tcMar>
              <w:top w:w="0" w:type="dxa"/>
              <w:left w:w="108" w:type="dxa"/>
              <w:bottom w:w="0" w:type="dxa"/>
              <w:right w:w="108" w:type="dxa"/>
            </w:tcMar>
            <w:hideMark/>
          </w:tcPr>
          <w:p w14:paraId="7D135DFE"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6B09D6ED"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-300</w:t>
            </w:r>
          </w:p>
        </w:tc>
        <w:tc>
          <w:tcPr>
            <w:tcW w:w="1053" w:type="dxa"/>
            <w:noWrap/>
            <w:tcMar>
              <w:top w:w="0" w:type="dxa"/>
              <w:left w:w="108" w:type="dxa"/>
              <w:bottom w:w="0" w:type="dxa"/>
              <w:right w:w="108" w:type="dxa"/>
            </w:tcMar>
            <w:hideMark/>
          </w:tcPr>
          <w:p w14:paraId="73873376"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300</w:t>
            </w:r>
          </w:p>
        </w:tc>
        <w:tc>
          <w:tcPr>
            <w:tcW w:w="1053" w:type="dxa"/>
            <w:noWrap/>
            <w:tcMar>
              <w:top w:w="0" w:type="dxa"/>
              <w:left w:w="108" w:type="dxa"/>
              <w:bottom w:w="0" w:type="dxa"/>
              <w:right w:w="108" w:type="dxa"/>
            </w:tcMar>
            <w:hideMark/>
          </w:tcPr>
          <w:p w14:paraId="24CE2F54"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300</w:t>
            </w:r>
          </w:p>
        </w:tc>
        <w:tc>
          <w:tcPr>
            <w:tcW w:w="1053" w:type="dxa"/>
            <w:noWrap/>
            <w:tcMar>
              <w:top w:w="0" w:type="dxa"/>
              <w:left w:w="108" w:type="dxa"/>
              <w:bottom w:w="0" w:type="dxa"/>
              <w:right w:w="108" w:type="dxa"/>
            </w:tcMar>
            <w:hideMark/>
          </w:tcPr>
          <w:p w14:paraId="14FA6DEE"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300</w:t>
            </w:r>
          </w:p>
        </w:tc>
      </w:tr>
      <w:tr w:rsidR="000469C5" w:rsidRPr="007063CD" w14:paraId="06C3CD58" w14:textId="77777777" w:rsidTr="00835300">
        <w:trPr>
          <w:trHeight w:val="482"/>
        </w:trPr>
        <w:tc>
          <w:tcPr>
            <w:tcW w:w="4592" w:type="dxa"/>
            <w:tcMar>
              <w:top w:w="0" w:type="dxa"/>
              <w:left w:w="108" w:type="dxa"/>
              <w:bottom w:w="0" w:type="dxa"/>
              <w:right w:w="108" w:type="dxa"/>
            </w:tcMar>
          </w:tcPr>
          <w:p w14:paraId="5B26F282" w14:textId="77777777" w:rsidR="000469C5" w:rsidRPr="007063CD" w:rsidRDefault="000469C5" w:rsidP="007063CD">
            <w:pPr>
              <w:spacing w:before="0" w:after="0"/>
              <w:ind w:left="181" w:hanging="181"/>
              <w:rPr>
                <w:rFonts w:eastAsia="Calibri"/>
                <w:color w:val="000000"/>
                <w:sz w:val="18"/>
                <w:szCs w:val="24"/>
                <w:lang w:eastAsia="en-AU"/>
              </w:rPr>
            </w:pPr>
          </w:p>
        </w:tc>
        <w:tc>
          <w:tcPr>
            <w:tcW w:w="1053" w:type="dxa"/>
            <w:noWrap/>
            <w:tcMar>
              <w:top w:w="0" w:type="dxa"/>
              <w:left w:w="108" w:type="dxa"/>
              <w:bottom w:w="0" w:type="dxa"/>
              <w:right w:w="108" w:type="dxa"/>
            </w:tcMar>
          </w:tcPr>
          <w:p w14:paraId="00323DCC" w14:textId="77777777" w:rsidR="000469C5" w:rsidRPr="007063CD" w:rsidRDefault="000469C5" w:rsidP="007063CD">
            <w:pPr>
              <w:spacing w:before="0" w:after="0"/>
              <w:jc w:val="right"/>
              <w:rPr>
                <w:rFonts w:eastAsia="Calibri"/>
                <w:color w:val="000000"/>
                <w:sz w:val="18"/>
                <w:szCs w:val="24"/>
                <w:lang w:eastAsia="en-AU"/>
              </w:rPr>
            </w:pPr>
          </w:p>
        </w:tc>
        <w:tc>
          <w:tcPr>
            <w:tcW w:w="1053" w:type="dxa"/>
            <w:noWrap/>
            <w:tcMar>
              <w:top w:w="0" w:type="dxa"/>
              <w:left w:w="108" w:type="dxa"/>
              <w:bottom w:w="0" w:type="dxa"/>
              <w:right w:w="108" w:type="dxa"/>
            </w:tcMar>
          </w:tcPr>
          <w:p w14:paraId="2279630C" w14:textId="77777777" w:rsidR="000469C5" w:rsidRPr="007063CD" w:rsidRDefault="000469C5" w:rsidP="007063CD">
            <w:pPr>
              <w:spacing w:before="0" w:after="0"/>
              <w:jc w:val="right"/>
              <w:rPr>
                <w:rFonts w:eastAsia="Calibri"/>
                <w:color w:val="000000"/>
                <w:sz w:val="18"/>
                <w:szCs w:val="24"/>
                <w:lang w:eastAsia="en-AU"/>
              </w:rPr>
            </w:pPr>
          </w:p>
        </w:tc>
        <w:tc>
          <w:tcPr>
            <w:tcW w:w="1053" w:type="dxa"/>
            <w:noWrap/>
            <w:tcMar>
              <w:top w:w="0" w:type="dxa"/>
              <w:left w:w="108" w:type="dxa"/>
              <w:bottom w:w="0" w:type="dxa"/>
              <w:right w:w="108" w:type="dxa"/>
            </w:tcMar>
          </w:tcPr>
          <w:p w14:paraId="25D99615" w14:textId="77777777" w:rsidR="000469C5" w:rsidRPr="007063CD" w:rsidRDefault="000469C5" w:rsidP="007063CD">
            <w:pPr>
              <w:spacing w:before="0" w:after="0"/>
              <w:jc w:val="right"/>
              <w:rPr>
                <w:rFonts w:eastAsia="Calibri"/>
                <w:color w:val="000000"/>
                <w:sz w:val="18"/>
                <w:szCs w:val="24"/>
                <w:lang w:eastAsia="en-AU"/>
              </w:rPr>
            </w:pPr>
          </w:p>
        </w:tc>
        <w:tc>
          <w:tcPr>
            <w:tcW w:w="1053" w:type="dxa"/>
            <w:noWrap/>
            <w:tcMar>
              <w:top w:w="0" w:type="dxa"/>
              <w:left w:w="108" w:type="dxa"/>
              <w:bottom w:w="0" w:type="dxa"/>
              <w:right w:w="108" w:type="dxa"/>
            </w:tcMar>
          </w:tcPr>
          <w:p w14:paraId="275F79E0" w14:textId="77777777" w:rsidR="000469C5" w:rsidRPr="007063CD" w:rsidRDefault="000469C5" w:rsidP="007063CD">
            <w:pPr>
              <w:spacing w:before="0" w:after="0"/>
              <w:jc w:val="right"/>
              <w:rPr>
                <w:rFonts w:eastAsia="Calibri"/>
                <w:color w:val="000000"/>
                <w:sz w:val="18"/>
                <w:szCs w:val="24"/>
                <w:lang w:eastAsia="en-AU"/>
              </w:rPr>
            </w:pPr>
          </w:p>
        </w:tc>
        <w:tc>
          <w:tcPr>
            <w:tcW w:w="1053" w:type="dxa"/>
            <w:noWrap/>
            <w:tcMar>
              <w:top w:w="0" w:type="dxa"/>
              <w:left w:w="108" w:type="dxa"/>
              <w:bottom w:w="0" w:type="dxa"/>
              <w:right w:w="108" w:type="dxa"/>
            </w:tcMar>
          </w:tcPr>
          <w:p w14:paraId="14D33C7A" w14:textId="77777777" w:rsidR="000469C5" w:rsidRPr="007063CD" w:rsidRDefault="000469C5" w:rsidP="007063CD">
            <w:pPr>
              <w:spacing w:before="0" w:after="0"/>
              <w:jc w:val="right"/>
              <w:rPr>
                <w:rFonts w:eastAsia="Calibri"/>
                <w:color w:val="000000"/>
                <w:sz w:val="18"/>
                <w:szCs w:val="24"/>
                <w:lang w:eastAsia="en-AU"/>
              </w:rPr>
            </w:pPr>
          </w:p>
        </w:tc>
      </w:tr>
      <w:tr w:rsidR="00BE23C3" w:rsidRPr="007063CD" w14:paraId="2D2E653B" w14:textId="77777777" w:rsidTr="00835300">
        <w:trPr>
          <w:trHeight w:val="482"/>
        </w:trPr>
        <w:tc>
          <w:tcPr>
            <w:tcW w:w="4592" w:type="dxa"/>
            <w:tcBorders>
              <w:bottom w:val="single" w:sz="4" w:space="0" w:color="auto"/>
            </w:tcBorders>
            <w:tcMar>
              <w:top w:w="0" w:type="dxa"/>
              <w:left w:w="108" w:type="dxa"/>
              <w:bottom w:w="0" w:type="dxa"/>
              <w:right w:w="108" w:type="dxa"/>
            </w:tcMar>
          </w:tcPr>
          <w:p w14:paraId="43B279D4" w14:textId="77777777" w:rsidR="00BE23C3" w:rsidRPr="007063CD" w:rsidRDefault="00BE23C3" w:rsidP="007063CD">
            <w:pPr>
              <w:spacing w:before="0" w:after="0"/>
              <w:ind w:left="181" w:hanging="181"/>
              <w:rPr>
                <w:rFonts w:eastAsia="Calibri"/>
                <w:color w:val="000000"/>
                <w:sz w:val="18"/>
                <w:szCs w:val="24"/>
                <w:lang w:eastAsia="en-AU"/>
              </w:rPr>
            </w:pPr>
          </w:p>
        </w:tc>
        <w:tc>
          <w:tcPr>
            <w:tcW w:w="1053" w:type="dxa"/>
            <w:tcBorders>
              <w:bottom w:val="single" w:sz="4" w:space="0" w:color="auto"/>
            </w:tcBorders>
            <w:noWrap/>
            <w:tcMar>
              <w:top w:w="0" w:type="dxa"/>
              <w:left w:w="108" w:type="dxa"/>
              <w:bottom w:w="0" w:type="dxa"/>
              <w:right w:w="108" w:type="dxa"/>
            </w:tcMar>
          </w:tcPr>
          <w:p w14:paraId="30F88B77" w14:textId="77777777" w:rsidR="00BE23C3" w:rsidRPr="007063CD" w:rsidRDefault="00BE23C3" w:rsidP="007063CD">
            <w:pPr>
              <w:spacing w:before="0" w:after="0"/>
              <w:jc w:val="right"/>
              <w:rPr>
                <w:rFonts w:eastAsia="Calibri"/>
                <w:color w:val="000000"/>
                <w:sz w:val="18"/>
                <w:szCs w:val="24"/>
                <w:lang w:eastAsia="en-AU"/>
              </w:rPr>
            </w:pPr>
          </w:p>
        </w:tc>
        <w:tc>
          <w:tcPr>
            <w:tcW w:w="1053" w:type="dxa"/>
            <w:tcBorders>
              <w:bottom w:val="single" w:sz="4" w:space="0" w:color="auto"/>
            </w:tcBorders>
            <w:noWrap/>
            <w:tcMar>
              <w:top w:w="0" w:type="dxa"/>
              <w:left w:w="108" w:type="dxa"/>
              <w:bottom w:w="0" w:type="dxa"/>
              <w:right w:w="108" w:type="dxa"/>
            </w:tcMar>
          </w:tcPr>
          <w:p w14:paraId="4A0B18B7" w14:textId="77777777" w:rsidR="00BE23C3" w:rsidRPr="007063CD" w:rsidRDefault="00BE23C3" w:rsidP="007063CD">
            <w:pPr>
              <w:spacing w:before="0" w:after="0"/>
              <w:jc w:val="right"/>
              <w:rPr>
                <w:rFonts w:eastAsia="Calibri"/>
                <w:color w:val="000000"/>
                <w:sz w:val="18"/>
                <w:szCs w:val="24"/>
                <w:lang w:eastAsia="en-AU"/>
              </w:rPr>
            </w:pPr>
          </w:p>
        </w:tc>
        <w:tc>
          <w:tcPr>
            <w:tcW w:w="1053" w:type="dxa"/>
            <w:tcBorders>
              <w:bottom w:val="single" w:sz="4" w:space="0" w:color="auto"/>
            </w:tcBorders>
            <w:noWrap/>
            <w:tcMar>
              <w:top w:w="0" w:type="dxa"/>
              <w:left w:w="108" w:type="dxa"/>
              <w:bottom w:w="0" w:type="dxa"/>
              <w:right w:w="108" w:type="dxa"/>
            </w:tcMar>
          </w:tcPr>
          <w:p w14:paraId="26BFFF12" w14:textId="77777777" w:rsidR="00BE23C3" w:rsidRPr="007063CD" w:rsidRDefault="00BE23C3" w:rsidP="007063CD">
            <w:pPr>
              <w:spacing w:before="0" w:after="0"/>
              <w:jc w:val="right"/>
              <w:rPr>
                <w:rFonts w:eastAsia="Calibri"/>
                <w:color w:val="000000"/>
                <w:sz w:val="18"/>
                <w:szCs w:val="24"/>
                <w:lang w:eastAsia="en-AU"/>
              </w:rPr>
            </w:pPr>
          </w:p>
        </w:tc>
        <w:tc>
          <w:tcPr>
            <w:tcW w:w="1053" w:type="dxa"/>
            <w:tcBorders>
              <w:bottom w:val="single" w:sz="4" w:space="0" w:color="auto"/>
            </w:tcBorders>
            <w:noWrap/>
            <w:tcMar>
              <w:top w:w="0" w:type="dxa"/>
              <w:left w:w="108" w:type="dxa"/>
              <w:bottom w:w="0" w:type="dxa"/>
              <w:right w:w="108" w:type="dxa"/>
            </w:tcMar>
          </w:tcPr>
          <w:p w14:paraId="2EA9202B" w14:textId="77777777" w:rsidR="00BE23C3" w:rsidRPr="007063CD" w:rsidRDefault="00BE23C3" w:rsidP="007063CD">
            <w:pPr>
              <w:spacing w:before="0" w:after="0"/>
              <w:jc w:val="right"/>
              <w:rPr>
                <w:rFonts w:eastAsia="Calibri"/>
                <w:color w:val="000000"/>
                <w:sz w:val="18"/>
                <w:szCs w:val="24"/>
                <w:lang w:eastAsia="en-AU"/>
              </w:rPr>
            </w:pPr>
          </w:p>
        </w:tc>
        <w:tc>
          <w:tcPr>
            <w:tcW w:w="1053" w:type="dxa"/>
            <w:tcBorders>
              <w:bottom w:val="single" w:sz="4" w:space="0" w:color="auto"/>
            </w:tcBorders>
            <w:noWrap/>
            <w:tcMar>
              <w:top w:w="0" w:type="dxa"/>
              <w:left w:w="108" w:type="dxa"/>
              <w:bottom w:w="0" w:type="dxa"/>
              <w:right w:w="108" w:type="dxa"/>
            </w:tcMar>
          </w:tcPr>
          <w:p w14:paraId="2943E82A" w14:textId="77777777" w:rsidR="00BE23C3" w:rsidRPr="007063CD" w:rsidRDefault="00BE23C3" w:rsidP="007063CD">
            <w:pPr>
              <w:spacing w:before="0" w:after="0"/>
              <w:jc w:val="right"/>
              <w:rPr>
                <w:rFonts w:eastAsia="Calibri"/>
                <w:color w:val="000000"/>
                <w:sz w:val="18"/>
                <w:szCs w:val="24"/>
                <w:lang w:eastAsia="en-AU"/>
              </w:rPr>
            </w:pPr>
          </w:p>
        </w:tc>
      </w:tr>
      <w:tr w:rsidR="007063CD" w:rsidRPr="007063CD" w14:paraId="2874C820" w14:textId="77777777" w:rsidTr="00835300">
        <w:trPr>
          <w:trHeight w:val="990"/>
        </w:trPr>
        <w:tc>
          <w:tcPr>
            <w:tcW w:w="4592" w:type="dxa"/>
            <w:tcBorders>
              <w:top w:val="single" w:sz="4" w:space="0" w:color="auto"/>
              <w:left w:val="nil"/>
              <w:bottom w:val="single" w:sz="4" w:space="0" w:color="auto"/>
              <w:right w:val="nil"/>
            </w:tcBorders>
            <w:noWrap/>
            <w:tcMar>
              <w:top w:w="0" w:type="dxa"/>
              <w:left w:w="108" w:type="dxa"/>
              <w:bottom w:w="0" w:type="dxa"/>
              <w:right w:w="108" w:type="dxa"/>
            </w:tcMar>
            <w:vAlign w:val="bottom"/>
          </w:tcPr>
          <w:p w14:paraId="56BA9198" w14:textId="77777777" w:rsidR="007063CD" w:rsidRPr="007063CD" w:rsidRDefault="007063CD" w:rsidP="007063CD">
            <w:pPr>
              <w:spacing w:before="0" w:after="0"/>
              <w:rPr>
                <w:rFonts w:eastAsia="Calibri"/>
                <w:color w:val="000000"/>
                <w:sz w:val="18"/>
                <w:szCs w:val="24"/>
                <w:lang w:eastAsia="en-AU"/>
              </w:rPr>
            </w:pPr>
          </w:p>
        </w:tc>
        <w:tc>
          <w:tcPr>
            <w:tcW w:w="1053" w:type="dxa"/>
            <w:tcBorders>
              <w:top w:val="single" w:sz="4" w:space="0" w:color="auto"/>
              <w:left w:val="nil"/>
              <w:bottom w:val="single" w:sz="4" w:space="0" w:color="auto"/>
              <w:right w:val="nil"/>
            </w:tcBorders>
            <w:shd w:val="clear" w:color="auto" w:fill="FFFFFF"/>
            <w:tcMar>
              <w:top w:w="0" w:type="dxa"/>
              <w:left w:w="108" w:type="dxa"/>
              <w:bottom w:w="0" w:type="dxa"/>
              <w:right w:w="108" w:type="dxa"/>
            </w:tcMar>
            <w:hideMark/>
          </w:tcPr>
          <w:p w14:paraId="4E704A63"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2019-20 Audited Outcome</w:t>
            </w:r>
          </w:p>
          <w:p w14:paraId="44E28D75"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$'000</w:t>
            </w:r>
          </w:p>
        </w:tc>
        <w:tc>
          <w:tcPr>
            <w:tcW w:w="1053"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4259A502"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2020-21 Budget</w:t>
            </w:r>
          </w:p>
          <w:p w14:paraId="041C1FF6" w14:textId="77777777" w:rsidR="007063CD" w:rsidRPr="007063CD" w:rsidRDefault="007063CD" w:rsidP="007063CD">
            <w:pPr>
              <w:spacing w:before="0" w:after="0"/>
              <w:jc w:val="right"/>
              <w:rPr>
                <w:rFonts w:eastAsia="Calibri"/>
                <w:b/>
                <w:color w:val="000000"/>
                <w:sz w:val="18"/>
                <w:szCs w:val="24"/>
                <w:lang w:eastAsia="en-AU"/>
              </w:rPr>
            </w:pPr>
          </w:p>
          <w:p w14:paraId="4602D8DD"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$'000</w:t>
            </w:r>
          </w:p>
        </w:tc>
        <w:tc>
          <w:tcPr>
            <w:tcW w:w="1053"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76466E79"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2021-22 Estimate</w:t>
            </w:r>
          </w:p>
          <w:p w14:paraId="07091025" w14:textId="77777777" w:rsidR="007063CD" w:rsidRPr="007063CD" w:rsidRDefault="007063CD" w:rsidP="007063CD">
            <w:pPr>
              <w:spacing w:before="0" w:after="0"/>
              <w:jc w:val="right"/>
              <w:rPr>
                <w:rFonts w:eastAsia="Calibri"/>
                <w:b/>
                <w:color w:val="000000"/>
                <w:sz w:val="18"/>
                <w:szCs w:val="24"/>
                <w:lang w:eastAsia="en-AU"/>
              </w:rPr>
            </w:pPr>
          </w:p>
          <w:p w14:paraId="01BD1C69"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$'000</w:t>
            </w:r>
          </w:p>
        </w:tc>
        <w:tc>
          <w:tcPr>
            <w:tcW w:w="1053"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4EF787C4"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2022-23 Estimate</w:t>
            </w:r>
          </w:p>
          <w:p w14:paraId="092036B6" w14:textId="77777777" w:rsidR="007063CD" w:rsidRPr="007063CD" w:rsidRDefault="007063CD" w:rsidP="007063CD">
            <w:pPr>
              <w:spacing w:before="0" w:after="0"/>
              <w:jc w:val="right"/>
              <w:rPr>
                <w:rFonts w:eastAsia="Calibri"/>
                <w:b/>
                <w:color w:val="000000"/>
                <w:sz w:val="18"/>
                <w:szCs w:val="24"/>
                <w:lang w:eastAsia="en-AU"/>
              </w:rPr>
            </w:pPr>
          </w:p>
          <w:p w14:paraId="33DF99B1"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$'000</w:t>
            </w:r>
          </w:p>
        </w:tc>
        <w:tc>
          <w:tcPr>
            <w:tcW w:w="1053"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2417F046"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2023-24 Estimate</w:t>
            </w:r>
          </w:p>
          <w:p w14:paraId="45696028" w14:textId="77777777" w:rsidR="007063CD" w:rsidRPr="007063CD" w:rsidRDefault="007063CD" w:rsidP="007063CD">
            <w:pPr>
              <w:spacing w:before="0" w:after="0"/>
              <w:jc w:val="right"/>
              <w:rPr>
                <w:rFonts w:eastAsia="Calibri"/>
                <w:b/>
                <w:color w:val="000000"/>
                <w:sz w:val="18"/>
                <w:szCs w:val="24"/>
                <w:lang w:eastAsia="en-AU"/>
              </w:rPr>
            </w:pPr>
          </w:p>
          <w:p w14:paraId="769AB73E"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$'000</w:t>
            </w:r>
          </w:p>
        </w:tc>
      </w:tr>
      <w:tr w:rsidR="007063CD" w:rsidRPr="007063CD" w14:paraId="3896093B" w14:textId="77777777" w:rsidTr="00835300">
        <w:trPr>
          <w:trHeight w:val="240"/>
        </w:trPr>
        <w:tc>
          <w:tcPr>
            <w:tcW w:w="4592" w:type="dxa"/>
            <w:tcBorders>
              <w:top w:val="single" w:sz="4" w:space="0" w:color="auto"/>
            </w:tcBorders>
            <w:tcMar>
              <w:top w:w="0" w:type="dxa"/>
              <w:left w:w="108" w:type="dxa"/>
              <w:bottom w:w="0" w:type="dxa"/>
              <w:right w:w="108" w:type="dxa"/>
            </w:tcMar>
            <w:vAlign w:val="center"/>
          </w:tcPr>
          <w:p w14:paraId="232E3E2E" w14:textId="77777777" w:rsidR="007063CD" w:rsidRPr="007063CD" w:rsidRDefault="007063CD" w:rsidP="007063CD">
            <w:pPr>
              <w:spacing w:before="0" w:after="0"/>
              <w:rPr>
                <w:rFonts w:eastAsia="Calibri"/>
                <w:color w:val="000000"/>
                <w:sz w:val="18"/>
                <w:szCs w:val="24"/>
                <w:lang w:eastAsia="en-AU"/>
              </w:rPr>
            </w:pPr>
          </w:p>
        </w:tc>
        <w:tc>
          <w:tcPr>
            <w:tcW w:w="1053" w:type="dxa"/>
            <w:tcBorders>
              <w:top w:val="single" w:sz="4" w:space="0" w:color="auto"/>
            </w:tcBorders>
            <w:noWrap/>
            <w:tcMar>
              <w:top w:w="0" w:type="dxa"/>
              <w:left w:w="108" w:type="dxa"/>
              <w:bottom w:w="0" w:type="dxa"/>
              <w:right w:w="108" w:type="dxa"/>
            </w:tcMar>
            <w:vAlign w:val="bottom"/>
          </w:tcPr>
          <w:p w14:paraId="40143A49" w14:textId="77777777" w:rsidR="007063CD" w:rsidRPr="007063CD" w:rsidRDefault="007063CD" w:rsidP="007063CD">
            <w:pPr>
              <w:spacing w:before="0" w:after="0"/>
              <w:jc w:val="right"/>
              <w:rPr>
                <w:rFonts w:eastAsia="Calibri"/>
                <w:color w:val="000000"/>
                <w:sz w:val="18"/>
                <w:szCs w:val="24"/>
                <w:lang w:eastAsia="en-AU"/>
              </w:rPr>
            </w:pPr>
          </w:p>
        </w:tc>
        <w:tc>
          <w:tcPr>
            <w:tcW w:w="1053" w:type="dxa"/>
            <w:tcBorders>
              <w:top w:val="single" w:sz="4" w:space="0" w:color="auto"/>
            </w:tcBorders>
            <w:noWrap/>
            <w:tcMar>
              <w:top w:w="0" w:type="dxa"/>
              <w:left w:w="108" w:type="dxa"/>
              <w:bottom w:w="0" w:type="dxa"/>
              <w:right w:w="108" w:type="dxa"/>
            </w:tcMar>
            <w:vAlign w:val="bottom"/>
          </w:tcPr>
          <w:p w14:paraId="630CD89C" w14:textId="77777777" w:rsidR="007063CD" w:rsidRPr="007063CD" w:rsidRDefault="007063CD" w:rsidP="007063CD">
            <w:pPr>
              <w:spacing w:before="0" w:after="0"/>
              <w:jc w:val="right"/>
              <w:rPr>
                <w:rFonts w:eastAsia="Calibri"/>
                <w:color w:val="000000"/>
                <w:sz w:val="18"/>
                <w:szCs w:val="24"/>
                <w:lang w:eastAsia="en-AU"/>
              </w:rPr>
            </w:pPr>
          </w:p>
        </w:tc>
        <w:tc>
          <w:tcPr>
            <w:tcW w:w="1053" w:type="dxa"/>
            <w:tcBorders>
              <w:top w:val="single" w:sz="4" w:space="0" w:color="auto"/>
            </w:tcBorders>
            <w:noWrap/>
            <w:tcMar>
              <w:top w:w="0" w:type="dxa"/>
              <w:left w:w="108" w:type="dxa"/>
              <w:bottom w:w="0" w:type="dxa"/>
              <w:right w:w="108" w:type="dxa"/>
            </w:tcMar>
            <w:vAlign w:val="bottom"/>
          </w:tcPr>
          <w:p w14:paraId="7EDECD8E" w14:textId="77777777" w:rsidR="007063CD" w:rsidRPr="007063CD" w:rsidRDefault="007063CD" w:rsidP="007063CD">
            <w:pPr>
              <w:spacing w:before="0" w:after="0"/>
              <w:jc w:val="right"/>
              <w:rPr>
                <w:rFonts w:eastAsia="Calibri"/>
                <w:color w:val="000000"/>
                <w:sz w:val="18"/>
                <w:szCs w:val="24"/>
                <w:lang w:eastAsia="en-AU"/>
              </w:rPr>
            </w:pPr>
          </w:p>
        </w:tc>
        <w:tc>
          <w:tcPr>
            <w:tcW w:w="1053" w:type="dxa"/>
            <w:tcBorders>
              <w:top w:val="single" w:sz="4" w:space="0" w:color="auto"/>
            </w:tcBorders>
            <w:noWrap/>
            <w:tcMar>
              <w:top w:w="0" w:type="dxa"/>
              <w:left w:w="108" w:type="dxa"/>
              <w:bottom w:w="0" w:type="dxa"/>
              <w:right w:w="108" w:type="dxa"/>
            </w:tcMar>
            <w:vAlign w:val="bottom"/>
          </w:tcPr>
          <w:p w14:paraId="4480CE93" w14:textId="77777777" w:rsidR="007063CD" w:rsidRPr="007063CD" w:rsidRDefault="007063CD" w:rsidP="007063CD">
            <w:pPr>
              <w:spacing w:before="0" w:after="0"/>
              <w:jc w:val="right"/>
              <w:rPr>
                <w:rFonts w:eastAsia="Calibri"/>
                <w:color w:val="000000"/>
                <w:sz w:val="18"/>
                <w:szCs w:val="24"/>
                <w:lang w:eastAsia="en-AU"/>
              </w:rPr>
            </w:pPr>
          </w:p>
        </w:tc>
        <w:tc>
          <w:tcPr>
            <w:tcW w:w="1053" w:type="dxa"/>
            <w:tcBorders>
              <w:top w:val="single" w:sz="4" w:space="0" w:color="auto"/>
            </w:tcBorders>
            <w:noWrap/>
            <w:tcMar>
              <w:top w:w="0" w:type="dxa"/>
              <w:left w:w="108" w:type="dxa"/>
              <w:bottom w:w="0" w:type="dxa"/>
              <w:right w:w="108" w:type="dxa"/>
            </w:tcMar>
            <w:vAlign w:val="bottom"/>
          </w:tcPr>
          <w:p w14:paraId="1C81BF56" w14:textId="77777777" w:rsidR="007063CD" w:rsidRPr="007063CD" w:rsidRDefault="007063CD" w:rsidP="007063CD">
            <w:pPr>
              <w:spacing w:before="0" w:after="0"/>
              <w:jc w:val="right"/>
              <w:rPr>
                <w:rFonts w:eastAsia="Calibri"/>
                <w:color w:val="000000"/>
                <w:sz w:val="18"/>
                <w:szCs w:val="24"/>
                <w:lang w:eastAsia="en-AU"/>
              </w:rPr>
            </w:pPr>
          </w:p>
        </w:tc>
      </w:tr>
      <w:tr w:rsidR="007063CD" w:rsidRPr="007063CD" w14:paraId="4BFA4495" w14:textId="77777777" w:rsidTr="00835300">
        <w:trPr>
          <w:trHeight w:val="482"/>
        </w:trPr>
        <w:tc>
          <w:tcPr>
            <w:tcW w:w="4592" w:type="dxa"/>
            <w:tcMar>
              <w:top w:w="0" w:type="dxa"/>
              <w:left w:w="108" w:type="dxa"/>
              <w:bottom w:w="0" w:type="dxa"/>
              <w:right w:w="108" w:type="dxa"/>
            </w:tcMar>
            <w:vAlign w:val="center"/>
            <w:hideMark/>
          </w:tcPr>
          <w:p w14:paraId="6EECDEBE" w14:textId="77777777" w:rsidR="007063CD" w:rsidRPr="007063CD" w:rsidRDefault="007063CD" w:rsidP="007063CD">
            <w:pPr>
              <w:spacing w:before="0" w:after="0"/>
              <w:rPr>
                <w:rFonts w:eastAsia="Calibri"/>
                <w:color w:val="000000"/>
                <w:sz w:val="18"/>
                <w:szCs w:val="24"/>
                <w:lang w:eastAsia="en-AU"/>
              </w:rPr>
            </w:pPr>
            <w:r w:rsidRPr="007063CD">
              <w:rPr>
                <w:rFonts w:eastAsia="Calibri"/>
                <w:b/>
                <w:color w:val="000000"/>
                <w:sz w:val="18"/>
                <w:szCs w:val="24"/>
                <w:lang w:eastAsia="en-AU"/>
              </w:rPr>
              <w:t>2020-21 Budget Technical Adjustments (continued)</w:t>
            </w:r>
          </w:p>
        </w:tc>
        <w:tc>
          <w:tcPr>
            <w:tcW w:w="1053" w:type="dxa"/>
            <w:noWrap/>
            <w:tcMar>
              <w:top w:w="0" w:type="dxa"/>
              <w:left w:w="108" w:type="dxa"/>
              <w:bottom w:w="0" w:type="dxa"/>
              <w:right w:w="108" w:type="dxa"/>
            </w:tcMar>
            <w:vAlign w:val="bottom"/>
          </w:tcPr>
          <w:p w14:paraId="102A15B7" w14:textId="77777777" w:rsidR="007063CD" w:rsidRPr="007063CD" w:rsidRDefault="007063CD" w:rsidP="007063CD">
            <w:pPr>
              <w:spacing w:before="0" w:after="0"/>
              <w:jc w:val="right"/>
              <w:rPr>
                <w:rFonts w:eastAsia="Calibri"/>
                <w:color w:val="000000"/>
                <w:sz w:val="18"/>
                <w:szCs w:val="24"/>
                <w:lang w:eastAsia="en-AU"/>
              </w:rPr>
            </w:pPr>
          </w:p>
        </w:tc>
        <w:tc>
          <w:tcPr>
            <w:tcW w:w="1053" w:type="dxa"/>
            <w:noWrap/>
            <w:tcMar>
              <w:top w:w="0" w:type="dxa"/>
              <w:left w:w="108" w:type="dxa"/>
              <w:bottom w:w="0" w:type="dxa"/>
              <w:right w:w="108" w:type="dxa"/>
            </w:tcMar>
            <w:vAlign w:val="bottom"/>
          </w:tcPr>
          <w:p w14:paraId="398FB62B" w14:textId="77777777" w:rsidR="007063CD" w:rsidRPr="007063CD" w:rsidRDefault="007063CD" w:rsidP="007063CD">
            <w:pPr>
              <w:spacing w:before="0" w:after="0"/>
              <w:jc w:val="right"/>
              <w:rPr>
                <w:rFonts w:eastAsia="Calibri"/>
                <w:color w:val="000000"/>
                <w:sz w:val="18"/>
                <w:szCs w:val="24"/>
                <w:lang w:eastAsia="en-AU"/>
              </w:rPr>
            </w:pPr>
          </w:p>
        </w:tc>
        <w:tc>
          <w:tcPr>
            <w:tcW w:w="1053" w:type="dxa"/>
            <w:noWrap/>
            <w:tcMar>
              <w:top w:w="0" w:type="dxa"/>
              <w:left w:w="108" w:type="dxa"/>
              <w:bottom w:w="0" w:type="dxa"/>
              <w:right w:w="108" w:type="dxa"/>
            </w:tcMar>
            <w:vAlign w:val="bottom"/>
          </w:tcPr>
          <w:p w14:paraId="594C5B4C" w14:textId="77777777" w:rsidR="007063CD" w:rsidRPr="007063CD" w:rsidRDefault="007063CD" w:rsidP="007063CD">
            <w:pPr>
              <w:spacing w:before="0" w:after="0"/>
              <w:jc w:val="right"/>
              <w:rPr>
                <w:rFonts w:eastAsia="Calibri"/>
                <w:color w:val="000000"/>
                <w:sz w:val="18"/>
                <w:szCs w:val="24"/>
                <w:lang w:eastAsia="en-AU"/>
              </w:rPr>
            </w:pPr>
          </w:p>
        </w:tc>
        <w:tc>
          <w:tcPr>
            <w:tcW w:w="1053" w:type="dxa"/>
            <w:noWrap/>
            <w:tcMar>
              <w:top w:w="0" w:type="dxa"/>
              <w:left w:w="108" w:type="dxa"/>
              <w:bottom w:w="0" w:type="dxa"/>
              <w:right w:w="108" w:type="dxa"/>
            </w:tcMar>
            <w:vAlign w:val="bottom"/>
          </w:tcPr>
          <w:p w14:paraId="61575DFB" w14:textId="77777777" w:rsidR="007063CD" w:rsidRPr="007063CD" w:rsidRDefault="007063CD" w:rsidP="007063CD">
            <w:pPr>
              <w:spacing w:before="0" w:after="0"/>
              <w:jc w:val="right"/>
              <w:rPr>
                <w:rFonts w:eastAsia="Calibri"/>
                <w:color w:val="000000"/>
                <w:sz w:val="18"/>
                <w:szCs w:val="24"/>
                <w:lang w:eastAsia="en-AU"/>
              </w:rPr>
            </w:pPr>
          </w:p>
        </w:tc>
        <w:tc>
          <w:tcPr>
            <w:tcW w:w="1053" w:type="dxa"/>
            <w:noWrap/>
            <w:tcMar>
              <w:top w:w="0" w:type="dxa"/>
              <w:left w:w="108" w:type="dxa"/>
              <w:bottom w:w="0" w:type="dxa"/>
              <w:right w:w="108" w:type="dxa"/>
            </w:tcMar>
            <w:vAlign w:val="bottom"/>
          </w:tcPr>
          <w:p w14:paraId="6FBD4B2F" w14:textId="77777777" w:rsidR="007063CD" w:rsidRPr="007063CD" w:rsidRDefault="007063CD" w:rsidP="007063CD">
            <w:pPr>
              <w:spacing w:before="0" w:after="0"/>
              <w:jc w:val="right"/>
              <w:rPr>
                <w:rFonts w:eastAsia="Calibri"/>
                <w:color w:val="000000"/>
                <w:sz w:val="18"/>
                <w:szCs w:val="24"/>
                <w:lang w:eastAsia="en-AU"/>
              </w:rPr>
            </w:pPr>
          </w:p>
        </w:tc>
      </w:tr>
      <w:tr w:rsidR="007063CD" w:rsidRPr="007063CD" w14:paraId="0754781A" w14:textId="77777777" w:rsidTr="00835300">
        <w:trPr>
          <w:trHeight w:val="482"/>
        </w:trPr>
        <w:tc>
          <w:tcPr>
            <w:tcW w:w="4592" w:type="dxa"/>
            <w:tcMar>
              <w:top w:w="0" w:type="dxa"/>
              <w:left w:w="108" w:type="dxa"/>
              <w:bottom w:w="0" w:type="dxa"/>
              <w:right w:w="108" w:type="dxa"/>
            </w:tcMar>
            <w:hideMark/>
          </w:tcPr>
          <w:p w14:paraId="5B25E15E" w14:textId="77777777" w:rsidR="007063CD" w:rsidRPr="007063CD" w:rsidRDefault="007063CD" w:rsidP="007063CD">
            <w:pPr>
              <w:spacing w:before="0" w:after="0"/>
              <w:ind w:left="181" w:hanging="181"/>
              <w:rPr>
                <w:rFonts w:eastAsia="Calibri"/>
                <w:color w:val="000000"/>
                <w:sz w:val="18"/>
                <w:szCs w:val="24"/>
                <w:lang w:eastAsia="en-AU"/>
              </w:rPr>
            </w:pPr>
            <w:r w:rsidRPr="007063CD">
              <w:rPr>
                <w:rFonts w:eastAsia="Calibri"/>
                <w:color w:val="000000"/>
                <w:sz w:val="18"/>
                <w:szCs w:val="24"/>
                <w:lang w:eastAsia="en-AU"/>
              </w:rPr>
              <w:t xml:space="preserve">Revised Funding Profile - Building a better city - Canberra Brickworks - Access road and Dudley Street upgrade </w:t>
            </w:r>
          </w:p>
        </w:tc>
        <w:tc>
          <w:tcPr>
            <w:tcW w:w="1053" w:type="dxa"/>
            <w:noWrap/>
            <w:tcMar>
              <w:top w:w="0" w:type="dxa"/>
              <w:left w:w="108" w:type="dxa"/>
              <w:bottom w:w="0" w:type="dxa"/>
              <w:right w:w="108" w:type="dxa"/>
            </w:tcMar>
            <w:hideMark/>
          </w:tcPr>
          <w:p w14:paraId="5743B9CD"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5C3BC177"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7B79E3D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-41</w:t>
            </w:r>
          </w:p>
        </w:tc>
        <w:tc>
          <w:tcPr>
            <w:tcW w:w="1053" w:type="dxa"/>
            <w:noWrap/>
            <w:tcMar>
              <w:top w:w="0" w:type="dxa"/>
              <w:left w:w="108" w:type="dxa"/>
              <w:bottom w:w="0" w:type="dxa"/>
              <w:right w:w="108" w:type="dxa"/>
            </w:tcMar>
            <w:hideMark/>
          </w:tcPr>
          <w:p w14:paraId="0E25D738"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5CBE306C"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84</w:t>
            </w:r>
          </w:p>
        </w:tc>
      </w:tr>
      <w:tr w:rsidR="007063CD" w:rsidRPr="007063CD" w14:paraId="267C04BF" w14:textId="77777777" w:rsidTr="00835300">
        <w:trPr>
          <w:trHeight w:val="480"/>
        </w:trPr>
        <w:tc>
          <w:tcPr>
            <w:tcW w:w="4592" w:type="dxa"/>
            <w:tcMar>
              <w:top w:w="0" w:type="dxa"/>
              <w:left w:w="108" w:type="dxa"/>
              <w:bottom w:w="0" w:type="dxa"/>
              <w:right w:w="108" w:type="dxa"/>
            </w:tcMar>
            <w:hideMark/>
          </w:tcPr>
          <w:p w14:paraId="4E904141" w14:textId="77777777" w:rsidR="007063CD" w:rsidRPr="007063CD" w:rsidRDefault="007063CD" w:rsidP="007063CD">
            <w:pPr>
              <w:spacing w:before="0" w:after="0"/>
              <w:ind w:left="181" w:hanging="181"/>
              <w:rPr>
                <w:rFonts w:eastAsia="Calibri"/>
                <w:color w:val="000000"/>
                <w:sz w:val="18"/>
                <w:szCs w:val="24"/>
                <w:lang w:eastAsia="en-AU"/>
              </w:rPr>
            </w:pPr>
            <w:r w:rsidRPr="007063CD">
              <w:rPr>
                <w:rFonts w:eastAsia="Calibri"/>
                <w:color w:val="000000"/>
                <w:sz w:val="18"/>
                <w:szCs w:val="24"/>
                <w:lang w:eastAsia="en-AU"/>
              </w:rPr>
              <w:t>Revised Funding Profile - Building a better city - Rehabilitating landfill sites</w:t>
            </w:r>
          </w:p>
        </w:tc>
        <w:tc>
          <w:tcPr>
            <w:tcW w:w="1053" w:type="dxa"/>
            <w:noWrap/>
            <w:tcMar>
              <w:top w:w="0" w:type="dxa"/>
              <w:left w:w="108" w:type="dxa"/>
              <w:bottom w:w="0" w:type="dxa"/>
              <w:right w:w="108" w:type="dxa"/>
            </w:tcMar>
            <w:hideMark/>
          </w:tcPr>
          <w:p w14:paraId="0F244337"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7D335E55"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-120</w:t>
            </w:r>
          </w:p>
        </w:tc>
        <w:tc>
          <w:tcPr>
            <w:tcW w:w="1053" w:type="dxa"/>
            <w:noWrap/>
            <w:tcMar>
              <w:top w:w="0" w:type="dxa"/>
              <w:left w:w="108" w:type="dxa"/>
              <w:bottom w:w="0" w:type="dxa"/>
              <w:right w:w="108" w:type="dxa"/>
            </w:tcMar>
            <w:hideMark/>
          </w:tcPr>
          <w:p w14:paraId="36B6DC6A"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203299F6"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120</w:t>
            </w:r>
          </w:p>
        </w:tc>
        <w:tc>
          <w:tcPr>
            <w:tcW w:w="1053" w:type="dxa"/>
            <w:noWrap/>
            <w:tcMar>
              <w:top w:w="0" w:type="dxa"/>
              <w:left w:w="108" w:type="dxa"/>
              <w:bottom w:w="0" w:type="dxa"/>
              <w:right w:w="108" w:type="dxa"/>
            </w:tcMar>
            <w:hideMark/>
          </w:tcPr>
          <w:p w14:paraId="504948D5"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120</w:t>
            </w:r>
          </w:p>
        </w:tc>
      </w:tr>
      <w:tr w:rsidR="007063CD" w:rsidRPr="007063CD" w14:paraId="6C29DC38" w14:textId="77777777" w:rsidTr="00835300">
        <w:trPr>
          <w:trHeight w:val="480"/>
        </w:trPr>
        <w:tc>
          <w:tcPr>
            <w:tcW w:w="4592" w:type="dxa"/>
            <w:tcMar>
              <w:top w:w="0" w:type="dxa"/>
              <w:left w:w="108" w:type="dxa"/>
              <w:bottom w:w="0" w:type="dxa"/>
              <w:right w:w="108" w:type="dxa"/>
            </w:tcMar>
            <w:hideMark/>
          </w:tcPr>
          <w:p w14:paraId="7ECEE667" w14:textId="77777777" w:rsidR="007063CD" w:rsidRPr="007063CD" w:rsidRDefault="007063CD" w:rsidP="007063CD">
            <w:pPr>
              <w:spacing w:before="0" w:after="0"/>
              <w:ind w:left="181" w:hanging="181"/>
              <w:rPr>
                <w:rFonts w:eastAsia="Calibri"/>
                <w:color w:val="000000"/>
                <w:sz w:val="18"/>
                <w:szCs w:val="24"/>
                <w:lang w:eastAsia="en-AU"/>
              </w:rPr>
            </w:pPr>
            <w:r w:rsidRPr="007063CD">
              <w:rPr>
                <w:rFonts w:eastAsia="Calibri"/>
                <w:color w:val="000000"/>
                <w:sz w:val="18"/>
                <w:szCs w:val="24"/>
                <w:lang w:eastAsia="en-AU"/>
              </w:rPr>
              <w:t>Revised Funding Profile - Delivering a new high school at East Gungahlin</w:t>
            </w:r>
          </w:p>
        </w:tc>
        <w:tc>
          <w:tcPr>
            <w:tcW w:w="1053" w:type="dxa"/>
            <w:noWrap/>
            <w:tcMar>
              <w:top w:w="0" w:type="dxa"/>
              <w:left w:w="108" w:type="dxa"/>
              <w:bottom w:w="0" w:type="dxa"/>
              <w:right w:w="108" w:type="dxa"/>
            </w:tcMar>
            <w:hideMark/>
          </w:tcPr>
          <w:p w14:paraId="626A078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18AEFD71"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701</w:t>
            </w:r>
          </w:p>
        </w:tc>
        <w:tc>
          <w:tcPr>
            <w:tcW w:w="1053" w:type="dxa"/>
            <w:noWrap/>
            <w:tcMar>
              <w:top w:w="0" w:type="dxa"/>
              <w:left w:w="108" w:type="dxa"/>
              <w:bottom w:w="0" w:type="dxa"/>
              <w:right w:w="108" w:type="dxa"/>
            </w:tcMar>
            <w:hideMark/>
          </w:tcPr>
          <w:p w14:paraId="0C3D8B28"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500</w:t>
            </w:r>
          </w:p>
        </w:tc>
        <w:tc>
          <w:tcPr>
            <w:tcW w:w="1053" w:type="dxa"/>
            <w:noWrap/>
            <w:tcMar>
              <w:top w:w="0" w:type="dxa"/>
              <w:left w:w="108" w:type="dxa"/>
              <w:bottom w:w="0" w:type="dxa"/>
              <w:right w:w="108" w:type="dxa"/>
            </w:tcMar>
            <w:hideMark/>
          </w:tcPr>
          <w:p w14:paraId="30102C5D"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7782B36A"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7063CD" w:rsidRPr="007063CD" w14:paraId="143B5A22" w14:textId="77777777" w:rsidTr="00835300">
        <w:trPr>
          <w:trHeight w:val="301"/>
        </w:trPr>
        <w:tc>
          <w:tcPr>
            <w:tcW w:w="4592" w:type="dxa"/>
            <w:tcMar>
              <w:top w:w="0" w:type="dxa"/>
              <w:left w:w="108" w:type="dxa"/>
              <w:bottom w:w="0" w:type="dxa"/>
              <w:right w:w="108" w:type="dxa"/>
            </w:tcMar>
            <w:hideMark/>
          </w:tcPr>
          <w:p w14:paraId="1CF25425" w14:textId="77777777" w:rsidR="007063CD" w:rsidRPr="007063CD" w:rsidRDefault="007063CD" w:rsidP="007063CD">
            <w:pPr>
              <w:spacing w:before="0" w:after="0"/>
              <w:rPr>
                <w:rFonts w:eastAsia="Calibri"/>
                <w:color w:val="000000"/>
                <w:sz w:val="18"/>
                <w:szCs w:val="24"/>
                <w:lang w:eastAsia="en-AU"/>
              </w:rPr>
            </w:pPr>
            <w:r w:rsidRPr="007063CD">
              <w:rPr>
                <w:rFonts w:eastAsia="Calibri"/>
                <w:color w:val="000000"/>
                <w:sz w:val="18"/>
                <w:szCs w:val="24"/>
                <w:lang w:eastAsia="en-AU"/>
              </w:rPr>
              <w:t>Revised Funding Profile - Divert Food Organics from Landfill</w:t>
            </w:r>
          </w:p>
        </w:tc>
        <w:tc>
          <w:tcPr>
            <w:tcW w:w="1053" w:type="dxa"/>
            <w:noWrap/>
            <w:tcMar>
              <w:top w:w="0" w:type="dxa"/>
              <w:left w:w="108" w:type="dxa"/>
              <w:bottom w:w="0" w:type="dxa"/>
              <w:right w:w="108" w:type="dxa"/>
            </w:tcMar>
            <w:hideMark/>
          </w:tcPr>
          <w:p w14:paraId="1792D667"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7737E16A"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329</w:t>
            </w:r>
          </w:p>
        </w:tc>
        <w:tc>
          <w:tcPr>
            <w:tcW w:w="1053" w:type="dxa"/>
            <w:noWrap/>
            <w:tcMar>
              <w:top w:w="0" w:type="dxa"/>
              <w:left w:w="108" w:type="dxa"/>
              <w:bottom w:w="0" w:type="dxa"/>
              <w:right w:w="108" w:type="dxa"/>
            </w:tcMar>
            <w:hideMark/>
          </w:tcPr>
          <w:p w14:paraId="35CFA1F5"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798516FB"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01CF995E"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7063CD" w:rsidRPr="007063CD" w14:paraId="034455A1" w14:textId="77777777" w:rsidTr="00835300">
        <w:trPr>
          <w:trHeight w:val="480"/>
        </w:trPr>
        <w:tc>
          <w:tcPr>
            <w:tcW w:w="4592" w:type="dxa"/>
            <w:tcMar>
              <w:top w:w="0" w:type="dxa"/>
              <w:left w:w="108" w:type="dxa"/>
              <w:bottom w:w="0" w:type="dxa"/>
              <w:right w:w="108" w:type="dxa"/>
            </w:tcMar>
            <w:hideMark/>
          </w:tcPr>
          <w:p w14:paraId="43FD798F" w14:textId="77777777" w:rsidR="007063CD" w:rsidRPr="007063CD" w:rsidRDefault="007063CD" w:rsidP="007063CD">
            <w:pPr>
              <w:spacing w:before="0" w:after="0"/>
              <w:ind w:left="181" w:hanging="181"/>
              <w:rPr>
                <w:rFonts w:eastAsia="Calibri"/>
                <w:color w:val="000000"/>
                <w:sz w:val="18"/>
                <w:szCs w:val="24"/>
                <w:lang w:eastAsia="en-AU"/>
              </w:rPr>
            </w:pPr>
            <w:r w:rsidRPr="007063CD">
              <w:rPr>
                <w:rFonts w:eastAsia="Calibri"/>
                <w:color w:val="000000"/>
                <w:sz w:val="18"/>
                <w:szCs w:val="24"/>
                <w:lang w:eastAsia="en-AU"/>
              </w:rPr>
              <w:t>Revised Funding Profile - Keeping our growing city moving - Safer intersections</w:t>
            </w:r>
          </w:p>
        </w:tc>
        <w:tc>
          <w:tcPr>
            <w:tcW w:w="1053" w:type="dxa"/>
            <w:noWrap/>
            <w:tcMar>
              <w:top w:w="0" w:type="dxa"/>
              <w:left w:w="108" w:type="dxa"/>
              <w:bottom w:w="0" w:type="dxa"/>
              <w:right w:w="108" w:type="dxa"/>
            </w:tcMar>
            <w:hideMark/>
          </w:tcPr>
          <w:p w14:paraId="6E2D3E0F"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58B2C0DB"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-80</w:t>
            </w:r>
          </w:p>
        </w:tc>
        <w:tc>
          <w:tcPr>
            <w:tcW w:w="1053" w:type="dxa"/>
            <w:noWrap/>
            <w:tcMar>
              <w:top w:w="0" w:type="dxa"/>
              <w:left w:w="108" w:type="dxa"/>
              <w:bottom w:w="0" w:type="dxa"/>
              <w:right w:w="108" w:type="dxa"/>
            </w:tcMar>
            <w:hideMark/>
          </w:tcPr>
          <w:p w14:paraId="5C9D71B1"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-162</w:t>
            </w:r>
          </w:p>
        </w:tc>
        <w:tc>
          <w:tcPr>
            <w:tcW w:w="1053" w:type="dxa"/>
            <w:noWrap/>
            <w:tcMar>
              <w:top w:w="0" w:type="dxa"/>
              <w:left w:w="108" w:type="dxa"/>
              <w:bottom w:w="0" w:type="dxa"/>
              <w:right w:w="108" w:type="dxa"/>
            </w:tcMar>
            <w:hideMark/>
          </w:tcPr>
          <w:p w14:paraId="1F1F6EDE"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141</w:t>
            </w:r>
          </w:p>
        </w:tc>
        <w:tc>
          <w:tcPr>
            <w:tcW w:w="1053" w:type="dxa"/>
            <w:noWrap/>
            <w:tcMar>
              <w:top w:w="0" w:type="dxa"/>
              <w:left w:w="108" w:type="dxa"/>
              <w:bottom w:w="0" w:type="dxa"/>
              <w:right w:w="108" w:type="dxa"/>
            </w:tcMar>
            <w:hideMark/>
          </w:tcPr>
          <w:p w14:paraId="13ECECC7"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202</w:t>
            </w:r>
          </w:p>
        </w:tc>
      </w:tr>
      <w:tr w:rsidR="007063CD" w:rsidRPr="007063CD" w14:paraId="4B127BD7" w14:textId="77777777" w:rsidTr="00835300">
        <w:trPr>
          <w:trHeight w:val="480"/>
        </w:trPr>
        <w:tc>
          <w:tcPr>
            <w:tcW w:w="4592" w:type="dxa"/>
            <w:tcMar>
              <w:top w:w="0" w:type="dxa"/>
              <w:left w:w="108" w:type="dxa"/>
              <w:bottom w:w="0" w:type="dxa"/>
              <w:right w:w="108" w:type="dxa"/>
            </w:tcMar>
            <w:hideMark/>
          </w:tcPr>
          <w:p w14:paraId="6F95B1F7" w14:textId="77777777" w:rsidR="007063CD" w:rsidRPr="007063CD" w:rsidRDefault="007063CD" w:rsidP="007063CD">
            <w:pPr>
              <w:spacing w:before="0" w:after="0"/>
              <w:ind w:left="181" w:hanging="181"/>
              <w:rPr>
                <w:rFonts w:eastAsia="Calibri"/>
                <w:color w:val="000000"/>
                <w:sz w:val="18"/>
                <w:szCs w:val="24"/>
                <w:lang w:eastAsia="en-AU"/>
              </w:rPr>
            </w:pPr>
            <w:r w:rsidRPr="007063CD">
              <w:rPr>
                <w:rFonts w:eastAsia="Calibri"/>
                <w:color w:val="000000"/>
                <w:sz w:val="18"/>
                <w:szCs w:val="24"/>
                <w:lang w:eastAsia="en-AU"/>
              </w:rPr>
              <w:t>Revised Funding Profile - Light Rail – Stage 1– PPP Territory Retained Risk</w:t>
            </w:r>
          </w:p>
        </w:tc>
        <w:tc>
          <w:tcPr>
            <w:tcW w:w="1053" w:type="dxa"/>
            <w:noWrap/>
            <w:tcMar>
              <w:top w:w="0" w:type="dxa"/>
              <w:left w:w="108" w:type="dxa"/>
              <w:bottom w:w="0" w:type="dxa"/>
              <w:right w:w="108" w:type="dxa"/>
            </w:tcMar>
            <w:hideMark/>
          </w:tcPr>
          <w:p w14:paraId="5CD93E94"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15428943"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190</w:t>
            </w:r>
          </w:p>
        </w:tc>
        <w:tc>
          <w:tcPr>
            <w:tcW w:w="1053" w:type="dxa"/>
            <w:noWrap/>
            <w:tcMar>
              <w:top w:w="0" w:type="dxa"/>
              <w:left w:w="108" w:type="dxa"/>
              <w:bottom w:w="0" w:type="dxa"/>
              <w:right w:w="108" w:type="dxa"/>
            </w:tcMar>
            <w:hideMark/>
          </w:tcPr>
          <w:p w14:paraId="34988C7B"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5B522CEA"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7A91EBDD"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7063CD" w:rsidRPr="007063CD" w14:paraId="026CCF61" w14:textId="77777777" w:rsidTr="00835300">
        <w:trPr>
          <w:trHeight w:val="301"/>
        </w:trPr>
        <w:tc>
          <w:tcPr>
            <w:tcW w:w="4592" w:type="dxa"/>
            <w:tcMar>
              <w:top w:w="0" w:type="dxa"/>
              <w:left w:w="108" w:type="dxa"/>
              <w:bottom w:w="0" w:type="dxa"/>
              <w:right w:w="108" w:type="dxa"/>
            </w:tcMar>
            <w:hideMark/>
          </w:tcPr>
          <w:p w14:paraId="1F25B901" w14:textId="77777777" w:rsidR="007063CD" w:rsidRPr="007063CD" w:rsidRDefault="007063CD" w:rsidP="00BE23C3">
            <w:pPr>
              <w:spacing w:before="0" w:after="0"/>
              <w:ind w:left="181" w:hanging="181"/>
              <w:rPr>
                <w:rFonts w:eastAsia="Calibri"/>
                <w:color w:val="000000"/>
                <w:sz w:val="18"/>
                <w:szCs w:val="24"/>
                <w:lang w:eastAsia="en-AU"/>
              </w:rPr>
            </w:pPr>
            <w:r w:rsidRPr="007063CD">
              <w:rPr>
                <w:rFonts w:eastAsia="Calibri"/>
                <w:color w:val="000000"/>
                <w:sz w:val="18"/>
                <w:szCs w:val="24"/>
                <w:lang w:eastAsia="en-AU"/>
              </w:rPr>
              <w:t>Revised Funding Profile - Progressing Better Suburbs Initiatives</w:t>
            </w:r>
          </w:p>
        </w:tc>
        <w:tc>
          <w:tcPr>
            <w:tcW w:w="1053" w:type="dxa"/>
            <w:noWrap/>
            <w:tcMar>
              <w:top w:w="0" w:type="dxa"/>
              <w:left w:w="108" w:type="dxa"/>
              <w:bottom w:w="0" w:type="dxa"/>
              <w:right w:w="108" w:type="dxa"/>
            </w:tcMar>
            <w:hideMark/>
          </w:tcPr>
          <w:p w14:paraId="0537234C"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2F51DC79"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126</w:t>
            </w:r>
          </w:p>
        </w:tc>
        <w:tc>
          <w:tcPr>
            <w:tcW w:w="1053" w:type="dxa"/>
            <w:noWrap/>
            <w:tcMar>
              <w:top w:w="0" w:type="dxa"/>
              <w:left w:w="108" w:type="dxa"/>
              <w:bottom w:w="0" w:type="dxa"/>
              <w:right w:w="108" w:type="dxa"/>
            </w:tcMar>
            <w:hideMark/>
          </w:tcPr>
          <w:p w14:paraId="7283DAD5"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476F0528"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0925990A"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7063CD" w:rsidRPr="007063CD" w14:paraId="0C700787" w14:textId="77777777" w:rsidTr="00835300">
        <w:trPr>
          <w:trHeight w:val="300"/>
        </w:trPr>
        <w:tc>
          <w:tcPr>
            <w:tcW w:w="4592" w:type="dxa"/>
            <w:tcMar>
              <w:top w:w="0" w:type="dxa"/>
              <w:left w:w="108" w:type="dxa"/>
              <w:bottom w:w="0" w:type="dxa"/>
              <w:right w:w="108" w:type="dxa"/>
            </w:tcMar>
            <w:hideMark/>
          </w:tcPr>
          <w:p w14:paraId="235C7F4D" w14:textId="77777777" w:rsidR="007063CD" w:rsidRPr="007063CD" w:rsidRDefault="007063CD" w:rsidP="007063CD">
            <w:pPr>
              <w:spacing w:before="0" w:after="0"/>
              <w:rPr>
                <w:rFonts w:eastAsia="Calibri"/>
                <w:color w:val="000000"/>
                <w:sz w:val="18"/>
                <w:szCs w:val="24"/>
                <w:lang w:eastAsia="en-AU"/>
              </w:rPr>
            </w:pPr>
            <w:r w:rsidRPr="007063CD">
              <w:rPr>
                <w:rFonts w:eastAsia="Calibri"/>
                <w:color w:val="000000"/>
                <w:sz w:val="18"/>
                <w:szCs w:val="24"/>
                <w:lang w:eastAsia="en-AU"/>
              </w:rPr>
              <w:t xml:space="preserve">Revised Indexation Parameters </w:t>
            </w:r>
          </w:p>
        </w:tc>
        <w:tc>
          <w:tcPr>
            <w:tcW w:w="1053" w:type="dxa"/>
            <w:noWrap/>
            <w:tcMar>
              <w:top w:w="0" w:type="dxa"/>
              <w:left w:w="108" w:type="dxa"/>
              <w:bottom w:w="0" w:type="dxa"/>
              <w:right w:w="108" w:type="dxa"/>
            </w:tcMar>
            <w:hideMark/>
          </w:tcPr>
          <w:p w14:paraId="2E8C764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5DA17ED1"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-1,035</w:t>
            </w:r>
          </w:p>
        </w:tc>
        <w:tc>
          <w:tcPr>
            <w:tcW w:w="1053" w:type="dxa"/>
            <w:noWrap/>
            <w:tcMar>
              <w:top w:w="0" w:type="dxa"/>
              <w:left w:w="108" w:type="dxa"/>
              <w:bottom w:w="0" w:type="dxa"/>
              <w:right w:w="108" w:type="dxa"/>
            </w:tcMar>
            <w:hideMark/>
          </w:tcPr>
          <w:p w14:paraId="178B04A6"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-2,879</w:t>
            </w:r>
          </w:p>
        </w:tc>
        <w:tc>
          <w:tcPr>
            <w:tcW w:w="1053" w:type="dxa"/>
            <w:noWrap/>
            <w:tcMar>
              <w:top w:w="0" w:type="dxa"/>
              <w:left w:w="108" w:type="dxa"/>
              <w:bottom w:w="0" w:type="dxa"/>
              <w:right w:w="108" w:type="dxa"/>
            </w:tcMar>
            <w:hideMark/>
          </w:tcPr>
          <w:p w14:paraId="4B3E1D49"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-4,274</w:t>
            </w:r>
          </w:p>
        </w:tc>
        <w:tc>
          <w:tcPr>
            <w:tcW w:w="1053" w:type="dxa"/>
            <w:noWrap/>
            <w:tcMar>
              <w:top w:w="0" w:type="dxa"/>
              <w:left w:w="108" w:type="dxa"/>
              <w:bottom w:w="0" w:type="dxa"/>
              <w:right w:w="108" w:type="dxa"/>
            </w:tcMar>
            <w:hideMark/>
          </w:tcPr>
          <w:p w14:paraId="28F65037"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1,771</w:t>
            </w:r>
          </w:p>
        </w:tc>
      </w:tr>
      <w:tr w:rsidR="007063CD" w:rsidRPr="007063CD" w14:paraId="27091DC7" w14:textId="77777777" w:rsidTr="00835300">
        <w:trPr>
          <w:trHeight w:val="300"/>
        </w:trPr>
        <w:tc>
          <w:tcPr>
            <w:tcW w:w="4592" w:type="dxa"/>
            <w:tcMar>
              <w:top w:w="0" w:type="dxa"/>
              <w:left w:w="108" w:type="dxa"/>
              <w:bottom w:w="0" w:type="dxa"/>
              <w:right w:w="108" w:type="dxa"/>
            </w:tcMar>
            <w:hideMark/>
          </w:tcPr>
          <w:p w14:paraId="40DD8CB3" w14:textId="77777777" w:rsidR="007063CD" w:rsidRPr="007063CD" w:rsidRDefault="007063CD" w:rsidP="007063CD">
            <w:pPr>
              <w:spacing w:before="0" w:after="0"/>
              <w:rPr>
                <w:rFonts w:eastAsia="Calibri"/>
                <w:color w:val="000000"/>
                <w:sz w:val="18"/>
                <w:szCs w:val="24"/>
                <w:lang w:eastAsia="en-AU"/>
              </w:rPr>
            </w:pPr>
            <w:r w:rsidRPr="007063CD">
              <w:rPr>
                <w:rFonts w:eastAsia="Calibri"/>
                <w:color w:val="000000"/>
                <w:sz w:val="18"/>
                <w:szCs w:val="24"/>
                <w:lang w:eastAsia="en-AU"/>
              </w:rPr>
              <w:t>Revised Indexation Parameters - TCO</w:t>
            </w:r>
          </w:p>
        </w:tc>
        <w:tc>
          <w:tcPr>
            <w:tcW w:w="1053" w:type="dxa"/>
            <w:noWrap/>
            <w:tcMar>
              <w:top w:w="0" w:type="dxa"/>
              <w:left w:w="108" w:type="dxa"/>
              <w:bottom w:w="0" w:type="dxa"/>
              <w:right w:w="108" w:type="dxa"/>
            </w:tcMar>
            <w:hideMark/>
          </w:tcPr>
          <w:p w14:paraId="0E6B93E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50150B4F"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-104</w:t>
            </w:r>
          </w:p>
        </w:tc>
        <w:tc>
          <w:tcPr>
            <w:tcW w:w="1053" w:type="dxa"/>
            <w:noWrap/>
            <w:tcMar>
              <w:top w:w="0" w:type="dxa"/>
              <w:left w:w="108" w:type="dxa"/>
              <w:bottom w:w="0" w:type="dxa"/>
              <w:right w:w="108" w:type="dxa"/>
            </w:tcMar>
            <w:hideMark/>
          </w:tcPr>
          <w:p w14:paraId="525FB71B"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-219</w:t>
            </w:r>
          </w:p>
        </w:tc>
        <w:tc>
          <w:tcPr>
            <w:tcW w:w="1053" w:type="dxa"/>
            <w:noWrap/>
            <w:tcMar>
              <w:top w:w="0" w:type="dxa"/>
              <w:left w:w="108" w:type="dxa"/>
              <w:bottom w:w="0" w:type="dxa"/>
              <w:right w:w="108" w:type="dxa"/>
            </w:tcMar>
            <w:hideMark/>
          </w:tcPr>
          <w:p w14:paraId="3D0065BE"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-331</w:t>
            </w:r>
          </w:p>
        </w:tc>
        <w:tc>
          <w:tcPr>
            <w:tcW w:w="1053" w:type="dxa"/>
            <w:noWrap/>
            <w:tcMar>
              <w:top w:w="0" w:type="dxa"/>
              <w:left w:w="108" w:type="dxa"/>
              <w:bottom w:w="0" w:type="dxa"/>
              <w:right w:w="108" w:type="dxa"/>
            </w:tcMar>
            <w:hideMark/>
          </w:tcPr>
          <w:p w14:paraId="534C092E"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11</w:t>
            </w:r>
          </w:p>
        </w:tc>
      </w:tr>
      <w:tr w:rsidR="007063CD" w:rsidRPr="007063CD" w14:paraId="50B4660F" w14:textId="77777777" w:rsidTr="00835300">
        <w:trPr>
          <w:trHeight w:val="300"/>
        </w:trPr>
        <w:tc>
          <w:tcPr>
            <w:tcW w:w="4592" w:type="dxa"/>
            <w:tcMar>
              <w:top w:w="0" w:type="dxa"/>
              <w:left w:w="108" w:type="dxa"/>
              <w:bottom w:w="0" w:type="dxa"/>
              <w:right w:w="108" w:type="dxa"/>
            </w:tcMar>
            <w:hideMark/>
          </w:tcPr>
          <w:p w14:paraId="23C81CA2" w14:textId="77777777" w:rsidR="007063CD" w:rsidRPr="007063CD" w:rsidRDefault="007063CD" w:rsidP="007063CD">
            <w:pPr>
              <w:spacing w:before="0" w:after="0"/>
              <w:rPr>
                <w:rFonts w:eastAsia="Calibri"/>
                <w:color w:val="000000"/>
                <w:sz w:val="18"/>
                <w:szCs w:val="24"/>
                <w:lang w:eastAsia="en-AU"/>
              </w:rPr>
            </w:pPr>
            <w:r w:rsidRPr="007063CD">
              <w:rPr>
                <w:rFonts w:eastAsia="Calibri"/>
                <w:color w:val="000000"/>
                <w:sz w:val="18"/>
                <w:szCs w:val="24"/>
                <w:lang w:eastAsia="en-AU"/>
              </w:rPr>
              <w:t>Revised Superannuation Parameters</w:t>
            </w:r>
          </w:p>
        </w:tc>
        <w:tc>
          <w:tcPr>
            <w:tcW w:w="1053" w:type="dxa"/>
            <w:noWrap/>
            <w:tcMar>
              <w:top w:w="0" w:type="dxa"/>
              <w:left w:w="108" w:type="dxa"/>
              <w:bottom w:w="0" w:type="dxa"/>
              <w:right w:w="108" w:type="dxa"/>
            </w:tcMar>
            <w:hideMark/>
          </w:tcPr>
          <w:p w14:paraId="4EFF3550"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-1,147</w:t>
            </w:r>
          </w:p>
        </w:tc>
        <w:tc>
          <w:tcPr>
            <w:tcW w:w="1053" w:type="dxa"/>
            <w:noWrap/>
            <w:tcMar>
              <w:top w:w="0" w:type="dxa"/>
              <w:left w:w="108" w:type="dxa"/>
              <w:bottom w:w="0" w:type="dxa"/>
              <w:right w:w="108" w:type="dxa"/>
            </w:tcMar>
            <w:hideMark/>
          </w:tcPr>
          <w:p w14:paraId="2FAD1C53"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-942</w:t>
            </w:r>
          </w:p>
        </w:tc>
        <w:tc>
          <w:tcPr>
            <w:tcW w:w="1053" w:type="dxa"/>
            <w:noWrap/>
            <w:tcMar>
              <w:top w:w="0" w:type="dxa"/>
              <w:left w:w="108" w:type="dxa"/>
              <w:bottom w:w="0" w:type="dxa"/>
              <w:right w:w="108" w:type="dxa"/>
            </w:tcMar>
            <w:hideMark/>
          </w:tcPr>
          <w:p w14:paraId="1F2462F6"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-841</w:t>
            </w:r>
          </w:p>
        </w:tc>
        <w:tc>
          <w:tcPr>
            <w:tcW w:w="1053" w:type="dxa"/>
            <w:noWrap/>
            <w:tcMar>
              <w:top w:w="0" w:type="dxa"/>
              <w:left w:w="108" w:type="dxa"/>
              <w:bottom w:w="0" w:type="dxa"/>
              <w:right w:w="108" w:type="dxa"/>
            </w:tcMar>
            <w:hideMark/>
          </w:tcPr>
          <w:p w14:paraId="51F543CB"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-925</w:t>
            </w:r>
          </w:p>
        </w:tc>
        <w:tc>
          <w:tcPr>
            <w:tcW w:w="1053" w:type="dxa"/>
            <w:noWrap/>
            <w:tcMar>
              <w:top w:w="0" w:type="dxa"/>
              <w:left w:w="108" w:type="dxa"/>
              <w:bottom w:w="0" w:type="dxa"/>
              <w:right w:w="108" w:type="dxa"/>
            </w:tcMar>
            <w:hideMark/>
          </w:tcPr>
          <w:p w14:paraId="4936A713"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-908</w:t>
            </w:r>
          </w:p>
        </w:tc>
      </w:tr>
      <w:tr w:rsidR="007063CD" w:rsidRPr="007063CD" w14:paraId="57024E3D" w14:textId="77777777" w:rsidTr="00835300">
        <w:trPr>
          <w:trHeight w:val="300"/>
        </w:trPr>
        <w:tc>
          <w:tcPr>
            <w:tcW w:w="4592" w:type="dxa"/>
            <w:tcMar>
              <w:top w:w="0" w:type="dxa"/>
              <w:left w:w="108" w:type="dxa"/>
              <w:bottom w:w="0" w:type="dxa"/>
              <w:right w:w="108" w:type="dxa"/>
            </w:tcMar>
            <w:hideMark/>
          </w:tcPr>
          <w:p w14:paraId="33BC2557" w14:textId="77777777" w:rsidR="007063CD" w:rsidRPr="007063CD" w:rsidRDefault="007063CD" w:rsidP="007063CD">
            <w:pPr>
              <w:spacing w:before="0" w:after="0"/>
              <w:rPr>
                <w:rFonts w:eastAsia="Calibri"/>
                <w:color w:val="000000"/>
                <w:sz w:val="18"/>
                <w:szCs w:val="24"/>
                <w:lang w:eastAsia="en-AU"/>
              </w:rPr>
            </w:pPr>
            <w:r w:rsidRPr="007063CD">
              <w:rPr>
                <w:rFonts w:eastAsia="Calibri"/>
                <w:color w:val="000000"/>
                <w:sz w:val="18"/>
                <w:szCs w:val="24"/>
                <w:lang w:eastAsia="en-AU"/>
              </w:rPr>
              <w:t>Revised Superannuation Parameters - TCO</w:t>
            </w:r>
          </w:p>
        </w:tc>
        <w:tc>
          <w:tcPr>
            <w:tcW w:w="1053" w:type="dxa"/>
            <w:noWrap/>
            <w:tcMar>
              <w:top w:w="0" w:type="dxa"/>
              <w:left w:w="108" w:type="dxa"/>
              <w:bottom w:w="0" w:type="dxa"/>
              <w:right w:w="108" w:type="dxa"/>
            </w:tcMar>
            <w:hideMark/>
          </w:tcPr>
          <w:p w14:paraId="53F156EB"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910</w:t>
            </w:r>
          </w:p>
        </w:tc>
        <w:tc>
          <w:tcPr>
            <w:tcW w:w="1053" w:type="dxa"/>
            <w:noWrap/>
            <w:tcMar>
              <w:top w:w="0" w:type="dxa"/>
              <w:left w:w="108" w:type="dxa"/>
              <w:bottom w:w="0" w:type="dxa"/>
              <w:right w:w="108" w:type="dxa"/>
            </w:tcMar>
            <w:hideMark/>
          </w:tcPr>
          <w:p w14:paraId="6CA046D1"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385</w:t>
            </w:r>
          </w:p>
        </w:tc>
        <w:tc>
          <w:tcPr>
            <w:tcW w:w="1053" w:type="dxa"/>
            <w:noWrap/>
            <w:tcMar>
              <w:top w:w="0" w:type="dxa"/>
              <w:left w:w="108" w:type="dxa"/>
              <w:bottom w:w="0" w:type="dxa"/>
              <w:right w:w="108" w:type="dxa"/>
            </w:tcMar>
            <w:hideMark/>
          </w:tcPr>
          <w:p w14:paraId="5BC9AAC6"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395</w:t>
            </w:r>
          </w:p>
        </w:tc>
        <w:tc>
          <w:tcPr>
            <w:tcW w:w="1053" w:type="dxa"/>
            <w:noWrap/>
            <w:tcMar>
              <w:top w:w="0" w:type="dxa"/>
              <w:left w:w="108" w:type="dxa"/>
              <w:bottom w:w="0" w:type="dxa"/>
              <w:right w:w="108" w:type="dxa"/>
            </w:tcMar>
            <w:hideMark/>
          </w:tcPr>
          <w:p w14:paraId="62A948AB"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242</w:t>
            </w:r>
          </w:p>
        </w:tc>
        <w:tc>
          <w:tcPr>
            <w:tcW w:w="1053" w:type="dxa"/>
            <w:noWrap/>
            <w:tcMar>
              <w:top w:w="0" w:type="dxa"/>
              <w:left w:w="108" w:type="dxa"/>
              <w:bottom w:w="0" w:type="dxa"/>
              <w:right w:w="108" w:type="dxa"/>
            </w:tcMar>
            <w:hideMark/>
          </w:tcPr>
          <w:p w14:paraId="1355A0B0"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114</w:t>
            </w:r>
          </w:p>
        </w:tc>
      </w:tr>
      <w:tr w:rsidR="007063CD" w:rsidRPr="007063CD" w14:paraId="58808DFA" w14:textId="77777777" w:rsidTr="00835300">
        <w:trPr>
          <w:trHeight w:val="480"/>
        </w:trPr>
        <w:tc>
          <w:tcPr>
            <w:tcW w:w="4592" w:type="dxa"/>
            <w:tcMar>
              <w:top w:w="0" w:type="dxa"/>
              <w:left w:w="108" w:type="dxa"/>
              <w:bottom w:w="0" w:type="dxa"/>
              <w:right w:w="108" w:type="dxa"/>
            </w:tcMar>
            <w:hideMark/>
          </w:tcPr>
          <w:p w14:paraId="0E804CE2" w14:textId="77777777" w:rsidR="007063CD" w:rsidRPr="007063CD" w:rsidRDefault="007063CD" w:rsidP="007063CD">
            <w:pPr>
              <w:spacing w:before="0" w:after="0"/>
              <w:ind w:left="181" w:hanging="181"/>
              <w:rPr>
                <w:rFonts w:eastAsia="Calibri"/>
                <w:color w:val="000000"/>
                <w:sz w:val="18"/>
                <w:szCs w:val="24"/>
                <w:lang w:eastAsia="en-AU"/>
              </w:rPr>
            </w:pPr>
            <w:r w:rsidRPr="007063CD">
              <w:rPr>
                <w:rFonts w:eastAsia="Calibri"/>
                <w:color w:val="000000"/>
                <w:sz w:val="18"/>
                <w:szCs w:val="24"/>
                <w:lang w:eastAsia="en-AU"/>
              </w:rPr>
              <w:t xml:space="preserve">Savings - Building a better city - Civic and Dickson office </w:t>
            </w:r>
            <w:proofErr w:type="spellStart"/>
            <w:r w:rsidRPr="007063CD">
              <w:rPr>
                <w:rFonts w:eastAsia="Calibri"/>
                <w:color w:val="000000"/>
                <w:sz w:val="18"/>
                <w:szCs w:val="24"/>
                <w:lang w:eastAsia="en-AU"/>
              </w:rPr>
              <w:t>accomodation</w:t>
            </w:r>
            <w:proofErr w:type="spellEnd"/>
            <w:r w:rsidRPr="007063CD">
              <w:rPr>
                <w:rFonts w:eastAsia="Calibri"/>
                <w:color w:val="000000"/>
                <w:sz w:val="18"/>
                <w:szCs w:val="24"/>
                <w:lang w:eastAsia="en-AU"/>
              </w:rPr>
              <w:t xml:space="preserve"> </w:t>
            </w:r>
          </w:p>
        </w:tc>
        <w:tc>
          <w:tcPr>
            <w:tcW w:w="1053" w:type="dxa"/>
            <w:noWrap/>
            <w:tcMar>
              <w:top w:w="0" w:type="dxa"/>
              <w:left w:w="108" w:type="dxa"/>
              <w:bottom w:w="0" w:type="dxa"/>
              <w:right w:w="108" w:type="dxa"/>
            </w:tcMar>
            <w:hideMark/>
          </w:tcPr>
          <w:p w14:paraId="6B1241F5"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-42</w:t>
            </w:r>
          </w:p>
        </w:tc>
        <w:tc>
          <w:tcPr>
            <w:tcW w:w="1053" w:type="dxa"/>
            <w:noWrap/>
            <w:tcMar>
              <w:top w:w="0" w:type="dxa"/>
              <w:left w:w="108" w:type="dxa"/>
              <w:bottom w:w="0" w:type="dxa"/>
              <w:right w:w="108" w:type="dxa"/>
            </w:tcMar>
            <w:hideMark/>
          </w:tcPr>
          <w:p w14:paraId="36793543"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-357</w:t>
            </w:r>
          </w:p>
        </w:tc>
        <w:tc>
          <w:tcPr>
            <w:tcW w:w="1053" w:type="dxa"/>
            <w:noWrap/>
            <w:tcMar>
              <w:top w:w="0" w:type="dxa"/>
              <w:left w:w="108" w:type="dxa"/>
              <w:bottom w:w="0" w:type="dxa"/>
              <w:right w:w="108" w:type="dxa"/>
            </w:tcMar>
            <w:hideMark/>
          </w:tcPr>
          <w:p w14:paraId="62FD1C7C"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-373</w:t>
            </w:r>
          </w:p>
        </w:tc>
        <w:tc>
          <w:tcPr>
            <w:tcW w:w="1053" w:type="dxa"/>
            <w:noWrap/>
            <w:tcMar>
              <w:top w:w="0" w:type="dxa"/>
              <w:left w:w="108" w:type="dxa"/>
              <w:bottom w:w="0" w:type="dxa"/>
              <w:right w:w="108" w:type="dxa"/>
            </w:tcMar>
            <w:hideMark/>
          </w:tcPr>
          <w:p w14:paraId="233AB663"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-390</w:t>
            </w:r>
          </w:p>
        </w:tc>
        <w:tc>
          <w:tcPr>
            <w:tcW w:w="1053" w:type="dxa"/>
            <w:noWrap/>
            <w:tcMar>
              <w:top w:w="0" w:type="dxa"/>
              <w:left w:w="108" w:type="dxa"/>
              <w:bottom w:w="0" w:type="dxa"/>
              <w:right w:w="108" w:type="dxa"/>
            </w:tcMar>
            <w:hideMark/>
          </w:tcPr>
          <w:p w14:paraId="1E73B8AD"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-400</w:t>
            </w:r>
          </w:p>
        </w:tc>
      </w:tr>
      <w:tr w:rsidR="007063CD" w:rsidRPr="007063CD" w14:paraId="72CDDFFD" w14:textId="77777777" w:rsidTr="00835300">
        <w:trPr>
          <w:trHeight w:val="482"/>
        </w:trPr>
        <w:tc>
          <w:tcPr>
            <w:tcW w:w="4592" w:type="dxa"/>
            <w:tcMar>
              <w:top w:w="0" w:type="dxa"/>
              <w:left w:w="108" w:type="dxa"/>
              <w:bottom w:w="0" w:type="dxa"/>
              <w:right w:w="108" w:type="dxa"/>
            </w:tcMar>
            <w:hideMark/>
          </w:tcPr>
          <w:p w14:paraId="56D39473" w14:textId="3EDB0998" w:rsidR="007063CD" w:rsidRPr="007063CD" w:rsidRDefault="007063CD" w:rsidP="007063CD">
            <w:pPr>
              <w:spacing w:before="0" w:after="0"/>
              <w:ind w:left="181" w:hanging="181"/>
              <w:rPr>
                <w:rFonts w:eastAsia="Calibri"/>
                <w:color w:val="000000"/>
                <w:sz w:val="18"/>
                <w:szCs w:val="24"/>
                <w:lang w:eastAsia="en-AU"/>
              </w:rPr>
            </w:pPr>
            <w:r w:rsidRPr="007063CD">
              <w:rPr>
                <w:rFonts w:eastAsia="Calibri"/>
                <w:color w:val="000000"/>
                <w:sz w:val="18"/>
                <w:szCs w:val="24"/>
                <w:lang w:eastAsia="en-AU"/>
              </w:rPr>
              <w:t xml:space="preserve">Savings - Continuing Government Services - Compensating for loss of own-source revenue due to </w:t>
            </w:r>
            <w:r w:rsidR="001332C5">
              <w:rPr>
                <w:rFonts w:eastAsia="Calibri"/>
                <w:color w:val="000000"/>
                <w:sz w:val="18"/>
                <w:szCs w:val="24"/>
                <w:lang w:eastAsia="en-AU"/>
              </w:rPr>
              <w:t>COVID-</w:t>
            </w:r>
            <w:r w:rsidRPr="007063CD">
              <w:rPr>
                <w:rFonts w:eastAsia="Calibri"/>
                <w:color w:val="000000"/>
                <w:sz w:val="18"/>
                <w:szCs w:val="24"/>
                <w:lang w:eastAsia="en-AU"/>
              </w:rPr>
              <w:t>19</w:t>
            </w:r>
          </w:p>
        </w:tc>
        <w:tc>
          <w:tcPr>
            <w:tcW w:w="1053" w:type="dxa"/>
            <w:noWrap/>
            <w:tcMar>
              <w:top w:w="0" w:type="dxa"/>
              <w:left w:w="108" w:type="dxa"/>
              <w:bottom w:w="0" w:type="dxa"/>
              <w:right w:w="108" w:type="dxa"/>
            </w:tcMar>
            <w:hideMark/>
          </w:tcPr>
          <w:p w14:paraId="0DF2D77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383FF7D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-841</w:t>
            </w:r>
          </w:p>
        </w:tc>
        <w:tc>
          <w:tcPr>
            <w:tcW w:w="1053" w:type="dxa"/>
            <w:noWrap/>
            <w:tcMar>
              <w:top w:w="0" w:type="dxa"/>
              <w:left w:w="108" w:type="dxa"/>
              <w:bottom w:w="0" w:type="dxa"/>
              <w:right w:w="108" w:type="dxa"/>
            </w:tcMar>
            <w:hideMark/>
          </w:tcPr>
          <w:p w14:paraId="0913111A"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3B83D5CE"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4BAE24FD"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7063CD" w:rsidRPr="007063CD" w14:paraId="2B236DB3" w14:textId="77777777" w:rsidTr="00835300">
        <w:trPr>
          <w:trHeight w:val="482"/>
        </w:trPr>
        <w:tc>
          <w:tcPr>
            <w:tcW w:w="4592" w:type="dxa"/>
            <w:tcMar>
              <w:top w:w="0" w:type="dxa"/>
              <w:left w:w="108" w:type="dxa"/>
              <w:bottom w:w="0" w:type="dxa"/>
              <w:right w:w="108" w:type="dxa"/>
            </w:tcMar>
            <w:hideMark/>
          </w:tcPr>
          <w:p w14:paraId="5F16E432" w14:textId="77777777" w:rsidR="007063CD" w:rsidRPr="007063CD" w:rsidRDefault="007063CD" w:rsidP="007063CD">
            <w:pPr>
              <w:spacing w:before="0" w:after="0"/>
              <w:ind w:left="181" w:hanging="181"/>
              <w:rPr>
                <w:rFonts w:eastAsia="Calibri"/>
                <w:color w:val="000000"/>
                <w:sz w:val="18"/>
                <w:szCs w:val="24"/>
                <w:lang w:eastAsia="en-AU"/>
              </w:rPr>
            </w:pPr>
            <w:r w:rsidRPr="007063CD">
              <w:rPr>
                <w:rFonts w:eastAsia="Calibri"/>
                <w:color w:val="000000"/>
                <w:sz w:val="18"/>
                <w:szCs w:val="24"/>
                <w:lang w:eastAsia="en-AU"/>
              </w:rPr>
              <w:t>Savings - Office of the Co-ordinator General for the Whole of Government (Non-Health Response to COVID-19)</w:t>
            </w:r>
          </w:p>
        </w:tc>
        <w:tc>
          <w:tcPr>
            <w:tcW w:w="1053" w:type="dxa"/>
            <w:noWrap/>
            <w:tcMar>
              <w:top w:w="0" w:type="dxa"/>
              <w:left w:w="108" w:type="dxa"/>
              <w:bottom w:w="0" w:type="dxa"/>
              <w:right w:w="108" w:type="dxa"/>
            </w:tcMar>
            <w:hideMark/>
          </w:tcPr>
          <w:p w14:paraId="0C3D329A"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22CAE8A8"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-83</w:t>
            </w:r>
          </w:p>
        </w:tc>
        <w:tc>
          <w:tcPr>
            <w:tcW w:w="1053" w:type="dxa"/>
            <w:noWrap/>
            <w:tcMar>
              <w:top w:w="0" w:type="dxa"/>
              <w:left w:w="108" w:type="dxa"/>
              <w:bottom w:w="0" w:type="dxa"/>
              <w:right w:w="108" w:type="dxa"/>
            </w:tcMar>
            <w:hideMark/>
          </w:tcPr>
          <w:p w14:paraId="5D4C3D09"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50CE7176"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1AE3AAFD"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7063CD" w:rsidRPr="007063CD" w14:paraId="5B7B71B6" w14:textId="77777777" w:rsidTr="00835300">
        <w:trPr>
          <w:trHeight w:val="301"/>
        </w:trPr>
        <w:tc>
          <w:tcPr>
            <w:tcW w:w="4592" w:type="dxa"/>
            <w:tcMar>
              <w:top w:w="0" w:type="dxa"/>
              <w:left w:w="108" w:type="dxa"/>
              <w:bottom w:w="0" w:type="dxa"/>
              <w:right w:w="108" w:type="dxa"/>
            </w:tcMar>
            <w:hideMark/>
          </w:tcPr>
          <w:p w14:paraId="093431F0" w14:textId="77777777" w:rsidR="007063CD" w:rsidRPr="007063CD" w:rsidRDefault="007063CD" w:rsidP="007063CD">
            <w:pPr>
              <w:spacing w:before="0" w:after="0"/>
              <w:rPr>
                <w:rFonts w:eastAsia="Calibri"/>
                <w:color w:val="000000"/>
                <w:sz w:val="18"/>
                <w:szCs w:val="24"/>
                <w:lang w:eastAsia="en-AU"/>
              </w:rPr>
            </w:pPr>
            <w:r w:rsidRPr="007063CD">
              <w:rPr>
                <w:rFonts w:eastAsia="Calibri"/>
                <w:color w:val="000000"/>
                <w:sz w:val="18"/>
                <w:szCs w:val="24"/>
                <w:lang w:eastAsia="en-AU"/>
              </w:rPr>
              <w:t>Savings - Planning for future light rail routes</w:t>
            </w:r>
          </w:p>
        </w:tc>
        <w:tc>
          <w:tcPr>
            <w:tcW w:w="1053" w:type="dxa"/>
            <w:noWrap/>
            <w:tcMar>
              <w:top w:w="0" w:type="dxa"/>
              <w:left w:w="108" w:type="dxa"/>
              <w:bottom w:w="0" w:type="dxa"/>
              <w:right w:w="108" w:type="dxa"/>
            </w:tcMar>
            <w:hideMark/>
          </w:tcPr>
          <w:p w14:paraId="326C89B9"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-100</w:t>
            </w:r>
          </w:p>
        </w:tc>
        <w:tc>
          <w:tcPr>
            <w:tcW w:w="1053" w:type="dxa"/>
            <w:noWrap/>
            <w:tcMar>
              <w:top w:w="0" w:type="dxa"/>
              <w:left w:w="108" w:type="dxa"/>
              <w:bottom w:w="0" w:type="dxa"/>
              <w:right w:w="108" w:type="dxa"/>
            </w:tcMar>
            <w:hideMark/>
          </w:tcPr>
          <w:p w14:paraId="08EC4744"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-150</w:t>
            </w:r>
          </w:p>
        </w:tc>
        <w:tc>
          <w:tcPr>
            <w:tcW w:w="1053" w:type="dxa"/>
            <w:noWrap/>
            <w:tcMar>
              <w:top w:w="0" w:type="dxa"/>
              <w:left w:w="108" w:type="dxa"/>
              <w:bottom w:w="0" w:type="dxa"/>
              <w:right w:w="108" w:type="dxa"/>
            </w:tcMar>
            <w:hideMark/>
          </w:tcPr>
          <w:p w14:paraId="6B76B2FF"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43BDE2CA"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66B2267D"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7063CD" w:rsidRPr="007063CD" w14:paraId="65844FC2" w14:textId="77777777" w:rsidTr="00835300">
        <w:trPr>
          <w:trHeight w:val="301"/>
        </w:trPr>
        <w:tc>
          <w:tcPr>
            <w:tcW w:w="4592" w:type="dxa"/>
            <w:tcMar>
              <w:top w:w="0" w:type="dxa"/>
              <w:left w:w="108" w:type="dxa"/>
              <w:bottom w:w="0" w:type="dxa"/>
              <w:right w:w="108" w:type="dxa"/>
            </w:tcMar>
            <w:hideMark/>
          </w:tcPr>
          <w:p w14:paraId="29C626F7" w14:textId="77777777" w:rsidR="007063CD" w:rsidRPr="007063CD" w:rsidRDefault="007063CD" w:rsidP="007063CD">
            <w:pPr>
              <w:spacing w:before="0" w:after="0"/>
              <w:rPr>
                <w:rFonts w:eastAsia="Calibri"/>
                <w:color w:val="000000"/>
                <w:sz w:val="18"/>
                <w:szCs w:val="24"/>
                <w:lang w:eastAsia="en-AU"/>
              </w:rPr>
            </w:pPr>
            <w:r w:rsidRPr="007063CD">
              <w:rPr>
                <w:rFonts w:eastAsia="Calibri"/>
                <w:color w:val="000000"/>
                <w:sz w:val="18"/>
                <w:szCs w:val="24"/>
                <w:lang w:eastAsia="en-AU"/>
              </w:rPr>
              <w:t>Savings - Undrawn Funds</w:t>
            </w:r>
          </w:p>
        </w:tc>
        <w:tc>
          <w:tcPr>
            <w:tcW w:w="1053" w:type="dxa"/>
            <w:noWrap/>
            <w:tcMar>
              <w:top w:w="0" w:type="dxa"/>
              <w:left w:w="108" w:type="dxa"/>
              <w:bottom w:w="0" w:type="dxa"/>
              <w:right w:w="108" w:type="dxa"/>
            </w:tcMar>
            <w:hideMark/>
          </w:tcPr>
          <w:p w14:paraId="31D18F06"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-688</w:t>
            </w:r>
          </w:p>
        </w:tc>
        <w:tc>
          <w:tcPr>
            <w:tcW w:w="1053" w:type="dxa"/>
            <w:noWrap/>
            <w:tcMar>
              <w:top w:w="0" w:type="dxa"/>
              <w:left w:w="108" w:type="dxa"/>
              <w:bottom w:w="0" w:type="dxa"/>
              <w:right w:w="108" w:type="dxa"/>
            </w:tcMar>
            <w:hideMark/>
          </w:tcPr>
          <w:p w14:paraId="4F68A2FC"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7C417429"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7612483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3668976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7063CD" w:rsidRPr="007063CD" w14:paraId="6D6A9AB6" w14:textId="77777777" w:rsidTr="00835300">
        <w:trPr>
          <w:trHeight w:val="301"/>
        </w:trPr>
        <w:tc>
          <w:tcPr>
            <w:tcW w:w="4592" w:type="dxa"/>
            <w:tcMar>
              <w:top w:w="0" w:type="dxa"/>
              <w:left w:w="108" w:type="dxa"/>
              <w:bottom w:w="0" w:type="dxa"/>
              <w:right w:w="108" w:type="dxa"/>
            </w:tcMar>
            <w:hideMark/>
          </w:tcPr>
          <w:p w14:paraId="1FF4B86B" w14:textId="352F9989" w:rsidR="007063CD" w:rsidRPr="007063CD" w:rsidRDefault="007063CD" w:rsidP="007063CD">
            <w:pPr>
              <w:spacing w:before="0" w:after="0"/>
              <w:rPr>
                <w:rFonts w:eastAsia="Calibri"/>
                <w:color w:val="000000"/>
                <w:sz w:val="18"/>
                <w:szCs w:val="24"/>
                <w:lang w:eastAsia="en-AU"/>
              </w:rPr>
            </w:pPr>
            <w:r w:rsidRPr="007063CD">
              <w:rPr>
                <w:rFonts w:eastAsia="Calibri"/>
                <w:color w:val="000000"/>
                <w:sz w:val="18"/>
                <w:szCs w:val="24"/>
                <w:lang w:eastAsia="en-AU"/>
              </w:rPr>
              <w:t xml:space="preserve">Savings - Workers' compensation </w:t>
            </w:r>
          </w:p>
        </w:tc>
        <w:tc>
          <w:tcPr>
            <w:tcW w:w="1053" w:type="dxa"/>
            <w:noWrap/>
            <w:tcMar>
              <w:top w:w="0" w:type="dxa"/>
              <w:left w:w="108" w:type="dxa"/>
              <w:bottom w:w="0" w:type="dxa"/>
              <w:right w:w="108" w:type="dxa"/>
            </w:tcMar>
            <w:hideMark/>
          </w:tcPr>
          <w:p w14:paraId="0A53ACC7"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471801D8"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-70</w:t>
            </w:r>
          </w:p>
        </w:tc>
        <w:tc>
          <w:tcPr>
            <w:tcW w:w="1053" w:type="dxa"/>
            <w:noWrap/>
            <w:tcMar>
              <w:top w:w="0" w:type="dxa"/>
              <w:left w:w="108" w:type="dxa"/>
              <w:bottom w:w="0" w:type="dxa"/>
              <w:right w:w="108" w:type="dxa"/>
            </w:tcMar>
            <w:hideMark/>
          </w:tcPr>
          <w:p w14:paraId="7F0B941B"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326</w:t>
            </w:r>
          </w:p>
        </w:tc>
        <w:tc>
          <w:tcPr>
            <w:tcW w:w="1053" w:type="dxa"/>
            <w:noWrap/>
            <w:tcMar>
              <w:top w:w="0" w:type="dxa"/>
              <w:left w:w="108" w:type="dxa"/>
              <w:bottom w:w="0" w:type="dxa"/>
              <w:right w:w="108" w:type="dxa"/>
            </w:tcMar>
            <w:hideMark/>
          </w:tcPr>
          <w:p w14:paraId="7A3DCB70"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326</w:t>
            </w:r>
          </w:p>
        </w:tc>
        <w:tc>
          <w:tcPr>
            <w:tcW w:w="1053" w:type="dxa"/>
            <w:noWrap/>
            <w:tcMar>
              <w:top w:w="0" w:type="dxa"/>
              <w:left w:w="108" w:type="dxa"/>
              <w:bottom w:w="0" w:type="dxa"/>
              <w:right w:w="108" w:type="dxa"/>
            </w:tcMar>
            <w:hideMark/>
          </w:tcPr>
          <w:p w14:paraId="2FB27CCD"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326</w:t>
            </w:r>
          </w:p>
        </w:tc>
      </w:tr>
      <w:tr w:rsidR="007063CD" w:rsidRPr="007063CD" w14:paraId="36FE93E1" w14:textId="77777777" w:rsidTr="00835300">
        <w:trPr>
          <w:trHeight w:val="300"/>
        </w:trPr>
        <w:tc>
          <w:tcPr>
            <w:tcW w:w="4592" w:type="dxa"/>
            <w:tcMar>
              <w:top w:w="0" w:type="dxa"/>
              <w:left w:w="108" w:type="dxa"/>
              <w:bottom w:w="0" w:type="dxa"/>
              <w:right w:w="108" w:type="dxa"/>
            </w:tcMar>
            <w:hideMark/>
          </w:tcPr>
          <w:p w14:paraId="2DBE3AF2" w14:textId="7E21E526" w:rsidR="007063CD" w:rsidRPr="007063CD" w:rsidRDefault="007063CD" w:rsidP="007063CD">
            <w:pPr>
              <w:spacing w:before="0" w:after="0"/>
              <w:rPr>
                <w:rFonts w:eastAsia="Calibri"/>
                <w:color w:val="000000"/>
                <w:sz w:val="18"/>
                <w:szCs w:val="24"/>
                <w:lang w:eastAsia="en-AU"/>
              </w:rPr>
            </w:pPr>
            <w:r w:rsidRPr="007063CD">
              <w:rPr>
                <w:rFonts w:eastAsia="Calibri"/>
                <w:color w:val="000000"/>
                <w:sz w:val="18"/>
                <w:szCs w:val="24"/>
                <w:lang w:eastAsia="en-AU"/>
              </w:rPr>
              <w:t>Savings - Workers' compensation - TCO</w:t>
            </w:r>
          </w:p>
        </w:tc>
        <w:tc>
          <w:tcPr>
            <w:tcW w:w="1053" w:type="dxa"/>
            <w:noWrap/>
            <w:tcMar>
              <w:top w:w="0" w:type="dxa"/>
              <w:left w:w="108" w:type="dxa"/>
              <w:bottom w:w="0" w:type="dxa"/>
              <w:right w:w="108" w:type="dxa"/>
            </w:tcMar>
            <w:hideMark/>
          </w:tcPr>
          <w:p w14:paraId="75E80F15"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6297892B"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-2,224</w:t>
            </w:r>
          </w:p>
        </w:tc>
        <w:tc>
          <w:tcPr>
            <w:tcW w:w="1053" w:type="dxa"/>
            <w:noWrap/>
            <w:tcMar>
              <w:top w:w="0" w:type="dxa"/>
              <w:left w:w="108" w:type="dxa"/>
              <w:bottom w:w="0" w:type="dxa"/>
              <w:right w:w="108" w:type="dxa"/>
            </w:tcMar>
            <w:hideMark/>
          </w:tcPr>
          <w:p w14:paraId="6A76303A"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532519B4"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5157F92A"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7063CD" w:rsidRPr="007063CD" w14:paraId="25CE57B6" w14:textId="77777777" w:rsidTr="00835300">
        <w:trPr>
          <w:trHeight w:val="300"/>
        </w:trPr>
        <w:tc>
          <w:tcPr>
            <w:tcW w:w="4592" w:type="dxa"/>
            <w:tcMar>
              <w:top w:w="0" w:type="dxa"/>
              <w:left w:w="108" w:type="dxa"/>
              <w:bottom w:w="0" w:type="dxa"/>
              <w:right w:w="108" w:type="dxa"/>
            </w:tcMar>
            <w:hideMark/>
          </w:tcPr>
          <w:p w14:paraId="5F7BED7C" w14:textId="77777777" w:rsidR="007063CD" w:rsidRPr="007063CD" w:rsidRDefault="007063CD" w:rsidP="007063CD">
            <w:pPr>
              <w:spacing w:before="0" w:after="0"/>
              <w:rPr>
                <w:rFonts w:eastAsia="Calibri"/>
                <w:color w:val="000000"/>
                <w:sz w:val="18"/>
                <w:szCs w:val="24"/>
                <w:lang w:eastAsia="en-AU"/>
              </w:rPr>
            </w:pPr>
            <w:r w:rsidRPr="007063CD">
              <w:rPr>
                <w:rFonts w:eastAsia="Calibri"/>
                <w:color w:val="000000"/>
                <w:sz w:val="18"/>
                <w:szCs w:val="24"/>
                <w:lang w:eastAsia="en-AU"/>
              </w:rPr>
              <w:t>Section 16 Transfer - Light Rail Stage 2 - to MPC</w:t>
            </w:r>
          </w:p>
        </w:tc>
        <w:tc>
          <w:tcPr>
            <w:tcW w:w="1053" w:type="dxa"/>
            <w:noWrap/>
            <w:tcMar>
              <w:top w:w="0" w:type="dxa"/>
              <w:left w:w="108" w:type="dxa"/>
              <w:bottom w:w="0" w:type="dxa"/>
              <w:right w:w="108" w:type="dxa"/>
            </w:tcMar>
            <w:hideMark/>
          </w:tcPr>
          <w:p w14:paraId="3052AA94"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-7,568</w:t>
            </w:r>
          </w:p>
        </w:tc>
        <w:tc>
          <w:tcPr>
            <w:tcW w:w="1053" w:type="dxa"/>
            <w:noWrap/>
            <w:tcMar>
              <w:top w:w="0" w:type="dxa"/>
              <w:left w:w="108" w:type="dxa"/>
              <w:bottom w:w="0" w:type="dxa"/>
              <w:right w:w="108" w:type="dxa"/>
            </w:tcMar>
            <w:hideMark/>
          </w:tcPr>
          <w:p w14:paraId="6E66C54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77AA587A"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5D1148EA"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7B2717F0"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7063CD" w:rsidRPr="007063CD" w14:paraId="2A0DF033" w14:textId="77777777" w:rsidTr="00835300">
        <w:trPr>
          <w:trHeight w:val="480"/>
        </w:trPr>
        <w:tc>
          <w:tcPr>
            <w:tcW w:w="4592" w:type="dxa"/>
            <w:tcMar>
              <w:top w:w="0" w:type="dxa"/>
              <w:left w:w="108" w:type="dxa"/>
              <w:bottom w:w="0" w:type="dxa"/>
              <w:right w:w="108" w:type="dxa"/>
            </w:tcMar>
            <w:hideMark/>
          </w:tcPr>
          <w:p w14:paraId="7807AEF7" w14:textId="25BAF6D1" w:rsidR="007063CD" w:rsidRPr="007063CD" w:rsidRDefault="007063CD" w:rsidP="007063CD">
            <w:pPr>
              <w:spacing w:before="0" w:after="0"/>
              <w:ind w:left="181" w:hanging="181"/>
              <w:rPr>
                <w:rFonts w:eastAsia="Calibri"/>
                <w:color w:val="000000"/>
                <w:sz w:val="18"/>
                <w:szCs w:val="24"/>
                <w:lang w:eastAsia="en-AU"/>
              </w:rPr>
            </w:pPr>
            <w:r w:rsidRPr="007063CD">
              <w:rPr>
                <w:rFonts w:eastAsia="Calibri"/>
                <w:color w:val="000000"/>
                <w:sz w:val="18"/>
                <w:szCs w:val="24"/>
                <w:lang w:eastAsia="en-AU"/>
              </w:rPr>
              <w:t>Transfer - Keeping our growing city moving- Manuka smart parking from CMTEDD</w:t>
            </w:r>
          </w:p>
        </w:tc>
        <w:tc>
          <w:tcPr>
            <w:tcW w:w="1053" w:type="dxa"/>
            <w:noWrap/>
            <w:tcMar>
              <w:top w:w="0" w:type="dxa"/>
              <w:left w:w="108" w:type="dxa"/>
              <w:bottom w:w="0" w:type="dxa"/>
              <w:right w:w="108" w:type="dxa"/>
            </w:tcMar>
            <w:hideMark/>
          </w:tcPr>
          <w:p w14:paraId="59D02F5E"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22B609E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46</w:t>
            </w:r>
          </w:p>
        </w:tc>
        <w:tc>
          <w:tcPr>
            <w:tcW w:w="1053" w:type="dxa"/>
            <w:noWrap/>
            <w:tcMar>
              <w:top w:w="0" w:type="dxa"/>
              <w:left w:w="108" w:type="dxa"/>
              <w:bottom w:w="0" w:type="dxa"/>
              <w:right w:w="108" w:type="dxa"/>
            </w:tcMar>
            <w:hideMark/>
          </w:tcPr>
          <w:p w14:paraId="3CA5E9AF"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47</w:t>
            </w:r>
          </w:p>
        </w:tc>
        <w:tc>
          <w:tcPr>
            <w:tcW w:w="1053" w:type="dxa"/>
            <w:noWrap/>
            <w:tcMar>
              <w:top w:w="0" w:type="dxa"/>
              <w:left w:w="108" w:type="dxa"/>
              <w:bottom w:w="0" w:type="dxa"/>
              <w:right w:w="108" w:type="dxa"/>
            </w:tcMar>
            <w:hideMark/>
          </w:tcPr>
          <w:p w14:paraId="4402BC76"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48</w:t>
            </w:r>
          </w:p>
        </w:tc>
        <w:tc>
          <w:tcPr>
            <w:tcW w:w="1053" w:type="dxa"/>
            <w:noWrap/>
            <w:tcMar>
              <w:top w:w="0" w:type="dxa"/>
              <w:left w:w="108" w:type="dxa"/>
              <w:bottom w:w="0" w:type="dxa"/>
              <w:right w:w="108" w:type="dxa"/>
            </w:tcMar>
            <w:hideMark/>
          </w:tcPr>
          <w:p w14:paraId="3804C53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49</w:t>
            </w:r>
          </w:p>
        </w:tc>
      </w:tr>
      <w:tr w:rsidR="007063CD" w:rsidRPr="007063CD" w14:paraId="6DFD4979" w14:textId="77777777" w:rsidTr="00835300">
        <w:trPr>
          <w:trHeight w:val="480"/>
        </w:trPr>
        <w:tc>
          <w:tcPr>
            <w:tcW w:w="4592" w:type="dxa"/>
            <w:tcMar>
              <w:top w:w="0" w:type="dxa"/>
              <w:left w:w="108" w:type="dxa"/>
              <w:bottom w:w="0" w:type="dxa"/>
              <w:right w:w="108" w:type="dxa"/>
            </w:tcMar>
            <w:hideMark/>
          </w:tcPr>
          <w:p w14:paraId="73C4909E" w14:textId="3771935D" w:rsidR="007063CD" w:rsidRPr="007063CD" w:rsidRDefault="007063CD" w:rsidP="007063CD">
            <w:pPr>
              <w:spacing w:before="0" w:after="0"/>
              <w:ind w:left="181" w:hanging="181"/>
              <w:rPr>
                <w:rFonts w:eastAsia="Calibri"/>
                <w:color w:val="000000"/>
                <w:sz w:val="18"/>
                <w:szCs w:val="24"/>
                <w:lang w:eastAsia="en-AU"/>
              </w:rPr>
            </w:pPr>
            <w:r w:rsidRPr="007063CD">
              <w:rPr>
                <w:rFonts w:eastAsia="Calibri"/>
                <w:color w:val="000000"/>
                <w:sz w:val="18"/>
                <w:szCs w:val="24"/>
                <w:lang w:eastAsia="en-AU"/>
              </w:rPr>
              <w:t xml:space="preserve">Transfer </w:t>
            </w:r>
            <w:r w:rsidR="004E4797">
              <w:rPr>
                <w:rFonts w:eastAsia="Calibri"/>
                <w:color w:val="000000"/>
                <w:sz w:val="18"/>
                <w:szCs w:val="24"/>
                <w:lang w:eastAsia="en-AU"/>
              </w:rPr>
              <w:t>-</w:t>
            </w:r>
            <w:r w:rsidRPr="007063CD">
              <w:rPr>
                <w:rFonts w:eastAsia="Calibri"/>
                <w:color w:val="000000"/>
                <w:sz w:val="18"/>
                <w:szCs w:val="24"/>
                <w:lang w:eastAsia="en-AU"/>
              </w:rPr>
              <w:t xml:space="preserve"> Better Roads for Gungahlin - Enhanced Town Centre road network - from CMTEDD</w:t>
            </w:r>
          </w:p>
        </w:tc>
        <w:tc>
          <w:tcPr>
            <w:tcW w:w="1053" w:type="dxa"/>
            <w:noWrap/>
            <w:tcMar>
              <w:top w:w="0" w:type="dxa"/>
              <w:left w:w="108" w:type="dxa"/>
              <w:bottom w:w="0" w:type="dxa"/>
              <w:right w:w="108" w:type="dxa"/>
            </w:tcMar>
            <w:hideMark/>
          </w:tcPr>
          <w:p w14:paraId="56ECF129"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-72</w:t>
            </w:r>
          </w:p>
        </w:tc>
        <w:tc>
          <w:tcPr>
            <w:tcW w:w="1053" w:type="dxa"/>
            <w:noWrap/>
            <w:tcMar>
              <w:top w:w="0" w:type="dxa"/>
              <w:left w:w="108" w:type="dxa"/>
              <w:bottom w:w="0" w:type="dxa"/>
              <w:right w:w="108" w:type="dxa"/>
            </w:tcMar>
            <w:hideMark/>
          </w:tcPr>
          <w:p w14:paraId="5AECA429"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5</w:t>
            </w:r>
          </w:p>
        </w:tc>
        <w:tc>
          <w:tcPr>
            <w:tcW w:w="1053" w:type="dxa"/>
            <w:noWrap/>
            <w:tcMar>
              <w:top w:w="0" w:type="dxa"/>
              <w:left w:w="108" w:type="dxa"/>
              <w:bottom w:w="0" w:type="dxa"/>
              <w:right w:w="108" w:type="dxa"/>
            </w:tcMar>
            <w:hideMark/>
          </w:tcPr>
          <w:p w14:paraId="436292CF"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8</w:t>
            </w:r>
          </w:p>
        </w:tc>
        <w:tc>
          <w:tcPr>
            <w:tcW w:w="1053" w:type="dxa"/>
            <w:noWrap/>
            <w:tcMar>
              <w:top w:w="0" w:type="dxa"/>
              <w:left w:w="108" w:type="dxa"/>
              <w:bottom w:w="0" w:type="dxa"/>
              <w:right w:w="108" w:type="dxa"/>
            </w:tcMar>
            <w:hideMark/>
          </w:tcPr>
          <w:p w14:paraId="37A6E7D7"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4</w:t>
            </w:r>
          </w:p>
        </w:tc>
        <w:tc>
          <w:tcPr>
            <w:tcW w:w="1053" w:type="dxa"/>
            <w:noWrap/>
            <w:tcMar>
              <w:top w:w="0" w:type="dxa"/>
              <w:left w:w="108" w:type="dxa"/>
              <w:bottom w:w="0" w:type="dxa"/>
              <w:right w:w="108" w:type="dxa"/>
            </w:tcMar>
            <w:hideMark/>
          </w:tcPr>
          <w:p w14:paraId="1918F860"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4</w:t>
            </w:r>
          </w:p>
        </w:tc>
      </w:tr>
      <w:tr w:rsidR="007063CD" w:rsidRPr="007063CD" w14:paraId="3C2D46F4" w14:textId="77777777" w:rsidTr="00835300">
        <w:trPr>
          <w:trHeight w:val="480"/>
        </w:trPr>
        <w:tc>
          <w:tcPr>
            <w:tcW w:w="4592" w:type="dxa"/>
            <w:tcMar>
              <w:top w:w="0" w:type="dxa"/>
              <w:left w:w="108" w:type="dxa"/>
              <w:bottom w:w="0" w:type="dxa"/>
              <w:right w:w="108" w:type="dxa"/>
            </w:tcMar>
            <w:hideMark/>
          </w:tcPr>
          <w:p w14:paraId="28F8958E" w14:textId="77777777" w:rsidR="007063CD" w:rsidRPr="007063CD" w:rsidRDefault="007063CD" w:rsidP="007063CD">
            <w:pPr>
              <w:spacing w:before="0" w:after="0"/>
              <w:ind w:left="181" w:hanging="181"/>
              <w:rPr>
                <w:rFonts w:eastAsia="Calibri"/>
                <w:color w:val="000000"/>
                <w:sz w:val="18"/>
                <w:szCs w:val="24"/>
                <w:lang w:eastAsia="en-AU"/>
              </w:rPr>
            </w:pPr>
            <w:r w:rsidRPr="007063CD">
              <w:rPr>
                <w:rFonts w:eastAsia="Calibri"/>
                <w:color w:val="000000"/>
                <w:sz w:val="18"/>
                <w:szCs w:val="24"/>
                <w:lang w:eastAsia="en-AU"/>
              </w:rPr>
              <w:t>Transfer - Better Roads for Gungahlin - Gungahlin town centre road network improvements - from CMTEDD</w:t>
            </w:r>
          </w:p>
        </w:tc>
        <w:tc>
          <w:tcPr>
            <w:tcW w:w="1053" w:type="dxa"/>
            <w:noWrap/>
            <w:tcMar>
              <w:top w:w="0" w:type="dxa"/>
              <w:left w:w="108" w:type="dxa"/>
              <w:bottom w:w="0" w:type="dxa"/>
              <w:right w:w="108" w:type="dxa"/>
            </w:tcMar>
            <w:hideMark/>
          </w:tcPr>
          <w:p w14:paraId="638E1FF5"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-100</w:t>
            </w:r>
          </w:p>
        </w:tc>
        <w:tc>
          <w:tcPr>
            <w:tcW w:w="1053" w:type="dxa"/>
            <w:noWrap/>
            <w:tcMar>
              <w:top w:w="0" w:type="dxa"/>
              <w:left w:w="108" w:type="dxa"/>
              <w:bottom w:w="0" w:type="dxa"/>
              <w:right w:w="108" w:type="dxa"/>
            </w:tcMar>
            <w:hideMark/>
          </w:tcPr>
          <w:p w14:paraId="5E6CDCC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-91</w:t>
            </w:r>
          </w:p>
        </w:tc>
        <w:tc>
          <w:tcPr>
            <w:tcW w:w="1053" w:type="dxa"/>
            <w:noWrap/>
            <w:tcMar>
              <w:top w:w="0" w:type="dxa"/>
              <w:left w:w="108" w:type="dxa"/>
              <w:bottom w:w="0" w:type="dxa"/>
              <w:right w:w="108" w:type="dxa"/>
            </w:tcMar>
            <w:hideMark/>
          </w:tcPr>
          <w:p w14:paraId="115DE7C1"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-43</w:t>
            </w:r>
          </w:p>
        </w:tc>
        <w:tc>
          <w:tcPr>
            <w:tcW w:w="1053" w:type="dxa"/>
            <w:noWrap/>
            <w:tcMar>
              <w:top w:w="0" w:type="dxa"/>
              <w:left w:w="108" w:type="dxa"/>
              <w:bottom w:w="0" w:type="dxa"/>
              <w:right w:w="108" w:type="dxa"/>
            </w:tcMar>
            <w:hideMark/>
          </w:tcPr>
          <w:p w14:paraId="5A909275"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-8</w:t>
            </w:r>
          </w:p>
        </w:tc>
        <w:tc>
          <w:tcPr>
            <w:tcW w:w="1053" w:type="dxa"/>
            <w:noWrap/>
            <w:tcMar>
              <w:top w:w="0" w:type="dxa"/>
              <w:left w:w="108" w:type="dxa"/>
              <w:bottom w:w="0" w:type="dxa"/>
              <w:right w:w="108" w:type="dxa"/>
            </w:tcMar>
            <w:hideMark/>
          </w:tcPr>
          <w:p w14:paraId="774F66F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-8</w:t>
            </w:r>
          </w:p>
        </w:tc>
      </w:tr>
      <w:tr w:rsidR="007063CD" w:rsidRPr="007063CD" w14:paraId="690906A2" w14:textId="77777777" w:rsidTr="00835300">
        <w:trPr>
          <w:trHeight w:val="480"/>
        </w:trPr>
        <w:tc>
          <w:tcPr>
            <w:tcW w:w="4592" w:type="dxa"/>
            <w:tcMar>
              <w:top w:w="0" w:type="dxa"/>
              <w:left w:w="108" w:type="dxa"/>
              <w:bottom w:w="0" w:type="dxa"/>
              <w:right w:w="108" w:type="dxa"/>
            </w:tcMar>
            <w:hideMark/>
          </w:tcPr>
          <w:p w14:paraId="3007CDFE" w14:textId="77777777" w:rsidR="007063CD" w:rsidRPr="007063CD" w:rsidRDefault="007063CD" w:rsidP="007063CD">
            <w:pPr>
              <w:spacing w:before="0" w:after="0"/>
              <w:ind w:left="181" w:hanging="181"/>
              <w:rPr>
                <w:rFonts w:eastAsia="Calibri"/>
                <w:color w:val="000000"/>
                <w:sz w:val="18"/>
                <w:szCs w:val="24"/>
                <w:lang w:eastAsia="en-AU"/>
              </w:rPr>
            </w:pPr>
            <w:r w:rsidRPr="007063CD">
              <w:rPr>
                <w:rFonts w:eastAsia="Calibri"/>
                <w:color w:val="000000"/>
                <w:sz w:val="18"/>
                <w:szCs w:val="24"/>
                <w:lang w:eastAsia="en-AU"/>
              </w:rPr>
              <w:t>Transfer - Better Roads for Gungahlin - Horse Park Drive duplication - from CMTEDD</w:t>
            </w:r>
          </w:p>
        </w:tc>
        <w:tc>
          <w:tcPr>
            <w:tcW w:w="1053" w:type="dxa"/>
            <w:noWrap/>
            <w:tcMar>
              <w:top w:w="0" w:type="dxa"/>
              <w:left w:w="108" w:type="dxa"/>
              <w:bottom w:w="0" w:type="dxa"/>
              <w:right w:w="108" w:type="dxa"/>
            </w:tcMar>
            <w:hideMark/>
          </w:tcPr>
          <w:p w14:paraId="36764A76"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73136BC1"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36</w:t>
            </w:r>
          </w:p>
        </w:tc>
        <w:tc>
          <w:tcPr>
            <w:tcW w:w="1053" w:type="dxa"/>
            <w:noWrap/>
            <w:tcMar>
              <w:top w:w="0" w:type="dxa"/>
              <w:left w:w="108" w:type="dxa"/>
              <w:bottom w:w="0" w:type="dxa"/>
              <w:right w:w="108" w:type="dxa"/>
            </w:tcMar>
            <w:hideMark/>
          </w:tcPr>
          <w:p w14:paraId="4B19B19D"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178</w:t>
            </w:r>
          </w:p>
        </w:tc>
        <w:tc>
          <w:tcPr>
            <w:tcW w:w="1053" w:type="dxa"/>
            <w:noWrap/>
            <w:tcMar>
              <w:top w:w="0" w:type="dxa"/>
              <w:left w:w="108" w:type="dxa"/>
              <w:bottom w:w="0" w:type="dxa"/>
              <w:right w:w="108" w:type="dxa"/>
            </w:tcMar>
            <w:hideMark/>
          </w:tcPr>
          <w:p w14:paraId="33BFC075"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285</w:t>
            </w:r>
          </w:p>
        </w:tc>
        <w:tc>
          <w:tcPr>
            <w:tcW w:w="1053" w:type="dxa"/>
            <w:noWrap/>
            <w:tcMar>
              <w:top w:w="0" w:type="dxa"/>
              <w:left w:w="108" w:type="dxa"/>
              <w:bottom w:w="0" w:type="dxa"/>
              <w:right w:w="108" w:type="dxa"/>
            </w:tcMar>
            <w:hideMark/>
          </w:tcPr>
          <w:p w14:paraId="5E471BF9"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285</w:t>
            </w:r>
          </w:p>
        </w:tc>
      </w:tr>
      <w:tr w:rsidR="007063CD" w:rsidRPr="007063CD" w14:paraId="3F8150F4" w14:textId="77777777" w:rsidTr="00835300">
        <w:trPr>
          <w:trHeight w:val="482"/>
        </w:trPr>
        <w:tc>
          <w:tcPr>
            <w:tcW w:w="4592" w:type="dxa"/>
            <w:tcMar>
              <w:top w:w="0" w:type="dxa"/>
              <w:left w:w="108" w:type="dxa"/>
              <w:bottom w:w="0" w:type="dxa"/>
              <w:right w:w="108" w:type="dxa"/>
            </w:tcMar>
            <w:hideMark/>
          </w:tcPr>
          <w:p w14:paraId="1A505344" w14:textId="0DCD6EFE" w:rsidR="007063CD" w:rsidRPr="007063CD" w:rsidRDefault="007063CD" w:rsidP="007063CD">
            <w:pPr>
              <w:spacing w:before="0" w:after="0"/>
              <w:ind w:left="181" w:hanging="181"/>
              <w:rPr>
                <w:rFonts w:eastAsia="Calibri"/>
                <w:color w:val="000000"/>
                <w:sz w:val="18"/>
                <w:szCs w:val="24"/>
                <w:lang w:eastAsia="en-AU"/>
              </w:rPr>
            </w:pPr>
            <w:r w:rsidRPr="007063CD">
              <w:rPr>
                <w:rFonts w:eastAsia="Calibri"/>
                <w:color w:val="000000"/>
                <w:sz w:val="18"/>
                <w:szCs w:val="24"/>
                <w:lang w:eastAsia="en-AU"/>
              </w:rPr>
              <w:t xml:space="preserve">Transfer </w:t>
            </w:r>
            <w:r w:rsidR="004E4797">
              <w:rPr>
                <w:rFonts w:eastAsia="Calibri"/>
                <w:color w:val="000000"/>
                <w:sz w:val="18"/>
                <w:szCs w:val="24"/>
                <w:lang w:eastAsia="en-AU"/>
              </w:rPr>
              <w:t>-</w:t>
            </w:r>
            <w:r w:rsidRPr="007063CD">
              <w:rPr>
                <w:rFonts w:eastAsia="Calibri"/>
                <w:color w:val="000000"/>
                <w:sz w:val="18"/>
                <w:szCs w:val="24"/>
                <w:lang w:eastAsia="en-AU"/>
              </w:rPr>
              <w:t xml:space="preserve"> Building a better city - Canberra Brickworks - Access road and Dudley Street upgrade</w:t>
            </w:r>
          </w:p>
        </w:tc>
        <w:tc>
          <w:tcPr>
            <w:tcW w:w="1053" w:type="dxa"/>
            <w:noWrap/>
            <w:tcMar>
              <w:top w:w="0" w:type="dxa"/>
              <w:left w:w="108" w:type="dxa"/>
              <w:bottom w:w="0" w:type="dxa"/>
              <w:right w:w="108" w:type="dxa"/>
            </w:tcMar>
            <w:hideMark/>
          </w:tcPr>
          <w:p w14:paraId="16970616"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3AD13E2D"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084B296E"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13</w:t>
            </w:r>
          </w:p>
        </w:tc>
        <w:tc>
          <w:tcPr>
            <w:tcW w:w="1053" w:type="dxa"/>
            <w:noWrap/>
            <w:tcMar>
              <w:top w:w="0" w:type="dxa"/>
              <w:left w:w="108" w:type="dxa"/>
              <w:bottom w:w="0" w:type="dxa"/>
              <w:right w:w="108" w:type="dxa"/>
            </w:tcMar>
            <w:hideMark/>
          </w:tcPr>
          <w:p w14:paraId="468115B6"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107</w:t>
            </w:r>
          </w:p>
        </w:tc>
        <w:tc>
          <w:tcPr>
            <w:tcW w:w="1053" w:type="dxa"/>
            <w:noWrap/>
            <w:tcMar>
              <w:top w:w="0" w:type="dxa"/>
              <w:left w:w="108" w:type="dxa"/>
              <w:bottom w:w="0" w:type="dxa"/>
              <w:right w:w="108" w:type="dxa"/>
            </w:tcMar>
            <w:hideMark/>
          </w:tcPr>
          <w:p w14:paraId="612ABC29"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107</w:t>
            </w:r>
          </w:p>
        </w:tc>
      </w:tr>
      <w:tr w:rsidR="007063CD" w:rsidRPr="007063CD" w14:paraId="45B34351" w14:textId="77777777" w:rsidTr="00835300">
        <w:trPr>
          <w:trHeight w:val="480"/>
        </w:trPr>
        <w:tc>
          <w:tcPr>
            <w:tcW w:w="4592" w:type="dxa"/>
            <w:tcMar>
              <w:top w:w="0" w:type="dxa"/>
              <w:left w:w="108" w:type="dxa"/>
              <w:bottom w:w="0" w:type="dxa"/>
              <w:right w:w="108" w:type="dxa"/>
            </w:tcMar>
            <w:hideMark/>
          </w:tcPr>
          <w:p w14:paraId="5F0B753C" w14:textId="77777777" w:rsidR="007063CD" w:rsidRPr="007063CD" w:rsidRDefault="007063CD" w:rsidP="007063CD">
            <w:pPr>
              <w:spacing w:before="0" w:after="0"/>
              <w:ind w:left="181" w:hanging="181"/>
              <w:rPr>
                <w:rFonts w:eastAsia="Calibri"/>
                <w:color w:val="000000"/>
                <w:sz w:val="18"/>
                <w:szCs w:val="24"/>
                <w:lang w:eastAsia="en-AU"/>
              </w:rPr>
            </w:pPr>
            <w:r w:rsidRPr="007063CD">
              <w:rPr>
                <w:rFonts w:eastAsia="Calibri"/>
                <w:color w:val="000000"/>
                <w:sz w:val="18"/>
                <w:szCs w:val="24"/>
                <w:lang w:eastAsia="en-AU"/>
              </w:rPr>
              <w:t>Transfer - Caring for our Environment - Lake Tuggeranong Water Quality Improvement - Stage 2 - from CMTEDD</w:t>
            </w:r>
          </w:p>
        </w:tc>
        <w:tc>
          <w:tcPr>
            <w:tcW w:w="1053" w:type="dxa"/>
            <w:noWrap/>
            <w:tcMar>
              <w:top w:w="0" w:type="dxa"/>
              <w:left w:w="108" w:type="dxa"/>
              <w:bottom w:w="0" w:type="dxa"/>
              <w:right w:w="108" w:type="dxa"/>
            </w:tcMar>
            <w:hideMark/>
          </w:tcPr>
          <w:p w14:paraId="559D5B68"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10C8921B"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7999C9CE"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102</w:t>
            </w:r>
          </w:p>
        </w:tc>
        <w:tc>
          <w:tcPr>
            <w:tcW w:w="1053" w:type="dxa"/>
            <w:noWrap/>
            <w:tcMar>
              <w:top w:w="0" w:type="dxa"/>
              <w:left w:w="108" w:type="dxa"/>
              <w:bottom w:w="0" w:type="dxa"/>
              <w:right w:w="108" w:type="dxa"/>
            </w:tcMar>
            <w:hideMark/>
          </w:tcPr>
          <w:p w14:paraId="1BDFE64A"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204</w:t>
            </w:r>
          </w:p>
        </w:tc>
        <w:tc>
          <w:tcPr>
            <w:tcW w:w="1053" w:type="dxa"/>
            <w:noWrap/>
            <w:tcMar>
              <w:top w:w="0" w:type="dxa"/>
              <w:left w:w="108" w:type="dxa"/>
              <w:bottom w:w="0" w:type="dxa"/>
              <w:right w:w="108" w:type="dxa"/>
            </w:tcMar>
            <w:hideMark/>
          </w:tcPr>
          <w:p w14:paraId="7792617F"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204</w:t>
            </w:r>
          </w:p>
        </w:tc>
      </w:tr>
      <w:tr w:rsidR="007063CD" w:rsidRPr="007063CD" w14:paraId="13E6597E" w14:textId="77777777" w:rsidTr="00835300">
        <w:trPr>
          <w:trHeight w:val="480"/>
        </w:trPr>
        <w:tc>
          <w:tcPr>
            <w:tcW w:w="4592" w:type="dxa"/>
            <w:tcMar>
              <w:top w:w="0" w:type="dxa"/>
              <w:left w:w="108" w:type="dxa"/>
              <w:bottom w:w="0" w:type="dxa"/>
              <w:right w:w="108" w:type="dxa"/>
            </w:tcMar>
            <w:hideMark/>
          </w:tcPr>
          <w:p w14:paraId="092A4FC6" w14:textId="77777777" w:rsidR="007063CD" w:rsidRPr="007063CD" w:rsidRDefault="007063CD" w:rsidP="007063CD">
            <w:pPr>
              <w:spacing w:before="0" w:after="0"/>
              <w:ind w:left="181" w:hanging="181"/>
              <w:rPr>
                <w:rFonts w:eastAsia="Calibri"/>
                <w:color w:val="000000"/>
                <w:sz w:val="18"/>
                <w:szCs w:val="24"/>
                <w:lang w:eastAsia="en-AU"/>
              </w:rPr>
            </w:pPr>
            <w:r w:rsidRPr="007063CD">
              <w:rPr>
                <w:rFonts w:eastAsia="Calibri"/>
                <w:color w:val="000000"/>
                <w:sz w:val="18"/>
                <w:szCs w:val="24"/>
                <w:lang w:eastAsia="en-AU"/>
              </w:rPr>
              <w:t>Transfer - Cravens Creek Water Quality Control Pond - from CMTEDD</w:t>
            </w:r>
          </w:p>
        </w:tc>
        <w:tc>
          <w:tcPr>
            <w:tcW w:w="1053" w:type="dxa"/>
            <w:noWrap/>
            <w:tcMar>
              <w:top w:w="0" w:type="dxa"/>
              <w:left w:w="108" w:type="dxa"/>
              <w:bottom w:w="0" w:type="dxa"/>
              <w:right w:w="108" w:type="dxa"/>
            </w:tcMar>
            <w:hideMark/>
          </w:tcPr>
          <w:p w14:paraId="37430E23"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-224</w:t>
            </w:r>
          </w:p>
        </w:tc>
        <w:tc>
          <w:tcPr>
            <w:tcW w:w="1053" w:type="dxa"/>
            <w:noWrap/>
            <w:tcMar>
              <w:top w:w="0" w:type="dxa"/>
              <w:left w:w="108" w:type="dxa"/>
              <w:bottom w:w="0" w:type="dxa"/>
              <w:right w:w="108" w:type="dxa"/>
            </w:tcMar>
            <w:hideMark/>
          </w:tcPr>
          <w:p w14:paraId="228218D4"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-134</w:t>
            </w:r>
          </w:p>
        </w:tc>
        <w:tc>
          <w:tcPr>
            <w:tcW w:w="1053" w:type="dxa"/>
            <w:noWrap/>
            <w:tcMar>
              <w:top w:w="0" w:type="dxa"/>
              <w:left w:w="108" w:type="dxa"/>
              <w:bottom w:w="0" w:type="dxa"/>
              <w:right w:w="108" w:type="dxa"/>
            </w:tcMar>
            <w:hideMark/>
          </w:tcPr>
          <w:p w14:paraId="73FF34C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-44</w:t>
            </w:r>
          </w:p>
        </w:tc>
        <w:tc>
          <w:tcPr>
            <w:tcW w:w="1053" w:type="dxa"/>
            <w:noWrap/>
            <w:tcMar>
              <w:top w:w="0" w:type="dxa"/>
              <w:left w:w="108" w:type="dxa"/>
              <w:bottom w:w="0" w:type="dxa"/>
              <w:right w:w="108" w:type="dxa"/>
            </w:tcMar>
            <w:hideMark/>
          </w:tcPr>
          <w:p w14:paraId="2097FC13"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-50</w:t>
            </w:r>
          </w:p>
        </w:tc>
        <w:tc>
          <w:tcPr>
            <w:tcW w:w="1053" w:type="dxa"/>
            <w:noWrap/>
            <w:tcMar>
              <w:top w:w="0" w:type="dxa"/>
              <w:left w:w="108" w:type="dxa"/>
              <w:bottom w:w="0" w:type="dxa"/>
              <w:right w:w="108" w:type="dxa"/>
            </w:tcMar>
            <w:hideMark/>
          </w:tcPr>
          <w:p w14:paraId="01AE39A6"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-50</w:t>
            </w:r>
          </w:p>
        </w:tc>
      </w:tr>
      <w:tr w:rsidR="00AF7744" w:rsidRPr="007063CD" w14:paraId="56FFA3CE" w14:textId="77777777" w:rsidTr="00835300">
        <w:trPr>
          <w:trHeight w:val="480"/>
        </w:trPr>
        <w:tc>
          <w:tcPr>
            <w:tcW w:w="4592" w:type="dxa"/>
            <w:tcMar>
              <w:top w:w="0" w:type="dxa"/>
              <w:left w:w="108" w:type="dxa"/>
              <w:bottom w:w="0" w:type="dxa"/>
              <w:right w:w="108" w:type="dxa"/>
            </w:tcMar>
          </w:tcPr>
          <w:p w14:paraId="0225F003" w14:textId="0D1DE50F" w:rsidR="00AF7744" w:rsidRPr="007063CD" w:rsidRDefault="00AF7744" w:rsidP="00AF7744">
            <w:pPr>
              <w:spacing w:before="0" w:after="0"/>
              <w:ind w:left="181" w:hanging="181"/>
              <w:rPr>
                <w:rFonts w:eastAsia="Calibri"/>
                <w:color w:val="000000"/>
                <w:sz w:val="18"/>
                <w:szCs w:val="24"/>
                <w:lang w:eastAsia="en-AU"/>
              </w:rPr>
            </w:pPr>
            <w:r w:rsidRPr="007063CD">
              <w:rPr>
                <w:rFonts w:eastAsia="Calibri"/>
                <w:color w:val="000000"/>
                <w:sz w:val="18"/>
                <w:szCs w:val="24"/>
                <w:lang w:eastAsia="en-AU"/>
              </w:rPr>
              <w:t>Transfer - Dickson Group Centre Intersections - Upgrade - from CMTEDD</w:t>
            </w:r>
          </w:p>
        </w:tc>
        <w:tc>
          <w:tcPr>
            <w:tcW w:w="1053" w:type="dxa"/>
            <w:noWrap/>
            <w:tcMar>
              <w:top w:w="0" w:type="dxa"/>
              <w:left w:w="108" w:type="dxa"/>
              <w:bottom w:w="0" w:type="dxa"/>
              <w:right w:w="108" w:type="dxa"/>
            </w:tcMar>
          </w:tcPr>
          <w:p w14:paraId="04755752" w14:textId="4EE92174"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23</w:t>
            </w:r>
          </w:p>
        </w:tc>
        <w:tc>
          <w:tcPr>
            <w:tcW w:w="1053" w:type="dxa"/>
            <w:noWrap/>
            <w:tcMar>
              <w:top w:w="0" w:type="dxa"/>
              <w:left w:w="108" w:type="dxa"/>
              <w:bottom w:w="0" w:type="dxa"/>
              <w:right w:w="108" w:type="dxa"/>
            </w:tcMar>
          </w:tcPr>
          <w:p w14:paraId="24A3890F" w14:textId="60B5480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62</w:t>
            </w:r>
          </w:p>
        </w:tc>
        <w:tc>
          <w:tcPr>
            <w:tcW w:w="1053" w:type="dxa"/>
            <w:noWrap/>
            <w:tcMar>
              <w:top w:w="0" w:type="dxa"/>
              <w:left w:w="108" w:type="dxa"/>
              <w:bottom w:w="0" w:type="dxa"/>
              <w:right w:w="108" w:type="dxa"/>
            </w:tcMar>
          </w:tcPr>
          <w:p w14:paraId="30CDCB9F" w14:textId="259930DA"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62</w:t>
            </w:r>
          </w:p>
        </w:tc>
        <w:tc>
          <w:tcPr>
            <w:tcW w:w="1053" w:type="dxa"/>
            <w:noWrap/>
            <w:tcMar>
              <w:top w:w="0" w:type="dxa"/>
              <w:left w:w="108" w:type="dxa"/>
              <w:bottom w:w="0" w:type="dxa"/>
              <w:right w:w="108" w:type="dxa"/>
            </w:tcMar>
          </w:tcPr>
          <w:p w14:paraId="620972C8" w14:textId="00F3DBCA"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62</w:t>
            </w:r>
          </w:p>
        </w:tc>
        <w:tc>
          <w:tcPr>
            <w:tcW w:w="1053" w:type="dxa"/>
            <w:noWrap/>
            <w:tcMar>
              <w:top w:w="0" w:type="dxa"/>
              <w:left w:w="108" w:type="dxa"/>
              <w:bottom w:w="0" w:type="dxa"/>
              <w:right w:w="108" w:type="dxa"/>
            </w:tcMar>
          </w:tcPr>
          <w:p w14:paraId="1F8546F3" w14:textId="2643778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62</w:t>
            </w:r>
          </w:p>
        </w:tc>
      </w:tr>
      <w:tr w:rsidR="00AF7744" w:rsidRPr="007063CD" w14:paraId="4ACBF188" w14:textId="77777777" w:rsidTr="00835300">
        <w:trPr>
          <w:trHeight w:val="480"/>
        </w:trPr>
        <w:tc>
          <w:tcPr>
            <w:tcW w:w="4592" w:type="dxa"/>
            <w:tcBorders>
              <w:bottom w:val="single" w:sz="4" w:space="0" w:color="auto"/>
            </w:tcBorders>
            <w:tcMar>
              <w:top w:w="0" w:type="dxa"/>
              <w:left w:w="108" w:type="dxa"/>
              <w:bottom w:w="0" w:type="dxa"/>
              <w:right w:w="108" w:type="dxa"/>
            </w:tcMar>
          </w:tcPr>
          <w:p w14:paraId="0B0FF724" w14:textId="77777777" w:rsidR="00AF7744" w:rsidRPr="007063CD" w:rsidRDefault="00AF7744" w:rsidP="00AF7744">
            <w:pPr>
              <w:spacing w:before="0" w:after="0"/>
              <w:ind w:left="181" w:hanging="181"/>
              <w:rPr>
                <w:rFonts w:eastAsia="Calibri"/>
                <w:color w:val="000000"/>
                <w:sz w:val="18"/>
                <w:szCs w:val="24"/>
                <w:lang w:eastAsia="en-AU"/>
              </w:rPr>
            </w:pPr>
          </w:p>
        </w:tc>
        <w:tc>
          <w:tcPr>
            <w:tcW w:w="1053" w:type="dxa"/>
            <w:tcBorders>
              <w:bottom w:val="single" w:sz="4" w:space="0" w:color="auto"/>
            </w:tcBorders>
            <w:noWrap/>
            <w:tcMar>
              <w:top w:w="0" w:type="dxa"/>
              <w:left w:w="108" w:type="dxa"/>
              <w:bottom w:w="0" w:type="dxa"/>
              <w:right w:w="108" w:type="dxa"/>
            </w:tcMar>
          </w:tcPr>
          <w:p w14:paraId="7E88E23C" w14:textId="77777777" w:rsidR="00AF7744" w:rsidRPr="007063CD" w:rsidRDefault="00AF7744" w:rsidP="00AF7744">
            <w:pPr>
              <w:spacing w:before="0" w:after="0"/>
              <w:jc w:val="right"/>
              <w:rPr>
                <w:rFonts w:eastAsia="Calibri"/>
                <w:color w:val="000000"/>
                <w:sz w:val="18"/>
                <w:szCs w:val="24"/>
                <w:lang w:eastAsia="en-AU"/>
              </w:rPr>
            </w:pPr>
          </w:p>
        </w:tc>
        <w:tc>
          <w:tcPr>
            <w:tcW w:w="1053" w:type="dxa"/>
            <w:tcBorders>
              <w:bottom w:val="single" w:sz="4" w:space="0" w:color="auto"/>
            </w:tcBorders>
            <w:noWrap/>
            <w:tcMar>
              <w:top w:w="0" w:type="dxa"/>
              <w:left w:w="108" w:type="dxa"/>
              <w:bottom w:w="0" w:type="dxa"/>
              <w:right w:w="108" w:type="dxa"/>
            </w:tcMar>
          </w:tcPr>
          <w:p w14:paraId="645C26E8" w14:textId="77777777" w:rsidR="00AF7744" w:rsidRPr="007063CD" w:rsidRDefault="00AF7744" w:rsidP="00AF7744">
            <w:pPr>
              <w:spacing w:before="0" w:after="0"/>
              <w:jc w:val="right"/>
              <w:rPr>
                <w:rFonts w:eastAsia="Calibri"/>
                <w:color w:val="000000"/>
                <w:sz w:val="18"/>
                <w:szCs w:val="24"/>
                <w:lang w:eastAsia="en-AU"/>
              </w:rPr>
            </w:pPr>
          </w:p>
        </w:tc>
        <w:tc>
          <w:tcPr>
            <w:tcW w:w="1053" w:type="dxa"/>
            <w:tcBorders>
              <w:bottom w:val="single" w:sz="4" w:space="0" w:color="auto"/>
            </w:tcBorders>
            <w:noWrap/>
            <w:tcMar>
              <w:top w:w="0" w:type="dxa"/>
              <w:left w:w="108" w:type="dxa"/>
              <w:bottom w:w="0" w:type="dxa"/>
              <w:right w:w="108" w:type="dxa"/>
            </w:tcMar>
          </w:tcPr>
          <w:p w14:paraId="3E4D9016" w14:textId="77777777" w:rsidR="00AF7744" w:rsidRPr="007063CD" w:rsidRDefault="00AF7744" w:rsidP="00AF7744">
            <w:pPr>
              <w:spacing w:before="0" w:after="0"/>
              <w:jc w:val="right"/>
              <w:rPr>
                <w:rFonts w:eastAsia="Calibri"/>
                <w:color w:val="000000"/>
                <w:sz w:val="18"/>
                <w:szCs w:val="24"/>
                <w:lang w:eastAsia="en-AU"/>
              </w:rPr>
            </w:pPr>
          </w:p>
        </w:tc>
        <w:tc>
          <w:tcPr>
            <w:tcW w:w="1053" w:type="dxa"/>
            <w:tcBorders>
              <w:bottom w:val="single" w:sz="4" w:space="0" w:color="auto"/>
            </w:tcBorders>
            <w:noWrap/>
            <w:tcMar>
              <w:top w:w="0" w:type="dxa"/>
              <w:left w:w="108" w:type="dxa"/>
              <w:bottom w:w="0" w:type="dxa"/>
              <w:right w:w="108" w:type="dxa"/>
            </w:tcMar>
          </w:tcPr>
          <w:p w14:paraId="409D74DC" w14:textId="77777777" w:rsidR="00AF7744" w:rsidRPr="007063CD" w:rsidRDefault="00AF7744" w:rsidP="00AF7744">
            <w:pPr>
              <w:spacing w:before="0" w:after="0"/>
              <w:jc w:val="right"/>
              <w:rPr>
                <w:rFonts w:eastAsia="Calibri"/>
                <w:color w:val="000000"/>
                <w:sz w:val="18"/>
                <w:szCs w:val="24"/>
                <w:lang w:eastAsia="en-AU"/>
              </w:rPr>
            </w:pPr>
          </w:p>
        </w:tc>
        <w:tc>
          <w:tcPr>
            <w:tcW w:w="1053" w:type="dxa"/>
            <w:tcBorders>
              <w:bottom w:val="single" w:sz="4" w:space="0" w:color="auto"/>
            </w:tcBorders>
            <w:noWrap/>
            <w:tcMar>
              <w:top w:w="0" w:type="dxa"/>
              <w:left w:w="108" w:type="dxa"/>
              <w:bottom w:w="0" w:type="dxa"/>
              <w:right w:w="108" w:type="dxa"/>
            </w:tcMar>
          </w:tcPr>
          <w:p w14:paraId="7398DFBB" w14:textId="77777777" w:rsidR="00AF7744" w:rsidRPr="007063CD" w:rsidRDefault="00AF7744" w:rsidP="00AF7744">
            <w:pPr>
              <w:spacing w:before="0" w:after="0"/>
              <w:jc w:val="right"/>
              <w:rPr>
                <w:rFonts w:eastAsia="Calibri"/>
                <w:color w:val="000000"/>
                <w:sz w:val="18"/>
                <w:szCs w:val="24"/>
                <w:lang w:eastAsia="en-AU"/>
              </w:rPr>
            </w:pPr>
          </w:p>
        </w:tc>
      </w:tr>
      <w:tr w:rsidR="00AF7744" w:rsidRPr="007063CD" w14:paraId="6EFAA705" w14:textId="77777777" w:rsidTr="00835300">
        <w:trPr>
          <w:trHeight w:val="990"/>
        </w:trPr>
        <w:tc>
          <w:tcPr>
            <w:tcW w:w="4592" w:type="dxa"/>
            <w:tcBorders>
              <w:top w:val="single" w:sz="4" w:space="0" w:color="auto"/>
              <w:left w:val="nil"/>
              <w:bottom w:val="single" w:sz="4" w:space="0" w:color="auto"/>
              <w:right w:val="nil"/>
            </w:tcBorders>
            <w:noWrap/>
            <w:tcMar>
              <w:top w:w="0" w:type="dxa"/>
              <w:left w:w="108" w:type="dxa"/>
              <w:bottom w:w="0" w:type="dxa"/>
              <w:right w:w="108" w:type="dxa"/>
            </w:tcMar>
            <w:vAlign w:val="bottom"/>
          </w:tcPr>
          <w:p w14:paraId="5BB15113" w14:textId="77777777" w:rsidR="00AF7744" w:rsidRPr="007063CD" w:rsidRDefault="00AF7744" w:rsidP="00AF7744">
            <w:pPr>
              <w:spacing w:before="0" w:after="0"/>
              <w:rPr>
                <w:rFonts w:eastAsia="Calibri"/>
                <w:color w:val="000000"/>
                <w:sz w:val="18"/>
                <w:szCs w:val="24"/>
                <w:lang w:eastAsia="en-AU"/>
              </w:rPr>
            </w:pPr>
          </w:p>
        </w:tc>
        <w:tc>
          <w:tcPr>
            <w:tcW w:w="1053" w:type="dxa"/>
            <w:tcBorders>
              <w:top w:val="single" w:sz="4" w:space="0" w:color="auto"/>
              <w:left w:val="nil"/>
              <w:bottom w:val="single" w:sz="4" w:space="0" w:color="auto"/>
              <w:right w:val="nil"/>
            </w:tcBorders>
            <w:shd w:val="clear" w:color="auto" w:fill="FFFFFF"/>
            <w:tcMar>
              <w:top w:w="0" w:type="dxa"/>
              <w:left w:w="108" w:type="dxa"/>
              <w:bottom w:w="0" w:type="dxa"/>
              <w:right w:w="108" w:type="dxa"/>
            </w:tcMar>
            <w:hideMark/>
          </w:tcPr>
          <w:p w14:paraId="3C803565" w14:textId="77777777" w:rsidR="00AF7744" w:rsidRPr="007063CD" w:rsidRDefault="00AF7744" w:rsidP="00AF7744">
            <w:pPr>
              <w:spacing w:before="0" w:after="0"/>
              <w:jc w:val="right"/>
              <w:rPr>
                <w:rFonts w:eastAsia="Calibri"/>
                <w:b/>
                <w:color w:val="000000"/>
                <w:sz w:val="18"/>
                <w:szCs w:val="24"/>
                <w:lang w:eastAsia="en-AU"/>
              </w:rPr>
            </w:pPr>
            <w:r w:rsidRPr="007063CD">
              <w:rPr>
                <w:rFonts w:eastAsia="Calibri"/>
                <w:b/>
                <w:color w:val="000000"/>
                <w:sz w:val="18"/>
                <w:szCs w:val="24"/>
                <w:lang w:eastAsia="en-AU"/>
              </w:rPr>
              <w:t>2019-20 Audited Outcome</w:t>
            </w:r>
          </w:p>
          <w:p w14:paraId="1D8D4853" w14:textId="77777777" w:rsidR="00AF7744" w:rsidRPr="007063CD" w:rsidRDefault="00AF7744" w:rsidP="00AF7744">
            <w:pPr>
              <w:spacing w:before="0" w:after="0"/>
              <w:jc w:val="right"/>
              <w:rPr>
                <w:rFonts w:eastAsia="Calibri"/>
                <w:b/>
                <w:color w:val="000000"/>
                <w:sz w:val="18"/>
                <w:szCs w:val="24"/>
                <w:lang w:eastAsia="en-AU"/>
              </w:rPr>
            </w:pPr>
            <w:r w:rsidRPr="007063CD">
              <w:rPr>
                <w:rFonts w:eastAsia="Calibri"/>
                <w:b/>
                <w:color w:val="000000"/>
                <w:sz w:val="18"/>
                <w:szCs w:val="24"/>
                <w:lang w:eastAsia="en-AU"/>
              </w:rPr>
              <w:t>$'000</w:t>
            </w:r>
          </w:p>
        </w:tc>
        <w:tc>
          <w:tcPr>
            <w:tcW w:w="1053"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501C4974" w14:textId="77777777" w:rsidR="00AF7744" w:rsidRPr="007063CD" w:rsidRDefault="00AF7744" w:rsidP="00AF7744">
            <w:pPr>
              <w:spacing w:before="0" w:after="0"/>
              <w:jc w:val="right"/>
              <w:rPr>
                <w:rFonts w:eastAsia="Calibri"/>
                <w:b/>
                <w:color w:val="000000"/>
                <w:sz w:val="18"/>
                <w:szCs w:val="24"/>
                <w:lang w:eastAsia="en-AU"/>
              </w:rPr>
            </w:pPr>
            <w:r w:rsidRPr="007063CD">
              <w:rPr>
                <w:rFonts w:eastAsia="Calibri"/>
                <w:b/>
                <w:color w:val="000000"/>
                <w:sz w:val="18"/>
                <w:szCs w:val="24"/>
                <w:lang w:eastAsia="en-AU"/>
              </w:rPr>
              <w:t>2020-21 Budget</w:t>
            </w:r>
          </w:p>
          <w:p w14:paraId="683AD4E9" w14:textId="77777777" w:rsidR="00AF7744" w:rsidRPr="007063CD" w:rsidRDefault="00AF7744" w:rsidP="00AF7744">
            <w:pPr>
              <w:spacing w:before="0" w:after="0"/>
              <w:jc w:val="right"/>
              <w:rPr>
                <w:rFonts w:eastAsia="Calibri"/>
                <w:b/>
                <w:color w:val="000000"/>
                <w:sz w:val="18"/>
                <w:szCs w:val="24"/>
                <w:lang w:eastAsia="en-AU"/>
              </w:rPr>
            </w:pPr>
          </w:p>
          <w:p w14:paraId="3406CC75" w14:textId="77777777" w:rsidR="00AF7744" w:rsidRPr="007063CD" w:rsidRDefault="00AF7744" w:rsidP="00AF7744">
            <w:pPr>
              <w:spacing w:before="0" w:after="0"/>
              <w:jc w:val="right"/>
              <w:rPr>
                <w:rFonts w:eastAsia="Calibri"/>
                <w:b/>
                <w:color w:val="000000"/>
                <w:sz w:val="18"/>
                <w:szCs w:val="24"/>
                <w:lang w:eastAsia="en-AU"/>
              </w:rPr>
            </w:pPr>
            <w:r w:rsidRPr="007063CD">
              <w:rPr>
                <w:rFonts w:eastAsia="Calibri"/>
                <w:b/>
                <w:color w:val="000000"/>
                <w:sz w:val="18"/>
                <w:szCs w:val="24"/>
                <w:lang w:eastAsia="en-AU"/>
              </w:rPr>
              <w:t>$'000</w:t>
            </w:r>
          </w:p>
        </w:tc>
        <w:tc>
          <w:tcPr>
            <w:tcW w:w="1053"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03DE67DE" w14:textId="77777777" w:rsidR="00AF7744" w:rsidRPr="007063CD" w:rsidRDefault="00AF7744" w:rsidP="00AF7744">
            <w:pPr>
              <w:spacing w:before="0" w:after="0"/>
              <w:jc w:val="right"/>
              <w:rPr>
                <w:rFonts w:eastAsia="Calibri"/>
                <w:b/>
                <w:color w:val="000000"/>
                <w:sz w:val="18"/>
                <w:szCs w:val="24"/>
                <w:lang w:eastAsia="en-AU"/>
              </w:rPr>
            </w:pPr>
            <w:r w:rsidRPr="007063CD">
              <w:rPr>
                <w:rFonts w:eastAsia="Calibri"/>
                <w:b/>
                <w:color w:val="000000"/>
                <w:sz w:val="18"/>
                <w:szCs w:val="24"/>
                <w:lang w:eastAsia="en-AU"/>
              </w:rPr>
              <w:t>2021-22 Estimate</w:t>
            </w:r>
          </w:p>
          <w:p w14:paraId="06436E71" w14:textId="77777777" w:rsidR="00AF7744" w:rsidRPr="007063CD" w:rsidRDefault="00AF7744" w:rsidP="00AF7744">
            <w:pPr>
              <w:spacing w:before="0" w:after="0"/>
              <w:jc w:val="right"/>
              <w:rPr>
                <w:rFonts w:eastAsia="Calibri"/>
                <w:b/>
                <w:color w:val="000000"/>
                <w:sz w:val="18"/>
                <w:szCs w:val="24"/>
                <w:lang w:eastAsia="en-AU"/>
              </w:rPr>
            </w:pPr>
          </w:p>
          <w:p w14:paraId="63F0A0C4" w14:textId="77777777" w:rsidR="00AF7744" w:rsidRPr="007063CD" w:rsidRDefault="00AF7744" w:rsidP="00AF7744">
            <w:pPr>
              <w:spacing w:before="0" w:after="0"/>
              <w:jc w:val="right"/>
              <w:rPr>
                <w:rFonts w:eastAsia="Calibri"/>
                <w:b/>
                <w:color w:val="000000"/>
                <w:sz w:val="18"/>
                <w:szCs w:val="24"/>
                <w:lang w:eastAsia="en-AU"/>
              </w:rPr>
            </w:pPr>
            <w:r w:rsidRPr="007063CD">
              <w:rPr>
                <w:rFonts w:eastAsia="Calibri"/>
                <w:b/>
                <w:color w:val="000000"/>
                <w:sz w:val="18"/>
                <w:szCs w:val="24"/>
                <w:lang w:eastAsia="en-AU"/>
              </w:rPr>
              <w:t>$'000</w:t>
            </w:r>
          </w:p>
        </w:tc>
        <w:tc>
          <w:tcPr>
            <w:tcW w:w="1053"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2154767E" w14:textId="77777777" w:rsidR="00AF7744" w:rsidRPr="007063CD" w:rsidRDefault="00AF7744" w:rsidP="00AF7744">
            <w:pPr>
              <w:spacing w:before="0" w:after="0"/>
              <w:jc w:val="right"/>
              <w:rPr>
                <w:rFonts w:eastAsia="Calibri"/>
                <w:b/>
                <w:color w:val="000000"/>
                <w:sz w:val="18"/>
                <w:szCs w:val="24"/>
                <w:lang w:eastAsia="en-AU"/>
              </w:rPr>
            </w:pPr>
            <w:r w:rsidRPr="007063CD">
              <w:rPr>
                <w:rFonts w:eastAsia="Calibri"/>
                <w:b/>
                <w:color w:val="000000"/>
                <w:sz w:val="18"/>
                <w:szCs w:val="24"/>
                <w:lang w:eastAsia="en-AU"/>
              </w:rPr>
              <w:t>2022-23 Estimate</w:t>
            </w:r>
          </w:p>
          <w:p w14:paraId="405279D8" w14:textId="77777777" w:rsidR="00AF7744" w:rsidRPr="007063CD" w:rsidRDefault="00AF7744" w:rsidP="00AF7744">
            <w:pPr>
              <w:spacing w:before="0" w:after="0"/>
              <w:jc w:val="right"/>
              <w:rPr>
                <w:rFonts w:eastAsia="Calibri"/>
                <w:b/>
                <w:color w:val="000000"/>
                <w:sz w:val="18"/>
                <w:szCs w:val="24"/>
                <w:lang w:eastAsia="en-AU"/>
              </w:rPr>
            </w:pPr>
          </w:p>
          <w:p w14:paraId="3719248B" w14:textId="77777777" w:rsidR="00AF7744" w:rsidRPr="007063CD" w:rsidRDefault="00AF7744" w:rsidP="00AF7744">
            <w:pPr>
              <w:spacing w:before="0" w:after="0"/>
              <w:jc w:val="right"/>
              <w:rPr>
                <w:rFonts w:eastAsia="Calibri"/>
                <w:b/>
                <w:color w:val="000000"/>
                <w:sz w:val="18"/>
                <w:szCs w:val="24"/>
                <w:lang w:eastAsia="en-AU"/>
              </w:rPr>
            </w:pPr>
            <w:r w:rsidRPr="007063CD">
              <w:rPr>
                <w:rFonts w:eastAsia="Calibri"/>
                <w:b/>
                <w:color w:val="000000"/>
                <w:sz w:val="18"/>
                <w:szCs w:val="24"/>
                <w:lang w:eastAsia="en-AU"/>
              </w:rPr>
              <w:t>$'000</w:t>
            </w:r>
          </w:p>
        </w:tc>
        <w:tc>
          <w:tcPr>
            <w:tcW w:w="1053"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5A9BB080" w14:textId="77777777" w:rsidR="00AF7744" w:rsidRPr="007063CD" w:rsidRDefault="00AF7744" w:rsidP="00AF7744">
            <w:pPr>
              <w:spacing w:before="0" w:after="0"/>
              <w:jc w:val="right"/>
              <w:rPr>
                <w:rFonts w:eastAsia="Calibri"/>
                <w:b/>
                <w:color w:val="000000"/>
                <w:sz w:val="18"/>
                <w:szCs w:val="24"/>
                <w:lang w:eastAsia="en-AU"/>
              </w:rPr>
            </w:pPr>
            <w:r w:rsidRPr="007063CD">
              <w:rPr>
                <w:rFonts w:eastAsia="Calibri"/>
                <w:b/>
                <w:color w:val="000000"/>
                <w:sz w:val="18"/>
                <w:szCs w:val="24"/>
                <w:lang w:eastAsia="en-AU"/>
              </w:rPr>
              <w:t>2023-24 Estimate</w:t>
            </w:r>
          </w:p>
          <w:p w14:paraId="21CF0DB2" w14:textId="77777777" w:rsidR="00AF7744" w:rsidRPr="007063CD" w:rsidRDefault="00AF7744" w:rsidP="00AF7744">
            <w:pPr>
              <w:spacing w:before="0" w:after="0"/>
              <w:jc w:val="right"/>
              <w:rPr>
                <w:rFonts w:eastAsia="Calibri"/>
                <w:b/>
                <w:color w:val="000000"/>
                <w:sz w:val="18"/>
                <w:szCs w:val="24"/>
                <w:lang w:eastAsia="en-AU"/>
              </w:rPr>
            </w:pPr>
          </w:p>
          <w:p w14:paraId="1F4D2E6C" w14:textId="77777777" w:rsidR="00AF7744" w:rsidRPr="007063CD" w:rsidRDefault="00AF7744" w:rsidP="00AF7744">
            <w:pPr>
              <w:spacing w:before="0" w:after="0"/>
              <w:jc w:val="right"/>
              <w:rPr>
                <w:rFonts w:eastAsia="Calibri"/>
                <w:b/>
                <w:color w:val="000000"/>
                <w:sz w:val="18"/>
                <w:szCs w:val="24"/>
                <w:lang w:eastAsia="en-AU"/>
              </w:rPr>
            </w:pPr>
            <w:r w:rsidRPr="007063CD">
              <w:rPr>
                <w:rFonts w:eastAsia="Calibri"/>
                <w:b/>
                <w:color w:val="000000"/>
                <w:sz w:val="18"/>
                <w:szCs w:val="24"/>
                <w:lang w:eastAsia="en-AU"/>
              </w:rPr>
              <w:t>$'000</w:t>
            </w:r>
          </w:p>
        </w:tc>
      </w:tr>
      <w:tr w:rsidR="00AF7744" w:rsidRPr="007063CD" w14:paraId="13BCE54D" w14:textId="77777777" w:rsidTr="00835300">
        <w:trPr>
          <w:trHeight w:val="240"/>
        </w:trPr>
        <w:tc>
          <w:tcPr>
            <w:tcW w:w="4592" w:type="dxa"/>
            <w:tcBorders>
              <w:top w:val="single" w:sz="4" w:space="0" w:color="auto"/>
            </w:tcBorders>
            <w:tcMar>
              <w:top w:w="0" w:type="dxa"/>
              <w:left w:w="108" w:type="dxa"/>
              <w:bottom w:w="0" w:type="dxa"/>
              <w:right w:w="108" w:type="dxa"/>
            </w:tcMar>
            <w:vAlign w:val="center"/>
          </w:tcPr>
          <w:p w14:paraId="20E65717" w14:textId="77777777" w:rsidR="00AF7744" w:rsidRPr="007063CD" w:rsidRDefault="00AF7744" w:rsidP="00AF7744">
            <w:pPr>
              <w:spacing w:before="0" w:after="0"/>
              <w:rPr>
                <w:rFonts w:eastAsia="Calibri"/>
                <w:color w:val="000000"/>
                <w:sz w:val="18"/>
                <w:szCs w:val="24"/>
                <w:lang w:eastAsia="en-AU"/>
              </w:rPr>
            </w:pPr>
          </w:p>
        </w:tc>
        <w:tc>
          <w:tcPr>
            <w:tcW w:w="1053" w:type="dxa"/>
            <w:tcBorders>
              <w:top w:val="single" w:sz="4" w:space="0" w:color="auto"/>
            </w:tcBorders>
            <w:noWrap/>
            <w:tcMar>
              <w:top w:w="0" w:type="dxa"/>
              <w:left w:w="108" w:type="dxa"/>
              <w:bottom w:w="0" w:type="dxa"/>
              <w:right w:w="108" w:type="dxa"/>
            </w:tcMar>
            <w:vAlign w:val="bottom"/>
          </w:tcPr>
          <w:p w14:paraId="3FA7D2F7" w14:textId="77777777" w:rsidR="00AF7744" w:rsidRPr="007063CD" w:rsidRDefault="00AF7744" w:rsidP="00AF7744">
            <w:pPr>
              <w:spacing w:before="0" w:after="0"/>
              <w:jc w:val="right"/>
              <w:rPr>
                <w:rFonts w:eastAsia="Calibri"/>
                <w:color w:val="000000"/>
                <w:sz w:val="18"/>
                <w:szCs w:val="24"/>
                <w:lang w:eastAsia="en-AU"/>
              </w:rPr>
            </w:pPr>
          </w:p>
        </w:tc>
        <w:tc>
          <w:tcPr>
            <w:tcW w:w="1053" w:type="dxa"/>
            <w:tcBorders>
              <w:top w:val="single" w:sz="4" w:space="0" w:color="auto"/>
            </w:tcBorders>
            <w:noWrap/>
            <w:tcMar>
              <w:top w:w="0" w:type="dxa"/>
              <w:left w:w="108" w:type="dxa"/>
              <w:bottom w:w="0" w:type="dxa"/>
              <w:right w:w="108" w:type="dxa"/>
            </w:tcMar>
            <w:vAlign w:val="bottom"/>
          </w:tcPr>
          <w:p w14:paraId="24551DC2" w14:textId="77777777" w:rsidR="00AF7744" w:rsidRPr="007063CD" w:rsidRDefault="00AF7744" w:rsidP="00AF7744">
            <w:pPr>
              <w:spacing w:before="0" w:after="0"/>
              <w:jc w:val="right"/>
              <w:rPr>
                <w:rFonts w:eastAsia="Calibri"/>
                <w:color w:val="000000"/>
                <w:sz w:val="18"/>
                <w:szCs w:val="24"/>
                <w:lang w:eastAsia="en-AU"/>
              </w:rPr>
            </w:pPr>
          </w:p>
        </w:tc>
        <w:tc>
          <w:tcPr>
            <w:tcW w:w="1053" w:type="dxa"/>
            <w:tcBorders>
              <w:top w:val="single" w:sz="4" w:space="0" w:color="auto"/>
            </w:tcBorders>
            <w:noWrap/>
            <w:tcMar>
              <w:top w:w="0" w:type="dxa"/>
              <w:left w:w="108" w:type="dxa"/>
              <w:bottom w:w="0" w:type="dxa"/>
              <w:right w:w="108" w:type="dxa"/>
            </w:tcMar>
            <w:vAlign w:val="bottom"/>
          </w:tcPr>
          <w:p w14:paraId="70634EA6" w14:textId="77777777" w:rsidR="00AF7744" w:rsidRPr="007063CD" w:rsidRDefault="00AF7744" w:rsidP="00AF7744">
            <w:pPr>
              <w:spacing w:before="0" w:after="0"/>
              <w:jc w:val="right"/>
              <w:rPr>
                <w:rFonts w:eastAsia="Calibri"/>
                <w:color w:val="000000"/>
                <w:sz w:val="18"/>
                <w:szCs w:val="24"/>
                <w:lang w:eastAsia="en-AU"/>
              </w:rPr>
            </w:pPr>
          </w:p>
        </w:tc>
        <w:tc>
          <w:tcPr>
            <w:tcW w:w="1053" w:type="dxa"/>
            <w:tcBorders>
              <w:top w:val="single" w:sz="4" w:space="0" w:color="auto"/>
            </w:tcBorders>
            <w:noWrap/>
            <w:tcMar>
              <w:top w:w="0" w:type="dxa"/>
              <w:left w:w="108" w:type="dxa"/>
              <w:bottom w:w="0" w:type="dxa"/>
              <w:right w:w="108" w:type="dxa"/>
            </w:tcMar>
            <w:vAlign w:val="bottom"/>
          </w:tcPr>
          <w:p w14:paraId="2CCD38D5" w14:textId="77777777" w:rsidR="00AF7744" w:rsidRPr="007063CD" w:rsidRDefault="00AF7744" w:rsidP="00AF7744">
            <w:pPr>
              <w:spacing w:before="0" w:after="0"/>
              <w:jc w:val="right"/>
              <w:rPr>
                <w:rFonts w:eastAsia="Calibri"/>
                <w:color w:val="000000"/>
                <w:sz w:val="18"/>
                <w:szCs w:val="24"/>
                <w:lang w:eastAsia="en-AU"/>
              </w:rPr>
            </w:pPr>
          </w:p>
        </w:tc>
        <w:tc>
          <w:tcPr>
            <w:tcW w:w="1053" w:type="dxa"/>
            <w:tcBorders>
              <w:top w:val="single" w:sz="4" w:space="0" w:color="auto"/>
            </w:tcBorders>
            <w:noWrap/>
            <w:tcMar>
              <w:top w:w="0" w:type="dxa"/>
              <w:left w:w="108" w:type="dxa"/>
              <w:bottom w:w="0" w:type="dxa"/>
              <w:right w:w="108" w:type="dxa"/>
            </w:tcMar>
            <w:vAlign w:val="bottom"/>
          </w:tcPr>
          <w:p w14:paraId="580A070A" w14:textId="77777777" w:rsidR="00AF7744" w:rsidRPr="007063CD" w:rsidRDefault="00AF7744" w:rsidP="00AF7744">
            <w:pPr>
              <w:spacing w:before="0" w:after="0"/>
              <w:jc w:val="right"/>
              <w:rPr>
                <w:rFonts w:eastAsia="Calibri"/>
                <w:color w:val="000000"/>
                <w:sz w:val="18"/>
                <w:szCs w:val="24"/>
                <w:lang w:eastAsia="en-AU"/>
              </w:rPr>
            </w:pPr>
          </w:p>
        </w:tc>
      </w:tr>
      <w:tr w:rsidR="00AF7744" w:rsidRPr="007063CD" w14:paraId="76A9846A" w14:textId="77777777" w:rsidTr="00835300">
        <w:trPr>
          <w:trHeight w:val="480"/>
        </w:trPr>
        <w:tc>
          <w:tcPr>
            <w:tcW w:w="4592" w:type="dxa"/>
            <w:tcMar>
              <w:top w:w="0" w:type="dxa"/>
              <w:left w:w="108" w:type="dxa"/>
              <w:bottom w:w="0" w:type="dxa"/>
              <w:right w:w="108" w:type="dxa"/>
            </w:tcMar>
            <w:vAlign w:val="center"/>
            <w:hideMark/>
          </w:tcPr>
          <w:p w14:paraId="50B56635" w14:textId="77777777" w:rsidR="00AF7744" w:rsidRPr="007063CD" w:rsidRDefault="00AF7744" w:rsidP="00AF7744">
            <w:pPr>
              <w:spacing w:before="0" w:after="0"/>
              <w:rPr>
                <w:rFonts w:eastAsia="Calibri"/>
                <w:color w:val="000000"/>
                <w:sz w:val="18"/>
                <w:szCs w:val="24"/>
                <w:lang w:eastAsia="en-AU"/>
              </w:rPr>
            </w:pPr>
            <w:r w:rsidRPr="007063CD">
              <w:rPr>
                <w:rFonts w:eastAsia="Calibri"/>
                <w:b/>
                <w:color w:val="000000"/>
                <w:sz w:val="18"/>
                <w:szCs w:val="24"/>
                <w:lang w:eastAsia="en-AU"/>
              </w:rPr>
              <w:t>2020-21 Budget Technical Adjustments (continued)</w:t>
            </w:r>
          </w:p>
        </w:tc>
        <w:tc>
          <w:tcPr>
            <w:tcW w:w="1053" w:type="dxa"/>
            <w:noWrap/>
            <w:tcMar>
              <w:top w:w="0" w:type="dxa"/>
              <w:left w:w="108" w:type="dxa"/>
              <w:bottom w:w="0" w:type="dxa"/>
              <w:right w:w="108" w:type="dxa"/>
            </w:tcMar>
            <w:vAlign w:val="bottom"/>
          </w:tcPr>
          <w:p w14:paraId="5A1ED1AC" w14:textId="77777777" w:rsidR="00AF7744" w:rsidRPr="007063CD" w:rsidRDefault="00AF7744" w:rsidP="00AF7744">
            <w:pPr>
              <w:spacing w:before="0" w:after="0"/>
              <w:jc w:val="right"/>
              <w:rPr>
                <w:rFonts w:eastAsia="Calibri"/>
                <w:color w:val="000000"/>
                <w:sz w:val="18"/>
                <w:szCs w:val="24"/>
                <w:lang w:eastAsia="en-AU"/>
              </w:rPr>
            </w:pPr>
          </w:p>
        </w:tc>
        <w:tc>
          <w:tcPr>
            <w:tcW w:w="1053" w:type="dxa"/>
            <w:noWrap/>
            <w:tcMar>
              <w:top w:w="0" w:type="dxa"/>
              <w:left w:w="108" w:type="dxa"/>
              <w:bottom w:w="0" w:type="dxa"/>
              <w:right w:w="108" w:type="dxa"/>
            </w:tcMar>
            <w:vAlign w:val="bottom"/>
          </w:tcPr>
          <w:p w14:paraId="6B5EAC31" w14:textId="77777777" w:rsidR="00AF7744" w:rsidRPr="007063CD" w:rsidRDefault="00AF7744" w:rsidP="00AF7744">
            <w:pPr>
              <w:spacing w:before="0" w:after="0"/>
              <w:jc w:val="right"/>
              <w:rPr>
                <w:rFonts w:eastAsia="Calibri"/>
                <w:color w:val="000000"/>
                <w:sz w:val="18"/>
                <w:szCs w:val="24"/>
                <w:lang w:eastAsia="en-AU"/>
              </w:rPr>
            </w:pPr>
          </w:p>
        </w:tc>
        <w:tc>
          <w:tcPr>
            <w:tcW w:w="1053" w:type="dxa"/>
            <w:noWrap/>
            <w:tcMar>
              <w:top w:w="0" w:type="dxa"/>
              <w:left w:w="108" w:type="dxa"/>
              <w:bottom w:w="0" w:type="dxa"/>
              <w:right w:w="108" w:type="dxa"/>
            </w:tcMar>
            <w:vAlign w:val="bottom"/>
          </w:tcPr>
          <w:p w14:paraId="2A00C58B" w14:textId="77777777" w:rsidR="00AF7744" w:rsidRPr="007063CD" w:rsidRDefault="00AF7744" w:rsidP="00AF7744">
            <w:pPr>
              <w:spacing w:before="0" w:after="0"/>
              <w:jc w:val="right"/>
              <w:rPr>
                <w:rFonts w:eastAsia="Calibri"/>
                <w:color w:val="000000"/>
                <w:sz w:val="18"/>
                <w:szCs w:val="24"/>
                <w:lang w:eastAsia="en-AU"/>
              </w:rPr>
            </w:pPr>
          </w:p>
        </w:tc>
        <w:tc>
          <w:tcPr>
            <w:tcW w:w="1053" w:type="dxa"/>
            <w:noWrap/>
            <w:tcMar>
              <w:top w:w="0" w:type="dxa"/>
              <w:left w:w="108" w:type="dxa"/>
              <w:bottom w:w="0" w:type="dxa"/>
              <w:right w:w="108" w:type="dxa"/>
            </w:tcMar>
            <w:vAlign w:val="bottom"/>
          </w:tcPr>
          <w:p w14:paraId="7AA73524" w14:textId="77777777" w:rsidR="00AF7744" w:rsidRPr="007063CD" w:rsidRDefault="00AF7744" w:rsidP="00AF7744">
            <w:pPr>
              <w:spacing w:before="0" w:after="0"/>
              <w:jc w:val="right"/>
              <w:rPr>
                <w:rFonts w:eastAsia="Calibri"/>
                <w:color w:val="000000"/>
                <w:sz w:val="18"/>
                <w:szCs w:val="24"/>
                <w:lang w:eastAsia="en-AU"/>
              </w:rPr>
            </w:pPr>
          </w:p>
        </w:tc>
        <w:tc>
          <w:tcPr>
            <w:tcW w:w="1053" w:type="dxa"/>
            <w:noWrap/>
            <w:tcMar>
              <w:top w:w="0" w:type="dxa"/>
              <w:left w:w="108" w:type="dxa"/>
              <w:bottom w:w="0" w:type="dxa"/>
              <w:right w:w="108" w:type="dxa"/>
            </w:tcMar>
            <w:vAlign w:val="bottom"/>
          </w:tcPr>
          <w:p w14:paraId="7BAEA980" w14:textId="77777777" w:rsidR="00AF7744" w:rsidRPr="007063CD" w:rsidRDefault="00AF7744" w:rsidP="00AF7744">
            <w:pPr>
              <w:spacing w:before="0" w:after="0"/>
              <w:jc w:val="right"/>
              <w:rPr>
                <w:rFonts w:eastAsia="Calibri"/>
                <w:color w:val="000000"/>
                <w:sz w:val="18"/>
                <w:szCs w:val="24"/>
                <w:lang w:eastAsia="en-AU"/>
              </w:rPr>
            </w:pPr>
          </w:p>
        </w:tc>
      </w:tr>
      <w:tr w:rsidR="00AF7744" w:rsidRPr="007063CD" w14:paraId="054AC23D" w14:textId="77777777" w:rsidTr="00835300">
        <w:trPr>
          <w:trHeight w:val="480"/>
        </w:trPr>
        <w:tc>
          <w:tcPr>
            <w:tcW w:w="4592" w:type="dxa"/>
            <w:tcMar>
              <w:top w:w="0" w:type="dxa"/>
              <w:left w:w="108" w:type="dxa"/>
              <w:bottom w:w="0" w:type="dxa"/>
              <w:right w:w="108" w:type="dxa"/>
            </w:tcMar>
            <w:hideMark/>
          </w:tcPr>
          <w:p w14:paraId="2501D71A" w14:textId="77777777" w:rsidR="00AF7744" w:rsidRPr="007063CD" w:rsidRDefault="00AF7744" w:rsidP="00AF7744">
            <w:pPr>
              <w:spacing w:before="0" w:after="0"/>
              <w:ind w:left="181" w:hanging="181"/>
              <w:rPr>
                <w:rFonts w:eastAsia="Calibri"/>
                <w:color w:val="000000"/>
                <w:sz w:val="18"/>
                <w:szCs w:val="24"/>
                <w:lang w:eastAsia="en-AU"/>
              </w:rPr>
            </w:pPr>
            <w:r w:rsidRPr="007063CD">
              <w:rPr>
                <w:rFonts w:eastAsia="Calibri"/>
                <w:color w:val="000000"/>
                <w:sz w:val="18"/>
                <w:szCs w:val="24"/>
                <w:lang w:eastAsia="en-AU"/>
              </w:rPr>
              <w:t>Transfer - Improving Our Suburbs - New Molonglo Valley Infrastructure - from CMTEDD</w:t>
            </w:r>
          </w:p>
        </w:tc>
        <w:tc>
          <w:tcPr>
            <w:tcW w:w="1053" w:type="dxa"/>
            <w:noWrap/>
            <w:tcMar>
              <w:top w:w="0" w:type="dxa"/>
              <w:left w:w="108" w:type="dxa"/>
              <w:bottom w:w="0" w:type="dxa"/>
              <w:right w:w="108" w:type="dxa"/>
            </w:tcMar>
            <w:hideMark/>
          </w:tcPr>
          <w:p w14:paraId="52A5B50B"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3</w:t>
            </w:r>
          </w:p>
        </w:tc>
        <w:tc>
          <w:tcPr>
            <w:tcW w:w="1053" w:type="dxa"/>
            <w:noWrap/>
            <w:tcMar>
              <w:top w:w="0" w:type="dxa"/>
              <w:left w:w="108" w:type="dxa"/>
              <w:bottom w:w="0" w:type="dxa"/>
              <w:right w:w="108" w:type="dxa"/>
            </w:tcMar>
            <w:hideMark/>
          </w:tcPr>
          <w:p w14:paraId="3A1F5478"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166</w:t>
            </w:r>
          </w:p>
        </w:tc>
        <w:tc>
          <w:tcPr>
            <w:tcW w:w="1053" w:type="dxa"/>
            <w:noWrap/>
            <w:tcMar>
              <w:top w:w="0" w:type="dxa"/>
              <w:left w:w="108" w:type="dxa"/>
              <w:bottom w:w="0" w:type="dxa"/>
              <w:right w:w="108" w:type="dxa"/>
            </w:tcMar>
            <w:hideMark/>
          </w:tcPr>
          <w:p w14:paraId="5EF84187"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421</w:t>
            </w:r>
          </w:p>
        </w:tc>
        <w:tc>
          <w:tcPr>
            <w:tcW w:w="1053" w:type="dxa"/>
            <w:noWrap/>
            <w:tcMar>
              <w:top w:w="0" w:type="dxa"/>
              <w:left w:w="108" w:type="dxa"/>
              <w:bottom w:w="0" w:type="dxa"/>
              <w:right w:w="108" w:type="dxa"/>
            </w:tcMar>
            <w:hideMark/>
          </w:tcPr>
          <w:p w14:paraId="74F6D240"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576</w:t>
            </w:r>
          </w:p>
        </w:tc>
        <w:tc>
          <w:tcPr>
            <w:tcW w:w="1053" w:type="dxa"/>
            <w:noWrap/>
            <w:tcMar>
              <w:top w:w="0" w:type="dxa"/>
              <w:left w:w="108" w:type="dxa"/>
              <w:bottom w:w="0" w:type="dxa"/>
              <w:right w:w="108" w:type="dxa"/>
            </w:tcMar>
            <w:hideMark/>
          </w:tcPr>
          <w:p w14:paraId="3BECC4E8"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635</w:t>
            </w:r>
          </w:p>
        </w:tc>
      </w:tr>
      <w:tr w:rsidR="00AF7744" w:rsidRPr="007063CD" w14:paraId="3D6FC754" w14:textId="77777777" w:rsidTr="00835300">
        <w:trPr>
          <w:trHeight w:val="301"/>
        </w:trPr>
        <w:tc>
          <w:tcPr>
            <w:tcW w:w="4592" w:type="dxa"/>
            <w:tcMar>
              <w:top w:w="0" w:type="dxa"/>
              <w:left w:w="108" w:type="dxa"/>
              <w:bottom w:w="0" w:type="dxa"/>
              <w:right w:w="108" w:type="dxa"/>
            </w:tcMar>
            <w:hideMark/>
          </w:tcPr>
          <w:p w14:paraId="200A5C5A" w14:textId="77777777" w:rsidR="00AF7744" w:rsidRPr="007063CD" w:rsidRDefault="00AF7744" w:rsidP="00AF7744">
            <w:pPr>
              <w:spacing w:before="0" w:after="0"/>
              <w:rPr>
                <w:rFonts w:eastAsia="Calibri"/>
                <w:color w:val="000000"/>
                <w:sz w:val="18"/>
                <w:szCs w:val="24"/>
                <w:lang w:eastAsia="en-AU"/>
              </w:rPr>
            </w:pPr>
            <w:r w:rsidRPr="007063CD">
              <w:rPr>
                <w:rFonts w:eastAsia="Calibri"/>
                <w:color w:val="000000"/>
                <w:sz w:val="18"/>
                <w:szCs w:val="24"/>
                <w:lang w:eastAsia="en-AU"/>
              </w:rPr>
              <w:t>Transfer - Isabella Weir Spillway Upgrades - from CMTEDD</w:t>
            </w:r>
          </w:p>
        </w:tc>
        <w:tc>
          <w:tcPr>
            <w:tcW w:w="1053" w:type="dxa"/>
            <w:noWrap/>
            <w:tcMar>
              <w:top w:w="0" w:type="dxa"/>
              <w:left w:w="108" w:type="dxa"/>
              <w:bottom w:w="0" w:type="dxa"/>
              <w:right w:w="108" w:type="dxa"/>
            </w:tcMar>
            <w:hideMark/>
          </w:tcPr>
          <w:p w14:paraId="4885B965"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-4</w:t>
            </w:r>
          </w:p>
        </w:tc>
        <w:tc>
          <w:tcPr>
            <w:tcW w:w="1053" w:type="dxa"/>
            <w:noWrap/>
            <w:tcMar>
              <w:top w:w="0" w:type="dxa"/>
              <w:left w:w="108" w:type="dxa"/>
              <w:bottom w:w="0" w:type="dxa"/>
              <w:right w:w="108" w:type="dxa"/>
            </w:tcMar>
            <w:hideMark/>
          </w:tcPr>
          <w:p w14:paraId="4D262338"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95</w:t>
            </w:r>
          </w:p>
        </w:tc>
        <w:tc>
          <w:tcPr>
            <w:tcW w:w="1053" w:type="dxa"/>
            <w:noWrap/>
            <w:tcMar>
              <w:top w:w="0" w:type="dxa"/>
              <w:left w:w="108" w:type="dxa"/>
              <w:bottom w:w="0" w:type="dxa"/>
              <w:right w:w="108" w:type="dxa"/>
            </w:tcMar>
            <w:hideMark/>
          </w:tcPr>
          <w:p w14:paraId="4B21F8C7"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92</w:t>
            </w:r>
          </w:p>
        </w:tc>
        <w:tc>
          <w:tcPr>
            <w:tcW w:w="1053" w:type="dxa"/>
            <w:noWrap/>
            <w:tcMar>
              <w:top w:w="0" w:type="dxa"/>
              <w:left w:w="108" w:type="dxa"/>
              <w:bottom w:w="0" w:type="dxa"/>
              <w:right w:w="108" w:type="dxa"/>
            </w:tcMar>
            <w:hideMark/>
          </w:tcPr>
          <w:p w14:paraId="7151D789"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89</w:t>
            </w:r>
          </w:p>
        </w:tc>
        <w:tc>
          <w:tcPr>
            <w:tcW w:w="1053" w:type="dxa"/>
            <w:noWrap/>
            <w:tcMar>
              <w:top w:w="0" w:type="dxa"/>
              <w:left w:w="108" w:type="dxa"/>
              <w:bottom w:w="0" w:type="dxa"/>
              <w:right w:w="108" w:type="dxa"/>
            </w:tcMar>
            <w:hideMark/>
          </w:tcPr>
          <w:p w14:paraId="6BC69C87"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89</w:t>
            </w:r>
          </w:p>
        </w:tc>
      </w:tr>
      <w:tr w:rsidR="00AF7744" w:rsidRPr="007063CD" w14:paraId="278C4F95" w14:textId="77777777" w:rsidTr="00835300">
        <w:trPr>
          <w:trHeight w:val="301"/>
        </w:trPr>
        <w:tc>
          <w:tcPr>
            <w:tcW w:w="4592" w:type="dxa"/>
            <w:tcMar>
              <w:top w:w="0" w:type="dxa"/>
              <w:left w:w="108" w:type="dxa"/>
              <w:bottom w:w="0" w:type="dxa"/>
              <w:right w:w="108" w:type="dxa"/>
            </w:tcMar>
            <w:hideMark/>
          </w:tcPr>
          <w:p w14:paraId="043EA4BB" w14:textId="77777777" w:rsidR="00AF7744" w:rsidRPr="007063CD" w:rsidRDefault="00AF7744" w:rsidP="00AF7744">
            <w:pPr>
              <w:spacing w:before="0" w:after="0"/>
              <w:rPr>
                <w:rFonts w:eastAsia="Calibri"/>
                <w:color w:val="000000"/>
                <w:sz w:val="18"/>
                <w:szCs w:val="24"/>
                <w:lang w:eastAsia="en-AU"/>
              </w:rPr>
            </w:pPr>
            <w:r w:rsidRPr="007063CD">
              <w:rPr>
                <w:rFonts w:eastAsia="Calibri"/>
                <w:color w:val="000000"/>
                <w:sz w:val="18"/>
                <w:szCs w:val="24"/>
                <w:lang w:eastAsia="en-AU"/>
              </w:rPr>
              <w:t>Transfer - Light Rail Stage 1 - TCO</w:t>
            </w:r>
          </w:p>
        </w:tc>
        <w:tc>
          <w:tcPr>
            <w:tcW w:w="1053" w:type="dxa"/>
            <w:noWrap/>
            <w:tcMar>
              <w:top w:w="0" w:type="dxa"/>
              <w:left w:w="108" w:type="dxa"/>
              <w:bottom w:w="0" w:type="dxa"/>
              <w:right w:w="108" w:type="dxa"/>
            </w:tcMar>
            <w:hideMark/>
          </w:tcPr>
          <w:p w14:paraId="72424AC9"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179</w:t>
            </w:r>
          </w:p>
        </w:tc>
        <w:tc>
          <w:tcPr>
            <w:tcW w:w="1053" w:type="dxa"/>
            <w:noWrap/>
            <w:tcMar>
              <w:top w:w="0" w:type="dxa"/>
              <w:left w:w="108" w:type="dxa"/>
              <w:bottom w:w="0" w:type="dxa"/>
              <w:right w:w="108" w:type="dxa"/>
            </w:tcMar>
            <w:hideMark/>
          </w:tcPr>
          <w:p w14:paraId="743BEB57"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180</w:t>
            </w:r>
          </w:p>
        </w:tc>
        <w:tc>
          <w:tcPr>
            <w:tcW w:w="1053" w:type="dxa"/>
            <w:noWrap/>
            <w:tcMar>
              <w:top w:w="0" w:type="dxa"/>
              <w:left w:w="108" w:type="dxa"/>
              <w:bottom w:w="0" w:type="dxa"/>
              <w:right w:w="108" w:type="dxa"/>
            </w:tcMar>
            <w:hideMark/>
          </w:tcPr>
          <w:p w14:paraId="39C05F38"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180</w:t>
            </w:r>
          </w:p>
        </w:tc>
        <w:tc>
          <w:tcPr>
            <w:tcW w:w="1053" w:type="dxa"/>
            <w:noWrap/>
            <w:tcMar>
              <w:top w:w="0" w:type="dxa"/>
              <w:left w:w="108" w:type="dxa"/>
              <w:bottom w:w="0" w:type="dxa"/>
              <w:right w:w="108" w:type="dxa"/>
            </w:tcMar>
            <w:hideMark/>
          </w:tcPr>
          <w:p w14:paraId="2411AF80"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174</w:t>
            </w:r>
          </w:p>
        </w:tc>
        <w:tc>
          <w:tcPr>
            <w:tcW w:w="1053" w:type="dxa"/>
            <w:noWrap/>
            <w:tcMar>
              <w:top w:w="0" w:type="dxa"/>
              <w:left w:w="108" w:type="dxa"/>
              <w:bottom w:w="0" w:type="dxa"/>
              <w:right w:w="108" w:type="dxa"/>
            </w:tcMar>
            <w:hideMark/>
          </w:tcPr>
          <w:p w14:paraId="55869844"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174</w:t>
            </w:r>
          </w:p>
        </w:tc>
      </w:tr>
      <w:tr w:rsidR="00AF7744" w:rsidRPr="007063CD" w14:paraId="6E22106D" w14:textId="77777777" w:rsidTr="00835300">
        <w:trPr>
          <w:trHeight w:val="480"/>
        </w:trPr>
        <w:tc>
          <w:tcPr>
            <w:tcW w:w="4592" w:type="dxa"/>
            <w:tcMar>
              <w:top w:w="0" w:type="dxa"/>
              <w:left w:w="108" w:type="dxa"/>
              <w:bottom w:w="0" w:type="dxa"/>
              <w:right w:w="108" w:type="dxa"/>
            </w:tcMar>
            <w:hideMark/>
          </w:tcPr>
          <w:p w14:paraId="4CD5C9AA" w14:textId="77777777" w:rsidR="00AF7744" w:rsidRPr="007063CD" w:rsidRDefault="00AF7744" w:rsidP="00AF7744">
            <w:pPr>
              <w:spacing w:before="0" w:after="0"/>
              <w:ind w:left="181" w:hanging="181"/>
              <w:rPr>
                <w:rFonts w:eastAsia="Calibri"/>
                <w:color w:val="000000"/>
                <w:sz w:val="18"/>
                <w:szCs w:val="24"/>
                <w:lang w:eastAsia="en-AU"/>
              </w:rPr>
            </w:pPr>
            <w:r w:rsidRPr="007063CD">
              <w:rPr>
                <w:rFonts w:eastAsia="Calibri"/>
                <w:color w:val="000000"/>
                <w:sz w:val="18"/>
                <w:szCs w:val="24"/>
                <w:lang w:eastAsia="en-AU"/>
              </w:rPr>
              <w:t>Transfer - Majura Parkway to Majura Road - Link road - from CMTEDD</w:t>
            </w:r>
          </w:p>
        </w:tc>
        <w:tc>
          <w:tcPr>
            <w:tcW w:w="1053" w:type="dxa"/>
            <w:noWrap/>
            <w:tcMar>
              <w:top w:w="0" w:type="dxa"/>
              <w:left w:w="108" w:type="dxa"/>
              <w:bottom w:w="0" w:type="dxa"/>
              <w:right w:w="108" w:type="dxa"/>
            </w:tcMar>
            <w:hideMark/>
          </w:tcPr>
          <w:p w14:paraId="40A663FC"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51</w:t>
            </w:r>
          </w:p>
        </w:tc>
        <w:tc>
          <w:tcPr>
            <w:tcW w:w="1053" w:type="dxa"/>
            <w:noWrap/>
            <w:tcMar>
              <w:top w:w="0" w:type="dxa"/>
              <w:left w:w="108" w:type="dxa"/>
              <w:bottom w:w="0" w:type="dxa"/>
              <w:right w:w="108" w:type="dxa"/>
            </w:tcMar>
            <w:hideMark/>
          </w:tcPr>
          <w:p w14:paraId="4A56A399"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200</w:t>
            </w:r>
          </w:p>
        </w:tc>
        <w:tc>
          <w:tcPr>
            <w:tcW w:w="1053" w:type="dxa"/>
            <w:noWrap/>
            <w:tcMar>
              <w:top w:w="0" w:type="dxa"/>
              <w:left w:w="108" w:type="dxa"/>
              <w:bottom w:w="0" w:type="dxa"/>
              <w:right w:w="108" w:type="dxa"/>
            </w:tcMar>
            <w:hideMark/>
          </w:tcPr>
          <w:p w14:paraId="78CEF161"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197</w:t>
            </w:r>
          </w:p>
        </w:tc>
        <w:tc>
          <w:tcPr>
            <w:tcW w:w="1053" w:type="dxa"/>
            <w:noWrap/>
            <w:tcMar>
              <w:top w:w="0" w:type="dxa"/>
              <w:left w:w="108" w:type="dxa"/>
              <w:bottom w:w="0" w:type="dxa"/>
              <w:right w:w="108" w:type="dxa"/>
            </w:tcMar>
            <w:hideMark/>
          </w:tcPr>
          <w:p w14:paraId="360F1D69"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195</w:t>
            </w:r>
          </w:p>
        </w:tc>
        <w:tc>
          <w:tcPr>
            <w:tcW w:w="1053" w:type="dxa"/>
            <w:noWrap/>
            <w:tcMar>
              <w:top w:w="0" w:type="dxa"/>
              <w:left w:w="108" w:type="dxa"/>
              <w:bottom w:w="0" w:type="dxa"/>
              <w:right w:w="108" w:type="dxa"/>
            </w:tcMar>
            <w:hideMark/>
          </w:tcPr>
          <w:p w14:paraId="7CE812B1"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195</w:t>
            </w:r>
          </w:p>
        </w:tc>
      </w:tr>
      <w:tr w:rsidR="00AF7744" w:rsidRPr="007063CD" w14:paraId="42D36D48" w14:textId="77777777" w:rsidTr="00835300">
        <w:trPr>
          <w:trHeight w:val="301"/>
        </w:trPr>
        <w:tc>
          <w:tcPr>
            <w:tcW w:w="4592" w:type="dxa"/>
            <w:tcMar>
              <w:top w:w="0" w:type="dxa"/>
              <w:left w:w="108" w:type="dxa"/>
              <w:bottom w:w="0" w:type="dxa"/>
              <w:right w:w="108" w:type="dxa"/>
            </w:tcMar>
            <w:hideMark/>
          </w:tcPr>
          <w:p w14:paraId="2BDD16D1" w14:textId="77777777" w:rsidR="00AF7744" w:rsidRPr="007063CD" w:rsidRDefault="00AF7744" w:rsidP="00AF7744">
            <w:pPr>
              <w:spacing w:before="0" w:after="0"/>
              <w:rPr>
                <w:rFonts w:eastAsia="Calibri"/>
                <w:color w:val="000000"/>
                <w:sz w:val="18"/>
                <w:szCs w:val="24"/>
                <w:lang w:eastAsia="en-AU"/>
              </w:rPr>
            </w:pPr>
            <w:r w:rsidRPr="007063CD">
              <w:rPr>
                <w:rFonts w:eastAsia="Calibri"/>
                <w:color w:val="000000"/>
                <w:sz w:val="18"/>
                <w:szCs w:val="24"/>
                <w:lang w:eastAsia="en-AU"/>
              </w:rPr>
              <w:t xml:space="preserve">Transfer - Melrose Football </w:t>
            </w:r>
            <w:proofErr w:type="spellStart"/>
            <w:r w:rsidRPr="007063CD">
              <w:rPr>
                <w:rFonts w:eastAsia="Calibri"/>
                <w:color w:val="000000"/>
                <w:sz w:val="18"/>
                <w:szCs w:val="24"/>
                <w:lang w:eastAsia="en-AU"/>
              </w:rPr>
              <w:t>Precint</w:t>
            </w:r>
            <w:proofErr w:type="spellEnd"/>
            <w:r w:rsidRPr="007063CD">
              <w:rPr>
                <w:rFonts w:eastAsia="Calibri"/>
                <w:color w:val="000000"/>
                <w:sz w:val="18"/>
                <w:szCs w:val="24"/>
                <w:lang w:eastAsia="en-AU"/>
              </w:rPr>
              <w:t xml:space="preserve"> - from CMTEDD</w:t>
            </w:r>
          </w:p>
        </w:tc>
        <w:tc>
          <w:tcPr>
            <w:tcW w:w="1053" w:type="dxa"/>
            <w:noWrap/>
            <w:tcMar>
              <w:top w:w="0" w:type="dxa"/>
              <w:left w:w="108" w:type="dxa"/>
              <w:bottom w:w="0" w:type="dxa"/>
              <w:right w:w="108" w:type="dxa"/>
            </w:tcMar>
            <w:hideMark/>
          </w:tcPr>
          <w:p w14:paraId="5BC11515"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1952B992"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103</w:t>
            </w:r>
          </w:p>
        </w:tc>
        <w:tc>
          <w:tcPr>
            <w:tcW w:w="1053" w:type="dxa"/>
            <w:noWrap/>
            <w:tcMar>
              <w:top w:w="0" w:type="dxa"/>
              <w:left w:w="108" w:type="dxa"/>
              <w:bottom w:w="0" w:type="dxa"/>
              <w:right w:w="108" w:type="dxa"/>
            </w:tcMar>
            <w:hideMark/>
          </w:tcPr>
          <w:p w14:paraId="15A5E1F2"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107</w:t>
            </w:r>
          </w:p>
        </w:tc>
        <w:tc>
          <w:tcPr>
            <w:tcW w:w="1053" w:type="dxa"/>
            <w:noWrap/>
            <w:tcMar>
              <w:top w:w="0" w:type="dxa"/>
              <w:left w:w="108" w:type="dxa"/>
              <w:bottom w:w="0" w:type="dxa"/>
              <w:right w:w="108" w:type="dxa"/>
            </w:tcMar>
            <w:hideMark/>
          </w:tcPr>
          <w:p w14:paraId="17D9B478"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109</w:t>
            </w:r>
          </w:p>
        </w:tc>
        <w:tc>
          <w:tcPr>
            <w:tcW w:w="1053" w:type="dxa"/>
            <w:noWrap/>
            <w:tcMar>
              <w:top w:w="0" w:type="dxa"/>
              <w:left w:w="108" w:type="dxa"/>
              <w:bottom w:w="0" w:type="dxa"/>
              <w:right w:w="108" w:type="dxa"/>
            </w:tcMar>
            <w:hideMark/>
          </w:tcPr>
          <w:p w14:paraId="15ED11E0"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112</w:t>
            </w:r>
          </w:p>
        </w:tc>
      </w:tr>
      <w:tr w:rsidR="00AF7744" w:rsidRPr="007063CD" w14:paraId="09AE95FC" w14:textId="77777777" w:rsidTr="00835300">
        <w:trPr>
          <w:trHeight w:val="480"/>
        </w:trPr>
        <w:tc>
          <w:tcPr>
            <w:tcW w:w="4592" w:type="dxa"/>
            <w:tcMar>
              <w:top w:w="0" w:type="dxa"/>
              <w:left w:w="108" w:type="dxa"/>
              <w:bottom w:w="0" w:type="dxa"/>
              <w:right w:w="108" w:type="dxa"/>
            </w:tcMar>
            <w:hideMark/>
          </w:tcPr>
          <w:p w14:paraId="441431C2" w14:textId="77777777" w:rsidR="00AF7744" w:rsidRPr="007063CD" w:rsidRDefault="00AF7744" w:rsidP="00AF7744">
            <w:pPr>
              <w:spacing w:before="0" w:after="0"/>
              <w:ind w:left="181" w:hanging="181"/>
              <w:rPr>
                <w:rFonts w:eastAsia="Calibri"/>
                <w:color w:val="000000"/>
                <w:sz w:val="18"/>
                <w:szCs w:val="24"/>
                <w:lang w:eastAsia="en-AU"/>
              </w:rPr>
            </w:pPr>
            <w:r w:rsidRPr="007063CD">
              <w:rPr>
                <w:rFonts w:eastAsia="Calibri"/>
                <w:color w:val="000000"/>
                <w:sz w:val="18"/>
                <w:szCs w:val="24"/>
                <w:lang w:eastAsia="en-AU"/>
              </w:rPr>
              <w:t>Transfer - Molonglo 2 - Sewer and Pedestrian Bridge over Molonglo River - from CMTEDD</w:t>
            </w:r>
          </w:p>
        </w:tc>
        <w:tc>
          <w:tcPr>
            <w:tcW w:w="1053" w:type="dxa"/>
            <w:noWrap/>
            <w:tcMar>
              <w:top w:w="0" w:type="dxa"/>
              <w:left w:w="108" w:type="dxa"/>
              <w:bottom w:w="0" w:type="dxa"/>
              <w:right w:w="108" w:type="dxa"/>
            </w:tcMar>
            <w:hideMark/>
          </w:tcPr>
          <w:p w14:paraId="55C5A7B5"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-20</w:t>
            </w:r>
          </w:p>
        </w:tc>
        <w:tc>
          <w:tcPr>
            <w:tcW w:w="1053" w:type="dxa"/>
            <w:noWrap/>
            <w:tcMar>
              <w:top w:w="0" w:type="dxa"/>
              <w:left w:w="108" w:type="dxa"/>
              <w:bottom w:w="0" w:type="dxa"/>
              <w:right w:w="108" w:type="dxa"/>
            </w:tcMar>
            <w:hideMark/>
          </w:tcPr>
          <w:p w14:paraId="1ABFA87E"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220</w:t>
            </w:r>
          </w:p>
        </w:tc>
        <w:tc>
          <w:tcPr>
            <w:tcW w:w="1053" w:type="dxa"/>
            <w:noWrap/>
            <w:tcMar>
              <w:top w:w="0" w:type="dxa"/>
              <w:left w:w="108" w:type="dxa"/>
              <w:bottom w:w="0" w:type="dxa"/>
              <w:right w:w="108" w:type="dxa"/>
            </w:tcMar>
            <w:hideMark/>
          </w:tcPr>
          <w:p w14:paraId="45AFA62A"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240</w:t>
            </w:r>
          </w:p>
        </w:tc>
        <w:tc>
          <w:tcPr>
            <w:tcW w:w="1053" w:type="dxa"/>
            <w:noWrap/>
            <w:tcMar>
              <w:top w:w="0" w:type="dxa"/>
              <w:left w:w="108" w:type="dxa"/>
              <w:bottom w:w="0" w:type="dxa"/>
              <w:right w:w="108" w:type="dxa"/>
            </w:tcMar>
            <w:hideMark/>
          </w:tcPr>
          <w:p w14:paraId="7E868287"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240</w:t>
            </w:r>
          </w:p>
        </w:tc>
        <w:tc>
          <w:tcPr>
            <w:tcW w:w="1053" w:type="dxa"/>
            <w:noWrap/>
            <w:tcMar>
              <w:top w:w="0" w:type="dxa"/>
              <w:left w:w="108" w:type="dxa"/>
              <w:bottom w:w="0" w:type="dxa"/>
              <w:right w:w="108" w:type="dxa"/>
            </w:tcMar>
            <w:hideMark/>
          </w:tcPr>
          <w:p w14:paraId="094A7D1E"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240</w:t>
            </w:r>
          </w:p>
        </w:tc>
      </w:tr>
      <w:tr w:rsidR="00AF7744" w:rsidRPr="007063CD" w14:paraId="7ACCE9D0" w14:textId="77777777" w:rsidTr="00835300">
        <w:trPr>
          <w:trHeight w:val="301"/>
        </w:trPr>
        <w:tc>
          <w:tcPr>
            <w:tcW w:w="4592" w:type="dxa"/>
            <w:tcMar>
              <w:top w:w="0" w:type="dxa"/>
              <w:left w:w="108" w:type="dxa"/>
              <w:bottom w:w="0" w:type="dxa"/>
              <w:right w:w="108" w:type="dxa"/>
            </w:tcMar>
            <w:hideMark/>
          </w:tcPr>
          <w:p w14:paraId="09BC8CDD" w14:textId="77777777" w:rsidR="00AF7744" w:rsidRPr="007063CD" w:rsidRDefault="00AF7744" w:rsidP="00AF7744">
            <w:pPr>
              <w:spacing w:before="0" w:after="0"/>
              <w:rPr>
                <w:rFonts w:eastAsia="Calibri"/>
                <w:color w:val="000000"/>
                <w:sz w:val="18"/>
                <w:szCs w:val="24"/>
                <w:lang w:eastAsia="en-AU"/>
              </w:rPr>
            </w:pPr>
            <w:r w:rsidRPr="007063CD">
              <w:rPr>
                <w:rFonts w:eastAsia="Calibri"/>
                <w:color w:val="000000"/>
                <w:sz w:val="18"/>
                <w:szCs w:val="24"/>
                <w:lang w:eastAsia="en-AU"/>
              </w:rPr>
              <w:t>Transfer - Molonglo 2 - Uriarra Road Upgrade - from CMTEDD</w:t>
            </w:r>
          </w:p>
        </w:tc>
        <w:tc>
          <w:tcPr>
            <w:tcW w:w="1053" w:type="dxa"/>
            <w:noWrap/>
            <w:tcMar>
              <w:top w:w="0" w:type="dxa"/>
              <w:left w:w="108" w:type="dxa"/>
              <w:bottom w:w="0" w:type="dxa"/>
              <w:right w:w="108" w:type="dxa"/>
            </w:tcMar>
            <w:hideMark/>
          </w:tcPr>
          <w:p w14:paraId="2174A320"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35</w:t>
            </w:r>
          </w:p>
        </w:tc>
        <w:tc>
          <w:tcPr>
            <w:tcW w:w="1053" w:type="dxa"/>
            <w:noWrap/>
            <w:tcMar>
              <w:top w:w="0" w:type="dxa"/>
              <w:left w:w="108" w:type="dxa"/>
              <w:bottom w:w="0" w:type="dxa"/>
              <w:right w:w="108" w:type="dxa"/>
            </w:tcMar>
            <w:hideMark/>
          </w:tcPr>
          <w:p w14:paraId="12A2B5E1"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62</w:t>
            </w:r>
          </w:p>
        </w:tc>
        <w:tc>
          <w:tcPr>
            <w:tcW w:w="1053" w:type="dxa"/>
            <w:noWrap/>
            <w:tcMar>
              <w:top w:w="0" w:type="dxa"/>
              <w:left w:w="108" w:type="dxa"/>
              <w:bottom w:w="0" w:type="dxa"/>
              <w:right w:w="108" w:type="dxa"/>
            </w:tcMar>
            <w:hideMark/>
          </w:tcPr>
          <w:p w14:paraId="07283582"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57</w:t>
            </w:r>
          </w:p>
        </w:tc>
        <w:tc>
          <w:tcPr>
            <w:tcW w:w="1053" w:type="dxa"/>
            <w:noWrap/>
            <w:tcMar>
              <w:top w:w="0" w:type="dxa"/>
              <w:left w:w="108" w:type="dxa"/>
              <w:bottom w:w="0" w:type="dxa"/>
              <w:right w:w="108" w:type="dxa"/>
            </w:tcMar>
            <w:hideMark/>
          </w:tcPr>
          <w:p w14:paraId="2C997B9E"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52</w:t>
            </w:r>
          </w:p>
        </w:tc>
        <w:tc>
          <w:tcPr>
            <w:tcW w:w="1053" w:type="dxa"/>
            <w:noWrap/>
            <w:tcMar>
              <w:top w:w="0" w:type="dxa"/>
              <w:left w:w="108" w:type="dxa"/>
              <w:bottom w:w="0" w:type="dxa"/>
              <w:right w:w="108" w:type="dxa"/>
            </w:tcMar>
            <w:hideMark/>
          </w:tcPr>
          <w:p w14:paraId="17282981"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52</w:t>
            </w:r>
          </w:p>
        </w:tc>
      </w:tr>
      <w:tr w:rsidR="00AF7744" w:rsidRPr="007063CD" w14:paraId="33496BF4" w14:textId="77777777" w:rsidTr="00835300">
        <w:trPr>
          <w:trHeight w:val="480"/>
        </w:trPr>
        <w:tc>
          <w:tcPr>
            <w:tcW w:w="4592" w:type="dxa"/>
            <w:tcMar>
              <w:top w:w="0" w:type="dxa"/>
              <w:left w:w="108" w:type="dxa"/>
              <w:bottom w:w="0" w:type="dxa"/>
              <w:right w:w="108" w:type="dxa"/>
            </w:tcMar>
            <w:hideMark/>
          </w:tcPr>
          <w:p w14:paraId="2232DA5C" w14:textId="77777777" w:rsidR="00AF7744" w:rsidRPr="007063CD" w:rsidRDefault="00AF7744" w:rsidP="00AF7744">
            <w:pPr>
              <w:spacing w:before="0" w:after="0"/>
              <w:ind w:left="181" w:hanging="181"/>
              <w:rPr>
                <w:rFonts w:eastAsia="Calibri"/>
                <w:color w:val="000000"/>
                <w:sz w:val="18"/>
                <w:szCs w:val="24"/>
                <w:lang w:eastAsia="en-AU"/>
              </w:rPr>
            </w:pPr>
            <w:r w:rsidRPr="007063CD">
              <w:rPr>
                <w:rFonts w:eastAsia="Calibri"/>
                <w:color w:val="000000"/>
                <w:sz w:val="18"/>
                <w:szCs w:val="24"/>
                <w:lang w:eastAsia="en-AU"/>
              </w:rPr>
              <w:t>Transfer - Molonglo 2 - Water Supply, Trunk Sewer and Stormwater Infrastructure - Stage 1 - from CMTEDD</w:t>
            </w:r>
          </w:p>
        </w:tc>
        <w:tc>
          <w:tcPr>
            <w:tcW w:w="1053" w:type="dxa"/>
            <w:noWrap/>
            <w:tcMar>
              <w:top w:w="0" w:type="dxa"/>
              <w:left w:w="108" w:type="dxa"/>
              <w:bottom w:w="0" w:type="dxa"/>
              <w:right w:w="108" w:type="dxa"/>
            </w:tcMar>
            <w:hideMark/>
          </w:tcPr>
          <w:p w14:paraId="13EFB066"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-43</w:t>
            </w:r>
          </w:p>
        </w:tc>
        <w:tc>
          <w:tcPr>
            <w:tcW w:w="1053" w:type="dxa"/>
            <w:noWrap/>
            <w:tcMar>
              <w:top w:w="0" w:type="dxa"/>
              <w:left w:w="108" w:type="dxa"/>
              <w:bottom w:w="0" w:type="dxa"/>
              <w:right w:w="108" w:type="dxa"/>
            </w:tcMar>
            <w:hideMark/>
          </w:tcPr>
          <w:p w14:paraId="6D4EFCA3"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34</w:t>
            </w:r>
          </w:p>
        </w:tc>
        <w:tc>
          <w:tcPr>
            <w:tcW w:w="1053" w:type="dxa"/>
            <w:noWrap/>
            <w:tcMar>
              <w:top w:w="0" w:type="dxa"/>
              <w:left w:w="108" w:type="dxa"/>
              <w:bottom w:w="0" w:type="dxa"/>
              <w:right w:w="108" w:type="dxa"/>
            </w:tcMar>
            <w:hideMark/>
          </w:tcPr>
          <w:p w14:paraId="0A3EF347"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31</w:t>
            </w:r>
          </w:p>
        </w:tc>
        <w:tc>
          <w:tcPr>
            <w:tcW w:w="1053" w:type="dxa"/>
            <w:noWrap/>
            <w:tcMar>
              <w:top w:w="0" w:type="dxa"/>
              <w:left w:w="108" w:type="dxa"/>
              <w:bottom w:w="0" w:type="dxa"/>
              <w:right w:w="108" w:type="dxa"/>
            </w:tcMar>
            <w:hideMark/>
          </w:tcPr>
          <w:p w14:paraId="2C079A39"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28</w:t>
            </w:r>
          </w:p>
        </w:tc>
        <w:tc>
          <w:tcPr>
            <w:tcW w:w="1053" w:type="dxa"/>
            <w:noWrap/>
            <w:tcMar>
              <w:top w:w="0" w:type="dxa"/>
              <w:left w:w="108" w:type="dxa"/>
              <w:bottom w:w="0" w:type="dxa"/>
              <w:right w:w="108" w:type="dxa"/>
            </w:tcMar>
            <w:hideMark/>
          </w:tcPr>
          <w:p w14:paraId="3AB455B9"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28</w:t>
            </w:r>
          </w:p>
        </w:tc>
      </w:tr>
      <w:tr w:rsidR="00AF7744" w:rsidRPr="007063CD" w14:paraId="012972B3" w14:textId="77777777" w:rsidTr="00835300">
        <w:trPr>
          <w:trHeight w:val="301"/>
        </w:trPr>
        <w:tc>
          <w:tcPr>
            <w:tcW w:w="4592" w:type="dxa"/>
            <w:tcMar>
              <w:top w:w="0" w:type="dxa"/>
              <w:left w:w="108" w:type="dxa"/>
              <w:bottom w:w="0" w:type="dxa"/>
              <w:right w:w="108" w:type="dxa"/>
            </w:tcMar>
            <w:hideMark/>
          </w:tcPr>
          <w:p w14:paraId="22BF5000" w14:textId="77777777" w:rsidR="00AF7744" w:rsidRPr="007063CD" w:rsidRDefault="00AF7744" w:rsidP="00AF7744">
            <w:pPr>
              <w:spacing w:before="0" w:after="0"/>
              <w:rPr>
                <w:rFonts w:eastAsia="Calibri"/>
                <w:color w:val="000000"/>
                <w:sz w:val="18"/>
                <w:szCs w:val="24"/>
                <w:lang w:eastAsia="en-AU"/>
              </w:rPr>
            </w:pPr>
            <w:r w:rsidRPr="007063CD">
              <w:rPr>
                <w:rFonts w:eastAsia="Calibri"/>
                <w:color w:val="000000"/>
                <w:sz w:val="18"/>
                <w:szCs w:val="24"/>
                <w:lang w:eastAsia="en-AU"/>
              </w:rPr>
              <w:t>Transfer - Molonglo Infrastructure Investment - from CMTEDD</w:t>
            </w:r>
          </w:p>
        </w:tc>
        <w:tc>
          <w:tcPr>
            <w:tcW w:w="1053" w:type="dxa"/>
            <w:noWrap/>
            <w:tcMar>
              <w:top w:w="0" w:type="dxa"/>
              <w:left w:w="108" w:type="dxa"/>
              <w:bottom w:w="0" w:type="dxa"/>
              <w:right w:w="108" w:type="dxa"/>
            </w:tcMar>
            <w:hideMark/>
          </w:tcPr>
          <w:p w14:paraId="206CDA1B" w14:textId="77777777" w:rsidR="00AF7744" w:rsidRPr="007063CD" w:rsidRDefault="00AF7744" w:rsidP="00E93C33">
            <w:pPr>
              <w:spacing w:before="0" w:after="0"/>
              <w:jc w:val="right"/>
              <w:rPr>
                <w:rFonts w:eastAsia="Calibri"/>
                <w:color w:val="000000"/>
                <w:sz w:val="18"/>
                <w:szCs w:val="24"/>
                <w:lang w:eastAsia="en-AU"/>
              </w:rPr>
            </w:pPr>
            <w:r w:rsidRPr="007063CD">
              <w:rPr>
                <w:rFonts w:eastAsia="Calibri"/>
                <w:color w:val="000000"/>
                <w:sz w:val="18"/>
                <w:szCs w:val="24"/>
                <w:lang w:eastAsia="en-AU"/>
              </w:rPr>
              <w:t>13</w:t>
            </w:r>
          </w:p>
        </w:tc>
        <w:tc>
          <w:tcPr>
            <w:tcW w:w="1053" w:type="dxa"/>
            <w:noWrap/>
            <w:tcMar>
              <w:top w:w="0" w:type="dxa"/>
              <w:left w:w="108" w:type="dxa"/>
              <w:bottom w:w="0" w:type="dxa"/>
              <w:right w:w="108" w:type="dxa"/>
            </w:tcMar>
            <w:hideMark/>
          </w:tcPr>
          <w:p w14:paraId="0AF809F0"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169</w:t>
            </w:r>
          </w:p>
        </w:tc>
        <w:tc>
          <w:tcPr>
            <w:tcW w:w="1053" w:type="dxa"/>
            <w:noWrap/>
            <w:tcMar>
              <w:top w:w="0" w:type="dxa"/>
              <w:left w:w="108" w:type="dxa"/>
              <w:bottom w:w="0" w:type="dxa"/>
              <w:right w:w="108" w:type="dxa"/>
            </w:tcMar>
            <w:hideMark/>
          </w:tcPr>
          <w:p w14:paraId="68A204A4"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312</w:t>
            </w:r>
          </w:p>
        </w:tc>
        <w:tc>
          <w:tcPr>
            <w:tcW w:w="1053" w:type="dxa"/>
            <w:noWrap/>
            <w:tcMar>
              <w:top w:w="0" w:type="dxa"/>
              <w:left w:w="108" w:type="dxa"/>
              <w:bottom w:w="0" w:type="dxa"/>
              <w:right w:w="108" w:type="dxa"/>
            </w:tcMar>
            <w:hideMark/>
          </w:tcPr>
          <w:p w14:paraId="2A98FA38"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312</w:t>
            </w:r>
          </w:p>
        </w:tc>
        <w:tc>
          <w:tcPr>
            <w:tcW w:w="1053" w:type="dxa"/>
            <w:noWrap/>
            <w:tcMar>
              <w:top w:w="0" w:type="dxa"/>
              <w:left w:w="108" w:type="dxa"/>
              <w:bottom w:w="0" w:type="dxa"/>
              <w:right w:w="108" w:type="dxa"/>
            </w:tcMar>
            <w:hideMark/>
          </w:tcPr>
          <w:p w14:paraId="49C40CBC"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312</w:t>
            </w:r>
          </w:p>
        </w:tc>
      </w:tr>
      <w:tr w:rsidR="00E93C33" w:rsidRPr="007063CD" w14:paraId="4A0246D7" w14:textId="77777777" w:rsidTr="00835300">
        <w:trPr>
          <w:trHeight w:val="301"/>
        </w:trPr>
        <w:tc>
          <w:tcPr>
            <w:tcW w:w="4592" w:type="dxa"/>
            <w:tcMar>
              <w:top w:w="0" w:type="dxa"/>
              <w:left w:w="108" w:type="dxa"/>
              <w:bottom w:w="0" w:type="dxa"/>
              <w:right w:w="108" w:type="dxa"/>
            </w:tcMar>
          </w:tcPr>
          <w:p w14:paraId="56E8A307" w14:textId="2E50DB4E" w:rsidR="00E93C33" w:rsidRPr="007063CD" w:rsidRDefault="00E93C33" w:rsidP="00AF7744">
            <w:pPr>
              <w:spacing w:before="0" w:after="0"/>
              <w:rPr>
                <w:rFonts w:eastAsia="Calibri"/>
                <w:color w:val="000000"/>
                <w:sz w:val="18"/>
                <w:szCs w:val="24"/>
                <w:lang w:eastAsia="en-AU"/>
              </w:rPr>
            </w:pPr>
            <w:r w:rsidRPr="007063CD">
              <w:rPr>
                <w:rFonts w:eastAsia="Calibri"/>
                <w:color w:val="000000"/>
                <w:sz w:val="18"/>
                <w:szCs w:val="24"/>
                <w:lang w:eastAsia="en-AU"/>
              </w:rPr>
              <w:t>Transfer - Parking policy team transfer - from EPSDD</w:t>
            </w:r>
          </w:p>
        </w:tc>
        <w:tc>
          <w:tcPr>
            <w:tcW w:w="1053" w:type="dxa"/>
            <w:noWrap/>
            <w:tcMar>
              <w:top w:w="0" w:type="dxa"/>
              <w:left w:w="108" w:type="dxa"/>
              <w:bottom w:w="0" w:type="dxa"/>
              <w:right w:w="108" w:type="dxa"/>
            </w:tcMar>
          </w:tcPr>
          <w:p w14:paraId="35C31969" w14:textId="6EF9FC2D" w:rsidR="00E93C33" w:rsidRPr="007063CD" w:rsidRDefault="00E93C33" w:rsidP="00E93C3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53" w:type="dxa"/>
            <w:noWrap/>
            <w:tcMar>
              <w:top w:w="0" w:type="dxa"/>
              <w:left w:w="108" w:type="dxa"/>
              <w:bottom w:w="0" w:type="dxa"/>
              <w:right w:w="108" w:type="dxa"/>
            </w:tcMar>
          </w:tcPr>
          <w:p w14:paraId="18B2B121" w14:textId="447782E1" w:rsidR="00E93C33" w:rsidRPr="007063CD" w:rsidRDefault="00E93C33" w:rsidP="00AF7744">
            <w:pPr>
              <w:spacing w:before="0" w:after="0"/>
              <w:jc w:val="right"/>
              <w:rPr>
                <w:rFonts w:eastAsia="Calibri"/>
                <w:color w:val="000000"/>
                <w:sz w:val="18"/>
                <w:szCs w:val="24"/>
                <w:lang w:eastAsia="en-AU"/>
              </w:rPr>
            </w:pPr>
            <w:r>
              <w:rPr>
                <w:rFonts w:eastAsia="Calibri"/>
                <w:color w:val="000000"/>
                <w:sz w:val="18"/>
                <w:szCs w:val="24"/>
                <w:lang w:eastAsia="en-AU"/>
              </w:rPr>
              <w:t>152</w:t>
            </w:r>
          </w:p>
        </w:tc>
        <w:tc>
          <w:tcPr>
            <w:tcW w:w="1053" w:type="dxa"/>
            <w:noWrap/>
            <w:tcMar>
              <w:top w:w="0" w:type="dxa"/>
              <w:left w:w="108" w:type="dxa"/>
              <w:bottom w:w="0" w:type="dxa"/>
              <w:right w:w="108" w:type="dxa"/>
            </w:tcMar>
          </w:tcPr>
          <w:p w14:paraId="1A420C9E" w14:textId="1D57693D" w:rsidR="00E93C33" w:rsidRPr="007063CD" w:rsidRDefault="00E93C33" w:rsidP="00AF7744">
            <w:pPr>
              <w:spacing w:before="0" w:after="0"/>
              <w:jc w:val="right"/>
              <w:rPr>
                <w:rFonts w:eastAsia="Calibri"/>
                <w:color w:val="000000"/>
                <w:sz w:val="18"/>
                <w:szCs w:val="24"/>
                <w:lang w:eastAsia="en-AU"/>
              </w:rPr>
            </w:pPr>
            <w:r>
              <w:rPr>
                <w:rFonts w:eastAsia="Calibri"/>
                <w:color w:val="000000"/>
                <w:sz w:val="18"/>
                <w:szCs w:val="24"/>
                <w:lang w:eastAsia="en-AU"/>
              </w:rPr>
              <w:t>156</w:t>
            </w:r>
          </w:p>
        </w:tc>
        <w:tc>
          <w:tcPr>
            <w:tcW w:w="1053" w:type="dxa"/>
            <w:noWrap/>
            <w:tcMar>
              <w:top w:w="0" w:type="dxa"/>
              <w:left w:w="108" w:type="dxa"/>
              <w:bottom w:w="0" w:type="dxa"/>
              <w:right w:w="108" w:type="dxa"/>
            </w:tcMar>
          </w:tcPr>
          <w:p w14:paraId="72EAC3C4" w14:textId="6EA7E896" w:rsidR="00E93C33" w:rsidRPr="007063CD" w:rsidRDefault="00E93C33" w:rsidP="00AF7744">
            <w:pPr>
              <w:spacing w:before="0" w:after="0"/>
              <w:jc w:val="right"/>
              <w:rPr>
                <w:rFonts w:eastAsia="Calibri"/>
                <w:color w:val="000000"/>
                <w:sz w:val="18"/>
                <w:szCs w:val="24"/>
                <w:lang w:eastAsia="en-AU"/>
              </w:rPr>
            </w:pPr>
            <w:r>
              <w:rPr>
                <w:rFonts w:eastAsia="Calibri"/>
                <w:color w:val="000000"/>
                <w:sz w:val="18"/>
                <w:szCs w:val="24"/>
                <w:lang w:eastAsia="en-AU"/>
              </w:rPr>
              <w:t>158</w:t>
            </w:r>
          </w:p>
        </w:tc>
        <w:tc>
          <w:tcPr>
            <w:tcW w:w="1053" w:type="dxa"/>
            <w:noWrap/>
            <w:tcMar>
              <w:top w:w="0" w:type="dxa"/>
              <w:left w:w="108" w:type="dxa"/>
              <w:bottom w:w="0" w:type="dxa"/>
              <w:right w:w="108" w:type="dxa"/>
            </w:tcMar>
          </w:tcPr>
          <w:p w14:paraId="33652326" w14:textId="4C99E31E" w:rsidR="00E93C33" w:rsidRPr="007063CD" w:rsidRDefault="00E93C33" w:rsidP="00AF7744">
            <w:pPr>
              <w:spacing w:before="0" w:after="0"/>
              <w:jc w:val="right"/>
              <w:rPr>
                <w:rFonts w:eastAsia="Calibri"/>
                <w:color w:val="000000"/>
                <w:sz w:val="18"/>
                <w:szCs w:val="24"/>
                <w:lang w:eastAsia="en-AU"/>
              </w:rPr>
            </w:pPr>
            <w:r>
              <w:rPr>
                <w:rFonts w:eastAsia="Calibri"/>
                <w:color w:val="000000"/>
                <w:sz w:val="18"/>
                <w:szCs w:val="24"/>
                <w:lang w:eastAsia="en-AU"/>
              </w:rPr>
              <w:t>161</w:t>
            </w:r>
          </w:p>
        </w:tc>
      </w:tr>
      <w:tr w:rsidR="00AF7744" w:rsidRPr="007063CD" w14:paraId="3ACEA728" w14:textId="77777777" w:rsidTr="00835300">
        <w:trPr>
          <w:trHeight w:val="480"/>
        </w:trPr>
        <w:tc>
          <w:tcPr>
            <w:tcW w:w="4592" w:type="dxa"/>
            <w:tcMar>
              <w:top w:w="0" w:type="dxa"/>
              <w:left w:w="108" w:type="dxa"/>
              <w:bottom w:w="0" w:type="dxa"/>
              <w:right w:w="108" w:type="dxa"/>
            </w:tcMar>
            <w:hideMark/>
          </w:tcPr>
          <w:p w14:paraId="63DDEFA7" w14:textId="77777777" w:rsidR="00AF7744" w:rsidRPr="007063CD" w:rsidRDefault="00AF7744" w:rsidP="00AF7744">
            <w:pPr>
              <w:spacing w:before="0" w:after="0"/>
              <w:ind w:left="181" w:hanging="181"/>
              <w:rPr>
                <w:rFonts w:eastAsia="Calibri"/>
                <w:color w:val="000000"/>
                <w:sz w:val="18"/>
                <w:szCs w:val="24"/>
                <w:lang w:eastAsia="en-AU"/>
              </w:rPr>
            </w:pPr>
            <w:r w:rsidRPr="007063CD">
              <w:rPr>
                <w:rFonts w:eastAsia="Calibri"/>
                <w:color w:val="000000"/>
                <w:sz w:val="18"/>
                <w:szCs w:val="24"/>
                <w:lang w:eastAsia="en-AU"/>
              </w:rPr>
              <w:t>Transfer - Throsby – Access road and western intersection - from CMTEDD</w:t>
            </w:r>
          </w:p>
        </w:tc>
        <w:tc>
          <w:tcPr>
            <w:tcW w:w="1053" w:type="dxa"/>
            <w:noWrap/>
            <w:tcMar>
              <w:top w:w="0" w:type="dxa"/>
              <w:left w:w="108" w:type="dxa"/>
              <w:bottom w:w="0" w:type="dxa"/>
              <w:right w:w="108" w:type="dxa"/>
            </w:tcMar>
            <w:hideMark/>
          </w:tcPr>
          <w:p w14:paraId="543FC5F0"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-39</w:t>
            </w:r>
          </w:p>
        </w:tc>
        <w:tc>
          <w:tcPr>
            <w:tcW w:w="1053" w:type="dxa"/>
            <w:noWrap/>
            <w:tcMar>
              <w:top w:w="0" w:type="dxa"/>
              <w:left w:w="108" w:type="dxa"/>
              <w:bottom w:w="0" w:type="dxa"/>
              <w:right w:w="108" w:type="dxa"/>
            </w:tcMar>
            <w:hideMark/>
          </w:tcPr>
          <w:p w14:paraId="2D997416"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61</w:t>
            </w:r>
          </w:p>
        </w:tc>
        <w:tc>
          <w:tcPr>
            <w:tcW w:w="1053" w:type="dxa"/>
            <w:noWrap/>
            <w:tcMar>
              <w:top w:w="0" w:type="dxa"/>
              <w:left w:w="108" w:type="dxa"/>
              <w:bottom w:w="0" w:type="dxa"/>
              <w:right w:w="108" w:type="dxa"/>
            </w:tcMar>
            <w:hideMark/>
          </w:tcPr>
          <w:p w14:paraId="7307390B"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97</w:t>
            </w:r>
          </w:p>
        </w:tc>
        <w:tc>
          <w:tcPr>
            <w:tcW w:w="1053" w:type="dxa"/>
            <w:noWrap/>
            <w:tcMar>
              <w:top w:w="0" w:type="dxa"/>
              <w:left w:w="108" w:type="dxa"/>
              <w:bottom w:w="0" w:type="dxa"/>
              <w:right w:w="108" w:type="dxa"/>
            </w:tcMar>
            <w:hideMark/>
          </w:tcPr>
          <w:p w14:paraId="77245F04"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97</w:t>
            </w:r>
          </w:p>
        </w:tc>
        <w:tc>
          <w:tcPr>
            <w:tcW w:w="1053" w:type="dxa"/>
            <w:noWrap/>
            <w:tcMar>
              <w:top w:w="0" w:type="dxa"/>
              <w:left w:w="108" w:type="dxa"/>
              <w:bottom w:w="0" w:type="dxa"/>
              <w:right w:w="108" w:type="dxa"/>
            </w:tcMar>
            <w:hideMark/>
          </w:tcPr>
          <w:p w14:paraId="495E1EC1"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97</w:t>
            </w:r>
          </w:p>
        </w:tc>
      </w:tr>
      <w:tr w:rsidR="00AF7744" w:rsidRPr="007063CD" w14:paraId="3E0F1916" w14:textId="77777777" w:rsidTr="00835300">
        <w:trPr>
          <w:trHeight w:val="480"/>
        </w:trPr>
        <w:tc>
          <w:tcPr>
            <w:tcW w:w="4592" w:type="dxa"/>
            <w:tcMar>
              <w:top w:w="0" w:type="dxa"/>
              <w:left w:w="108" w:type="dxa"/>
              <w:bottom w:w="0" w:type="dxa"/>
              <w:right w:w="108" w:type="dxa"/>
            </w:tcMar>
            <w:hideMark/>
          </w:tcPr>
          <w:p w14:paraId="24EF8997" w14:textId="77777777" w:rsidR="00AF7744" w:rsidRPr="007063CD" w:rsidRDefault="00AF7744" w:rsidP="00AF7744">
            <w:pPr>
              <w:spacing w:before="0" w:after="0"/>
              <w:ind w:left="181" w:hanging="181"/>
              <w:rPr>
                <w:rFonts w:eastAsia="Calibri"/>
                <w:color w:val="000000"/>
                <w:sz w:val="18"/>
                <w:szCs w:val="24"/>
                <w:lang w:eastAsia="en-AU"/>
              </w:rPr>
            </w:pPr>
            <w:r w:rsidRPr="007063CD">
              <w:rPr>
                <w:rFonts w:eastAsia="Calibri"/>
                <w:color w:val="000000"/>
                <w:sz w:val="18"/>
                <w:szCs w:val="24"/>
                <w:lang w:eastAsia="en-AU"/>
              </w:rPr>
              <w:t>Transfer - Transport Certification Australia Participant Costs - from Access Canberra</w:t>
            </w:r>
          </w:p>
        </w:tc>
        <w:tc>
          <w:tcPr>
            <w:tcW w:w="1053" w:type="dxa"/>
            <w:noWrap/>
            <w:tcMar>
              <w:top w:w="0" w:type="dxa"/>
              <w:left w:w="108" w:type="dxa"/>
              <w:bottom w:w="0" w:type="dxa"/>
              <w:right w:w="108" w:type="dxa"/>
            </w:tcMar>
            <w:hideMark/>
          </w:tcPr>
          <w:p w14:paraId="147E3A74"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49952A63"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65</w:t>
            </w:r>
          </w:p>
        </w:tc>
        <w:tc>
          <w:tcPr>
            <w:tcW w:w="1053" w:type="dxa"/>
            <w:noWrap/>
            <w:tcMar>
              <w:top w:w="0" w:type="dxa"/>
              <w:left w:w="108" w:type="dxa"/>
              <w:bottom w:w="0" w:type="dxa"/>
              <w:right w:w="108" w:type="dxa"/>
            </w:tcMar>
            <w:hideMark/>
          </w:tcPr>
          <w:p w14:paraId="7A880548"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66</w:t>
            </w:r>
          </w:p>
        </w:tc>
        <w:tc>
          <w:tcPr>
            <w:tcW w:w="1053" w:type="dxa"/>
            <w:noWrap/>
            <w:tcMar>
              <w:top w:w="0" w:type="dxa"/>
              <w:left w:w="108" w:type="dxa"/>
              <w:bottom w:w="0" w:type="dxa"/>
              <w:right w:w="108" w:type="dxa"/>
            </w:tcMar>
            <w:hideMark/>
          </w:tcPr>
          <w:p w14:paraId="4F3F9BE2"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68</w:t>
            </w:r>
          </w:p>
        </w:tc>
        <w:tc>
          <w:tcPr>
            <w:tcW w:w="1053" w:type="dxa"/>
            <w:noWrap/>
            <w:tcMar>
              <w:top w:w="0" w:type="dxa"/>
              <w:left w:w="108" w:type="dxa"/>
              <w:bottom w:w="0" w:type="dxa"/>
              <w:right w:w="108" w:type="dxa"/>
            </w:tcMar>
            <w:hideMark/>
          </w:tcPr>
          <w:p w14:paraId="564C0956"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69</w:t>
            </w:r>
          </w:p>
        </w:tc>
      </w:tr>
      <w:tr w:rsidR="00AF7744" w:rsidRPr="007063CD" w14:paraId="5AA9074D" w14:textId="77777777" w:rsidTr="00835300">
        <w:trPr>
          <w:trHeight w:val="480"/>
        </w:trPr>
        <w:tc>
          <w:tcPr>
            <w:tcW w:w="4592" w:type="dxa"/>
            <w:tcMar>
              <w:top w:w="0" w:type="dxa"/>
              <w:left w:w="108" w:type="dxa"/>
              <w:bottom w:w="0" w:type="dxa"/>
              <w:right w:w="108" w:type="dxa"/>
            </w:tcMar>
            <w:hideMark/>
          </w:tcPr>
          <w:p w14:paraId="64422999" w14:textId="77777777" w:rsidR="00AF7744" w:rsidRPr="007063CD" w:rsidRDefault="00AF7744" w:rsidP="00AF7744">
            <w:pPr>
              <w:spacing w:before="0" w:after="0"/>
              <w:ind w:left="181" w:hanging="181"/>
              <w:rPr>
                <w:rFonts w:eastAsia="Calibri"/>
                <w:color w:val="000000"/>
                <w:sz w:val="18"/>
                <w:szCs w:val="24"/>
                <w:lang w:eastAsia="en-AU"/>
              </w:rPr>
            </w:pPr>
            <w:r w:rsidRPr="007063CD">
              <w:rPr>
                <w:rFonts w:eastAsia="Calibri"/>
                <w:color w:val="000000"/>
                <w:sz w:val="18"/>
                <w:szCs w:val="24"/>
                <w:lang w:eastAsia="en-AU"/>
              </w:rPr>
              <w:t>Transfer - Transport regulation and safety policy function - from JACS</w:t>
            </w:r>
          </w:p>
        </w:tc>
        <w:tc>
          <w:tcPr>
            <w:tcW w:w="1053" w:type="dxa"/>
            <w:noWrap/>
            <w:tcMar>
              <w:top w:w="0" w:type="dxa"/>
              <w:left w:w="108" w:type="dxa"/>
              <w:bottom w:w="0" w:type="dxa"/>
              <w:right w:w="108" w:type="dxa"/>
            </w:tcMar>
            <w:hideMark/>
          </w:tcPr>
          <w:p w14:paraId="5942ACCB"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6DEBDC42"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3,608</w:t>
            </w:r>
          </w:p>
        </w:tc>
        <w:tc>
          <w:tcPr>
            <w:tcW w:w="1053" w:type="dxa"/>
            <w:noWrap/>
            <w:tcMar>
              <w:top w:w="0" w:type="dxa"/>
              <w:left w:w="108" w:type="dxa"/>
              <w:bottom w:w="0" w:type="dxa"/>
              <w:right w:w="108" w:type="dxa"/>
            </w:tcMar>
            <w:hideMark/>
          </w:tcPr>
          <w:p w14:paraId="0C6DBB21"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2,878</w:t>
            </w:r>
          </w:p>
        </w:tc>
        <w:tc>
          <w:tcPr>
            <w:tcW w:w="1053" w:type="dxa"/>
            <w:noWrap/>
            <w:tcMar>
              <w:top w:w="0" w:type="dxa"/>
              <w:left w:w="108" w:type="dxa"/>
              <w:bottom w:w="0" w:type="dxa"/>
              <w:right w:w="108" w:type="dxa"/>
            </w:tcMar>
            <w:hideMark/>
          </w:tcPr>
          <w:p w14:paraId="68B08ADF"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2,984</w:t>
            </w:r>
          </w:p>
        </w:tc>
        <w:tc>
          <w:tcPr>
            <w:tcW w:w="1053" w:type="dxa"/>
            <w:noWrap/>
            <w:tcMar>
              <w:top w:w="0" w:type="dxa"/>
              <w:left w:w="108" w:type="dxa"/>
              <w:bottom w:w="0" w:type="dxa"/>
              <w:right w:w="108" w:type="dxa"/>
            </w:tcMar>
            <w:hideMark/>
          </w:tcPr>
          <w:p w14:paraId="57CC7B74"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2,932</w:t>
            </w:r>
          </w:p>
        </w:tc>
      </w:tr>
      <w:tr w:rsidR="00AF7744" w:rsidRPr="007063CD" w14:paraId="6FF43DED" w14:textId="77777777" w:rsidTr="00835300">
        <w:trPr>
          <w:trHeight w:val="480"/>
        </w:trPr>
        <w:tc>
          <w:tcPr>
            <w:tcW w:w="4592" w:type="dxa"/>
            <w:tcMar>
              <w:top w:w="0" w:type="dxa"/>
              <w:left w:w="108" w:type="dxa"/>
              <w:bottom w:w="0" w:type="dxa"/>
              <w:right w:w="108" w:type="dxa"/>
            </w:tcMar>
            <w:hideMark/>
          </w:tcPr>
          <w:p w14:paraId="2189FFF9" w14:textId="77777777" w:rsidR="00AF7744" w:rsidRPr="007063CD" w:rsidRDefault="00AF7744" w:rsidP="00AF7744">
            <w:pPr>
              <w:spacing w:before="0" w:after="0"/>
              <w:ind w:left="181" w:hanging="181"/>
              <w:rPr>
                <w:rFonts w:eastAsia="Calibri"/>
                <w:color w:val="000000"/>
                <w:sz w:val="18"/>
                <w:szCs w:val="24"/>
                <w:lang w:eastAsia="en-AU"/>
              </w:rPr>
            </w:pPr>
            <w:r w:rsidRPr="007063CD">
              <w:rPr>
                <w:rFonts w:eastAsia="Calibri"/>
                <w:color w:val="000000"/>
                <w:sz w:val="18"/>
                <w:szCs w:val="24"/>
                <w:lang w:eastAsia="en-AU"/>
              </w:rPr>
              <w:t>Transfer - Urban Renewal Program - Molonglo 3 Infrastructure - from CMTEDD</w:t>
            </w:r>
          </w:p>
        </w:tc>
        <w:tc>
          <w:tcPr>
            <w:tcW w:w="1053" w:type="dxa"/>
            <w:noWrap/>
            <w:tcMar>
              <w:top w:w="0" w:type="dxa"/>
              <w:left w:w="108" w:type="dxa"/>
              <w:bottom w:w="0" w:type="dxa"/>
              <w:right w:w="108" w:type="dxa"/>
            </w:tcMar>
            <w:hideMark/>
          </w:tcPr>
          <w:p w14:paraId="462DB59E"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629D5725"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49252419"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51</w:t>
            </w:r>
          </w:p>
        </w:tc>
        <w:tc>
          <w:tcPr>
            <w:tcW w:w="1053" w:type="dxa"/>
            <w:noWrap/>
            <w:tcMar>
              <w:top w:w="0" w:type="dxa"/>
              <w:left w:w="108" w:type="dxa"/>
              <w:bottom w:w="0" w:type="dxa"/>
              <w:right w:w="108" w:type="dxa"/>
            </w:tcMar>
            <w:hideMark/>
          </w:tcPr>
          <w:p w14:paraId="30E69E03"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57</w:t>
            </w:r>
          </w:p>
        </w:tc>
        <w:tc>
          <w:tcPr>
            <w:tcW w:w="1053" w:type="dxa"/>
            <w:noWrap/>
            <w:tcMar>
              <w:top w:w="0" w:type="dxa"/>
              <w:left w:w="108" w:type="dxa"/>
              <w:bottom w:w="0" w:type="dxa"/>
              <w:right w:w="108" w:type="dxa"/>
            </w:tcMar>
            <w:hideMark/>
          </w:tcPr>
          <w:p w14:paraId="1A48A525"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57</w:t>
            </w:r>
          </w:p>
        </w:tc>
      </w:tr>
      <w:tr w:rsidR="00AF7744" w:rsidRPr="007063CD" w14:paraId="191B344A" w14:textId="77777777" w:rsidTr="00835300">
        <w:trPr>
          <w:trHeight w:val="480"/>
        </w:trPr>
        <w:tc>
          <w:tcPr>
            <w:tcW w:w="4592" w:type="dxa"/>
            <w:tcMar>
              <w:top w:w="0" w:type="dxa"/>
              <w:left w:w="108" w:type="dxa"/>
              <w:bottom w:w="0" w:type="dxa"/>
              <w:right w:w="108" w:type="dxa"/>
            </w:tcMar>
            <w:hideMark/>
          </w:tcPr>
          <w:p w14:paraId="07F8A3DD" w14:textId="77777777" w:rsidR="00AF7744" w:rsidRPr="007063CD" w:rsidRDefault="00AF7744" w:rsidP="00AF7744">
            <w:pPr>
              <w:spacing w:before="0" w:after="0"/>
              <w:ind w:left="181" w:hanging="181"/>
              <w:rPr>
                <w:rFonts w:eastAsia="Calibri"/>
                <w:color w:val="000000"/>
                <w:sz w:val="18"/>
                <w:szCs w:val="24"/>
                <w:lang w:eastAsia="en-AU"/>
              </w:rPr>
            </w:pPr>
            <w:r w:rsidRPr="007063CD">
              <w:rPr>
                <w:rFonts w:eastAsia="Calibri"/>
                <w:color w:val="000000"/>
                <w:sz w:val="18"/>
                <w:szCs w:val="24"/>
                <w:lang w:eastAsia="en-AU"/>
              </w:rPr>
              <w:t>Transfer - Urban Renewal Program - Phillip Oval upgrade - from CMTEDD</w:t>
            </w:r>
          </w:p>
        </w:tc>
        <w:tc>
          <w:tcPr>
            <w:tcW w:w="1053" w:type="dxa"/>
            <w:noWrap/>
            <w:tcMar>
              <w:top w:w="0" w:type="dxa"/>
              <w:left w:w="108" w:type="dxa"/>
              <w:bottom w:w="0" w:type="dxa"/>
              <w:right w:w="108" w:type="dxa"/>
            </w:tcMar>
            <w:hideMark/>
          </w:tcPr>
          <w:p w14:paraId="68B30503"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-19</w:t>
            </w:r>
          </w:p>
        </w:tc>
        <w:tc>
          <w:tcPr>
            <w:tcW w:w="1053" w:type="dxa"/>
            <w:noWrap/>
            <w:tcMar>
              <w:top w:w="0" w:type="dxa"/>
              <w:left w:w="108" w:type="dxa"/>
              <w:bottom w:w="0" w:type="dxa"/>
              <w:right w:w="108" w:type="dxa"/>
            </w:tcMar>
            <w:hideMark/>
          </w:tcPr>
          <w:p w14:paraId="36D438FB"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26</w:t>
            </w:r>
          </w:p>
        </w:tc>
        <w:tc>
          <w:tcPr>
            <w:tcW w:w="1053" w:type="dxa"/>
            <w:noWrap/>
            <w:tcMar>
              <w:top w:w="0" w:type="dxa"/>
              <w:left w:w="108" w:type="dxa"/>
              <w:bottom w:w="0" w:type="dxa"/>
              <w:right w:w="108" w:type="dxa"/>
            </w:tcMar>
            <w:hideMark/>
          </w:tcPr>
          <w:p w14:paraId="069AB673"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24</w:t>
            </w:r>
          </w:p>
        </w:tc>
        <w:tc>
          <w:tcPr>
            <w:tcW w:w="1053" w:type="dxa"/>
            <w:noWrap/>
            <w:tcMar>
              <w:top w:w="0" w:type="dxa"/>
              <w:left w:w="108" w:type="dxa"/>
              <w:bottom w:w="0" w:type="dxa"/>
              <w:right w:w="108" w:type="dxa"/>
            </w:tcMar>
            <w:hideMark/>
          </w:tcPr>
          <w:p w14:paraId="78561544"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22</w:t>
            </w:r>
          </w:p>
        </w:tc>
        <w:tc>
          <w:tcPr>
            <w:tcW w:w="1053" w:type="dxa"/>
            <w:noWrap/>
            <w:tcMar>
              <w:top w:w="0" w:type="dxa"/>
              <w:left w:w="108" w:type="dxa"/>
              <w:bottom w:w="0" w:type="dxa"/>
              <w:right w:w="108" w:type="dxa"/>
            </w:tcMar>
            <w:hideMark/>
          </w:tcPr>
          <w:p w14:paraId="197ADA73"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22</w:t>
            </w:r>
          </w:p>
        </w:tc>
      </w:tr>
      <w:tr w:rsidR="00AF7744" w:rsidRPr="007063CD" w14:paraId="4B7A8948" w14:textId="77777777" w:rsidTr="00835300">
        <w:trPr>
          <w:trHeight w:val="480"/>
        </w:trPr>
        <w:tc>
          <w:tcPr>
            <w:tcW w:w="4592" w:type="dxa"/>
            <w:tcMar>
              <w:top w:w="0" w:type="dxa"/>
              <w:left w:w="108" w:type="dxa"/>
              <w:bottom w:w="0" w:type="dxa"/>
              <w:right w:w="108" w:type="dxa"/>
            </w:tcMar>
            <w:hideMark/>
          </w:tcPr>
          <w:p w14:paraId="43B1AB70" w14:textId="38C7ADDB" w:rsidR="00AF7744" w:rsidRPr="007063CD" w:rsidRDefault="00AF7744" w:rsidP="00AF7744">
            <w:pPr>
              <w:spacing w:before="0" w:after="0"/>
              <w:ind w:left="181" w:hanging="181"/>
              <w:rPr>
                <w:rFonts w:eastAsia="Calibri"/>
                <w:color w:val="000000"/>
                <w:sz w:val="18"/>
                <w:szCs w:val="24"/>
                <w:lang w:eastAsia="en-AU"/>
              </w:rPr>
            </w:pPr>
            <w:r w:rsidRPr="007063CD">
              <w:rPr>
                <w:rFonts w:eastAsia="Calibri"/>
                <w:color w:val="000000"/>
                <w:sz w:val="18"/>
                <w:szCs w:val="24"/>
                <w:lang w:eastAsia="en-AU"/>
              </w:rPr>
              <w:t xml:space="preserve">Transfer to Capital Injection Controlled </w:t>
            </w:r>
            <w:r w:rsidR="00110988">
              <w:rPr>
                <w:rFonts w:eastAsia="Calibri"/>
                <w:color w:val="000000"/>
                <w:sz w:val="18"/>
                <w:szCs w:val="24"/>
                <w:lang w:eastAsia="en-AU"/>
              </w:rPr>
              <w:t>-</w:t>
            </w:r>
            <w:r w:rsidRPr="007063CD">
              <w:rPr>
                <w:rFonts w:eastAsia="Calibri"/>
                <w:color w:val="000000"/>
                <w:sz w:val="18"/>
                <w:szCs w:val="24"/>
                <w:lang w:eastAsia="en-AU"/>
              </w:rPr>
              <w:t xml:space="preserve"> L</w:t>
            </w:r>
            <w:r w:rsidR="0071496D">
              <w:rPr>
                <w:rFonts w:eastAsia="Calibri"/>
                <w:color w:val="000000"/>
                <w:sz w:val="18"/>
                <w:szCs w:val="24"/>
                <w:lang w:eastAsia="en-AU"/>
              </w:rPr>
              <w:t>ight Rail -</w:t>
            </w:r>
            <w:r w:rsidRPr="007063CD">
              <w:rPr>
                <w:rFonts w:eastAsia="Calibri"/>
                <w:color w:val="000000"/>
                <w:sz w:val="18"/>
                <w:szCs w:val="24"/>
                <w:lang w:eastAsia="en-AU"/>
              </w:rPr>
              <w:t xml:space="preserve"> Stage 1</w:t>
            </w:r>
            <w:r w:rsidR="0071496D">
              <w:rPr>
                <w:rFonts w:eastAsia="Calibri"/>
                <w:color w:val="000000"/>
                <w:sz w:val="18"/>
                <w:szCs w:val="24"/>
                <w:lang w:eastAsia="en-AU"/>
              </w:rPr>
              <w:t xml:space="preserve"> -</w:t>
            </w:r>
            <w:r w:rsidRPr="007063CD">
              <w:rPr>
                <w:rFonts w:eastAsia="Calibri"/>
                <w:color w:val="000000"/>
                <w:sz w:val="18"/>
                <w:szCs w:val="24"/>
                <w:lang w:eastAsia="en-AU"/>
              </w:rPr>
              <w:t xml:space="preserve"> PPP </w:t>
            </w:r>
            <w:r w:rsidR="0071496D">
              <w:rPr>
                <w:rFonts w:eastAsia="Calibri"/>
                <w:color w:val="000000"/>
                <w:sz w:val="18"/>
                <w:szCs w:val="24"/>
                <w:lang w:eastAsia="en-AU"/>
              </w:rPr>
              <w:t xml:space="preserve">Service </w:t>
            </w:r>
            <w:r w:rsidRPr="007063CD">
              <w:rPr>
                <w:rFonts w:eastAsia="Calibri"/>
                <w:color w:val="000000"/>
                <w:sz w:val="18"/>
                <w:szCs w:val="24"/>
                <w:lang w:eastAsia="en-AU"/>
              </w:rPr>
              <w:t>Payments</w:t>
            </w:r>
          </w:p>
        </w:tc>
        <w:tc>
          <w:tcPr>
            <w:tcW w:w="1053" w:type="dxa"/>
            <w:noWrap/>
            <w:tcMar>
              <w:top w:w="0" w:type="dxa"/>
              <w:left w:w="108" w:type="dxa"/>
              <w:bottom w:w="0" w:type="dxa"/>
              <w:right w:w="108" w:type="dxa"/>
            </w:tcMar>
            <w:hideMark/>
          </w:tcPr>
          <w:p w14:paraId="120AB624"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3FFA3D5F"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-408</w:t>
            </w:r>
          </w:p>
        </w:tc>
        <w:tc>
          <w:tcPr>
            <w:tcW w:w="1053" w:type="dxa"/>
            <w:noWrap/>
            <w:tcMar>
              <w:top w:w="0" w:type="dxa"/>
              <w:left w:w="108" w:type="dxa"/>
              <w:bottom w:w="0" w:type="dxa"/>
              <w:right w:w="108" w:type="dxa"/>
            </w:tcMar>
            <w:hideMark/>
          </w:tcPr>
          <w:p w14:paraId="7E114B7C"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7889DC6A"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53" w:type="dxa"/>
            <w:noWrap/>
            <w:tcMar>
              <w:top w:w="0" w:type="dxa"/>
              <w:left w:w="108" w:type="dxa"/>
              <w:bottom w:w="0" w:type="dxa"/>
              <w:right w:w="108" w:type="dxa"/>
            </w:tcMar>
            <w:hideMark/>
          </w:tcPr>
          <w:p w14:paraId="5BD9BED3" w14:textId="77777777" w:rsidR="00AF7744" w:rsidRPr="007063CD" w:rsidRDefault="00AF7744" w:rsidP="00AF7744">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AF7744" w:rsidRPr="007063CD" w14:paraId="7DD6B4AA" w14:textId="77777777" w:rsidTr="00835300">
        <w:trPr>
          <w:trHeight w:val="301"/>
        </w:trPr>
        <w:tc>
          <w:tcPr>
            <w:tcW w:w="4592" w:type="dxa"/>
            <w:tcMar>
              <w:top w:w="0" w:type="dxa"/>
              <w:left w:w="108" w:type="dxa"/>
              <w:bottom w:w="0" w:type="dxa"/>
              <w:right w:w="108" w:type="dxa"/>
            </w:tcMar>
          </w:tcPr>
          <w:p w14:paraId="36F166D3" w14:textId="77777777" w:rsidR="00AF7744" w:rsidRPr="007063CD" w:rsidRDefault="00AF7744" w:rsidP="00AF7744">
            <w:pPr>
              <w:spacing w:before="0" w:after="0"/>
              <w:rPr>
                <w:rFonts w:eastAsia="Calibri"/>
                <w:color w:val="000000"/>
                <w:sz w:val="18"/>
                <w:szCs w:val="24"/>
                <w:lang w:eastAsia="en-AU"/>
              </w:rPr>
            </w:pPr>
          </w:p>
        </w:tc>
        <w:tc>
          <w:tcPr>
            <w:tcW w:w="1053" w:type="dxa"/>
            <w:noWrap/>
            <w:tcMar>
              <w:top w:w="0" w:type="dxa"/>
              <w:left w:w="108" w:type="dxa"/>
              <w:bottom w:w="0" w:type="dxa"/>
              <w:right w:w="108" w:type="dxa"/>
            </w:tcMar>
          </w:tcPr>
          <w:p w14:paraId="6602740F" w14:textId="77777777" w:rsidR="00AF7744" w:rsidRPr="007063CD" w:rsidRDefault="00AF7744" w:rsidP="00AF7744">
            <w:pPr>
              <w:spacing w:before="0" w:after="0"/>
              <w:rPr>
                <w:rFonts w:eastAsia="Calibri"/>
                <w:color w:val="000000"/>
                <w:sz w:val="18"/>
                <w:szCs w:val="24"/>
                <w:lang w:eastAsia="en-AU"/>
              </w:rPr>
            </w:pPr>
          </w:p>
        </w:tc>
        <w:tc>
          <w:tcPr>
            <w:tcW w:w="1053" w:type="dxa"/>
            <w:noWrap/>
            <w:tcMar>
              <w:top w:w="0" w:type="dxa"/>
              <w:left w:w="108" w:type="dxa"/>
              <w:bottom w:w="0" w:type="dxa"/>
              <w:right w:w="108" w:type="dxa"/>
            </w:tcMar>
          </w:tcPr>
          <w:p w14:paraId="072B4143" w14:textId="77777777" w:rsidR="00AF7744" w:rsidRPr="007063CD" w:rsidRDefault="00AF7744" w:rsidP="00AF7744">
            <w:pPr>
              <w:spacing w:before="0" w:after="0"/>
              <w:rPr>
                <w:rFonts w:eastAsia="Calibri"/>
                <w:color w:val="000000"/>
                <w:sz w:val="18"/>
                <w:szCs w:val="24"/>
                <w:lang w:eastAsia="en-AU"/>
              </w:rPr>
            </w:pPr>
          </w:p>
        </w:tc>
        <w:tc>
          <w:tcPr>
            <w:tcW w:w="1053" w:type="dxa"/>
            <w:noWrap/>
            <w:tcMar>
              <w:top w:w="0" w:type="dxa"/>
              <w:left w:w="108" w:type="dxa"/>
              <w:bottom w:w="0" w:type="dxa"/>
              <w:right w:w="108" w:type="dxa"/>
            </w:tcMar>
          </w:tcPr>
          <w:p w14:paraId="21736AB4" w14:textId="77777777" w:rsidR="00AF7744" w:rsidRPr="007063CD" w:rsidRDefault="00AF7744" w:rsidP="00AF7744">
            <w:pPr>
              <w:spacing w:before="0" w:after="0"/>
              <w:rPr>
                <w:rFonts w:eastAsia="Calibri"/>
                <w:color w:val="000000"/>
                <w:sz w:val="18"/>
                <w:szCs w:val="24"/>
                <w:lang w:eastAsia="en-AU"/>
              </w:rPr>
            </w:pPr>
          </w:p>
        </w:tc>
        <w:tc>
          <w:tcPr>
            <w:tcW w:w="1053" w:type="dxa"/>
            <w:noWrap/>
            <w:tcMar>
              <w:top w:w="0" w:type="dxa"/>
              <w:left w:w="108" w:type="dxa"/>
              <w:bottom w:w="0" w:type="dxa"/>
              <w:right w:w="108" w:type="dxa"/>
            </w:tcMar>
          </w:tcPr>
          <w:p w14:paraId="63D13A2E" w14:textId="77777777" w:rsidR="00AF7744" w:rsidRPr="007063CD" w:rsidRDefault="00AF7744" w:rsidP="00AF7744">
            <w:pPr>
              <w:spacing w:before="0" w:after="0"/>
              <w:rPr>
                <w:rFonts w:eastAsia="Calibri"/>
                <w:color w:val="000000"/>
                <w:sz w:val="18"/>
                <w:szCs w:val="24"/>
                <w:lang w:eastAsia="en-AU"/>
              </w:rPr>
            </w:pPr>
          </w:p>
        </w:tc>
        <w:tc>
          <w:tcPr>
            <w:tcW w:w="1053" w:type="dxa"/>
            <w:noWrap/>
            <w:tcMar>
              <w:top w:w="0" w:type="dxa"/>
              <w:left w:w="108" w:type="dxa"/>
              <w:bottom w:w="0" w:type="dxa"/>
              <w:right w:w="108" w:type="dxa"/>
            </w:tcMar>
          </w:tcPr>
          <w:p w14:paraId="6CB1D8CA" w14:textId="77777777" w:rsidR="00AF7744" w:rsidRPr="007063CD" w:rsidRDefault="00AF7744" w:rsidP="00AF7744">
            <w:pPr>
              <w:spacing w:before="0" w:after="0"/>
              <w:rPr>
                <w:rFonts w:eastAsia="Calibri"/>
                <w:color w:val="000000"/>
                <w:sz w:val="18"/>
                <w:szCs w:val="24"/>
                <w:lang w:eastAsia="en-AU"/>
              </w:rPr>
            </w:pPr>
          </w:p>
        </w:tc>
      </w:tr>
      <w:tr w:rsidR="00AF7744" w:rsidRPr="007063CD" w14:paraId="262BE5C5" w14:textId="77777777" w:rsidTr="00835300">
        <w:trPr>
          <w:trHeight w:val="495"/>
        </w:trPr>
        <w:tc>
          <w:tcPr>
            <w:tcW w:w="4592" w:type="dxa"/>
            <w:tcBorders>
              <w:top w:val="single" w:sz="8" w:space="0" w:color="000000"/>
              <w:left w:val="nil"/>
              <w:bottom w:val="single" w:sz="8" w:space="0" w:color="000000"/>
              <w:right w:val="nil"/>
            </w:tcBorders>
            <w:tcMar>
              <w:top w:w="0" w:type="dxa"/>
              <w:left w:w="108" w:type="dxa"/>
              <w:bottom w:w="0" w:type="dxa"/>
              <w:right w:w="108" w:type="dxa"/>
            </w:tcMar>
            <w:vAlign w:val="center"/>
            <w:hideMark/>
          </w:tcPr>
          <w:p w14:paraId="30DDE48E" w14:textId="77777777" w:rsidR="00AF7744" w:rsidRPr="007063CD" w:rsidRDefault="00AF7744" w:rsidP="000469C5">
            <w:pPr>
              <w:spacing w:before="0" w:after="0"/>
              <w:rPr>
                <w:rFonts w:eastAsia="Calibri"/>
                <w:b/>
                <w:color w:val="000000"/>
                <w:sz w:val="18"/>
                <w:szCs w:val="24"/>
                <w:lang w:eastAsia="en-AU"/>
              </w:rPr>
            </w:pPr>
            <w:r w:rsidRPr="007063CD">
              <w:rPr>
                <w:rFonts w:eastAsia="Calibri"/>
                <w:b/>
                <w:color w:val="000000"/>
                <w:sz w:val="18"/>
                <w:szCs w:val="24"/>
                <w:lang w:eastAsia="en-AU"/>
              </w:rPr>
              <w:t>2020-21 Budget</w:t>
            </w:r>
          </w:p>
        </w:tc>
        <w:tc>
          <w:tcPr>
            <w:tcW w:w="1053" w:type="dxa"/>
            <w:tcBorders>
              <w:top w:val="single" w:sz="8" w:space="0" w:color="000000"/>
              <w:left w:val="nil"/>
              <w:bottom w:val="single" w:sz="8" w:space="0" w:color="000000"/>
              <w:right w:val="nil"/>
            </w:tcBorders>
            <w:noWrap/>
            <w:tcMar>
              <w:top w:w="0" w:type="dxa"/>
              <w:left w:w="108" w:type="dxa"/>
              <w:bottom w:w="0" w:type="dxa"/>
              <w:right w:w="108" w:type="dxa"/>
            </w:tcMar>
            <w:vAlign w:val="center"/>
            <w:hideMark/>
          </w:tcPr>
          <w:p w14:paraId="4B95ECBC" w14:textId="77777777" w:rsidR="00AF7744" w:rsidRPr="007063CD" w:rsidRDefault="00AF7744" w:rsidP="000469C5">
            <w:pPr>
              <w:spacing w:before="0" w:after="0"/>
              <w:jc w:val="right"/>
              <w:rPr>
                <w:rFonts w:eastAsia="Calibri"/>
                <w:b/>
                <w:color w:val="000000"/>
                <w:sz w:val="18"/>
                <w:szCs w:val="24"/>
                <w:lang w:eastAsia="en-AU"/>
              </w:rPr>
            </w:pPr>
            <w:r w:rsidRPr="007063CD">
              <w:rPr>
                <w:rFonts w:eastAsia="Calibri"/>
                <w:b/>
                <w:color w:val="000000"/>
                <w:sz w:val="18"/>
                <w:szCs w:val="24"/>
                <w:lang w:eastAsia="en-AU"/>
              </w:rPr>
              <w:t>412,082</w:t>
            </w:r>
          </w:p>
        </w:tc>
        <w:tc>
          <w:tcPr>
            <w:tcW w:w="1053" w:type="dxa"/>
            <w:tcBorders>
              <w:top w:val="single" w:sz="8" w:space="0" w:color="000000"/>
              <w:left w:val="nil"/>
              <w:bottom w:val="single" w:sz="8" w:space="0" w:color="000000"/>
              <w:right w:val="nil"/>
            </w:tcBorders>
            <w:noWrap/>
            <w:tcMar>
              <w:top w:w="0" w:type="dxa"/>
              <w:left w:w="108" w:type="dxa"/>
              <w:bottom w:w="0" w:type="dxa"/>
              <w:right w:w="108" w:type="dxa"/>
            </w:tcMar>
            <w:vAlign w:val="center"/>
            <w:hideMark/>
          </w:tcPr>
          <w:p w14:paraId="51A7B745" w14:textId="77777777" w:rsidR="00AF7744" w:rsidRPr="007063CD" w:rsidRDefault="00AF7744" w:rsidP="000469C5">
            <w:pPr>
              <w:spacing w:before="0" w:after="0"/>
              <w:jc w:val="right"/>
              <w:rPr>
                <w:rFonts w:eastAsia="Calibri"/>
                <w:b/>
                <w:color w:val="000000"/>
                <w:sz w:val="18"/>
                <w:szCs w:val="24"/>
                <w:lang w:eastAsia="en-AU"/>
              </w:rPr>
            </w:pPr>
            <w:r w:rsidRPr="007063CD">
              <w:rPr>
                <w:rFonts w:eastAsia="Calibri"/>
                <w:b/>
                <w:color w:val="000000"/>
                <w:sz w:val="18"/>
                <w:szCs w:val="24"/>
                <w:lang w:eastAsia="en-AU"/>
              </w:rPr>
              <w:t>471,136</w:t>
            </w:r>
          </w:p>
        </w:tc>
        <w:tc>
          <w:tcPr>
            <w:tcW w:w="1053" w:type="dxa"/>
            <w:tcBorders>
              <w:top w:val="single" w:sz="8" w:space="0" w:color="000000"/>
              <w:left w:val="nil"/>
              <w:bottom w:val="single" w:sz="8" w:space="0" w:color="000000"/>
              <w:right w:val="nil"/>
            </w:tcBorders>
            <w:noWrap/>
            <w:tcMar>
              <w:top w:w="0" w:type="dxa"/>
              <w:left w:w="108" w:type="dxa"/>
              <w:bottom w:w="0" w:type="dxa"/>
              <w:right w:w="108" w:type="dxa"/>
            </w:tcMar>
            <w:vAlign w:val="center"/>
            <w:hideMark/>
          </w:tcPr>
          <w:p w14:paraId="2A2EBD24" w14:textId="77777777" w:rsidR="00AF7744" w:rsidRPr="007063CD" w:rsidRDefault="00AF7744" w:rsidP="000469C5">
            <w:pPr>
              <w:spacing w:before="0" w:after="0"/>
              <w:jc w:val="right"/>
              <w:rPr>
                <w:rFonts w:eastAsia="Calibri"/>
                <w:b/>
                <w:color w:val="000000"/>
                <w:sz w:val="18"/>
                <w:szCs w:val="24"/>
                <w:lang w:eastAsia="en-AU"/>
              </w:rPr>
            </w:pPr>
            <w:r w:rsidRPr="007063CD">
              <w:rPr>
                <w:rFonts w:eastAsia="Calibri"/>
                <w:b/>
                <w:color w:val="000000"/>
                <w:sz w:val="18"/>
                <w:szCs w:val="24"/>
                <w:lang w:eastAsia="en-AU"/>
              </w:rPr>
              <w:t>456,898</w:t>
            </w:r>
          </w:p>
        </w:tc>
        <w:tc>
          <w:tcPr>
            <w:tcW w:w="1053" w:type="dxa"/>
            <w:tcBorders>
              <w:top w:val="single" w:sz="8" w:space="0" w:color="000000"/>
              <w:left w:val="nil"/>
              <w:bottom w:val="single" w:sz="8" w:space="0" w:color="000000"/>
              <w:right w:val="nil"/>
            </w:tcBorders>
            <w:noWrap/>
            <w:tcMar>
              <w:top w:w="0" w:type="dxa"/>
              <w:left w:w="108" w:type="dxa"/>
              <w:bottom w:w="0" w:type="dxa"/>
              <w:right w:w="108" w:type="dxa"/>
            </w:tcMar>
            <w:vAlign w:val="center"/>
            <w:hideMark/>
          </w:tcPr>
          <w:p w14:paraId="5E1AD735" w14:textId="77777777" w:rsidR="00AF7744" w:rsidRPr="007063CD" w:rsidRDefault="00AF7744" w:rsidP="000469C5">
            <w:pPr>
              <w:spacing w:before="0" w:after="0"/>
              <w:jc w:val="right"/>
              <w:rPr>
                <w:rFonts w:eastAsia="Calibri"/>
                <w:b/>
                <w:color w:val="000000"/>
                <w:sz w:val="18"/>
                <w:szCs w:val="24"/>
                <w:lang w:eastAsia="en-AU"/>
              </w:rPr>
            </w:pPr>
            <w:r w:rsidRPr="007063CD">
              <w:rPr>
                <w:rFonts w:eastAsia="Calibri"/>
                <w:b/>
                <w:color w:val="000000"/>
                <w:sz w:val="18"/>
                <w:szCs w:val="24"/>
                <w:lang w:eastAsia="en-AU"/>
              </w:rPr>
              <w:t>460,907</w:t>
            </w:r>
          </w:p>
        </w:tc>
        <w:tc>
          <w:tcPr>
            <w:tcW w:w="1053" w:type="dxa"/>
            <w:tcBorders>
              <w:top w:val="single" w:sz="8" w:space="0" w:color="000000"/>
              <w:left w:val="nil"/>
              <w:bottom w:val="single" w:sz="8" w:space="0" w:color="000000"/>
              <w:right w:val="nil"/>
            </w:tcBorders>
            <w:noWrap/>
            <w:tcMar>
              <w:top w:w="0" w:type="dxa"/>
              <w:left w:w="108" w:type="dxa"/>
              <w:bottom w:w="0" w:type="dxa"/>
              <w:right w:w="108" w:type="dxa"/>
            </w:tcMar>
            <w:vAlign w:val="center"/>
            <w:hideMark/>
          </w:tcPr>
          <w:p w14:paraId="46BEF0E2" w14:textId="77777777" w:rsidR="00AF7744" w:rsidRPr="007063CD" w:rsidRDefault="00AF7744" w:rsidP="000469C5">
            <w:pPr>
              <w:spacing w:before="0" w:after="0"/>
              <w:jc w:val="right"/>
              <w:rPr>
                <w:rFonts w:eastAsia="Calibri"/>
                <w:b/>
                <w:color w:val="000000"/>
                <w:sz w:val="18"/>
                <w:szCs w:val="24"/>
                <w:lang w:eastAsia="en-AU"/>
              </w:rPr>
            </w:pPr>
            <w:r w:rsidRPr="007063CD">
              <w:rPr>
                <w:rFonts w:eastAsia="Calibri"/>
                <w:b/>
                <w:color w:val="000000"/>
                <w:sz w:val="18"/>
                <w:szCs w:val="24"/>
                <w:lang w:eastAsia="en-AU"/>
              </w:rPr>
              <w:t>463,808</w:t>
            </w:r>
          </w:p>
        </w:tc>
      </w:tr>
    </w:tbl>
    <w:p w14:paraId="7D1A7DF8" w14:textId="77777777" w:rsidR="007063CD" w:rsidRPr="007063CD" w:rsidRDefault="007063CD" w:rsidP="007063CD"/>
    <w:p w14:paraId="7C5F9744" w14:textId="77777777" w:rsidR="007063CD" w:rsidRPr="007063CD" w:rsidRDefault="007063CD" w:rsidP="007063CD">
      <w:pPr>
        <w:spacing w:before="0" w:after="0"/>
      </w:pPr>
      <w:r w:rsidRPr="007063CD">
        <w:br w:type="page"/>
      </w:r>
    </w:p>
    <w:p w14:paraId="7A3AF56C" w14:textId="77777777" w:rsidR="007063CD" w:rsidRPr="007063CD" w:rsidRDefault="007063CD" w:rsidP="007063CD">
      <w:pPr>
        <w:keepNext/>
        <w:pageBreakBefore/>
        <w:spacing w:before="240"/>
        <w:rPr>
          <w:b/>
          <w:bCs/>
          <w:color w:val="000000"/>
          <w:sz w:val="22"/>
          <w:szCs w:val="18"/>
        </w:rPr>
      </w:pPr>
      <w:r w:rsidRPr="007063CD">
        <w:rPr>
          <w:b/>
          <w:bCs/>
          <w:color w:val="000000"/>
          <w:sz w:val="22"/>
          <w:szCs w:val="18"/>
          <w:bdr w:val="none" w:sz="0" w:space="0" w:color="auto" w:frame="1"/>
        </w:rPr>
        <w:lastRenderedPageBreak/>
        <w:t>Table 17: Changes to appropriation – Capital Injections, Controlled</w:t>
      </w:r>
    </w:p>
    <w:tbl>
      <w:tblPr>
        <w:tblStyle w:val="CDMRange1"/>
        <w:tblW w:w="9975" w:type="dxa"/>
        <w:tblInd w:w="-284" w:type="dxa"/>
        <w:tblLayout w:type="fixed"/>
        <w:tblLook w:val="0600" w:firstRow="0" w:lastRow="0" w:firstColumn="0" w:lastColumn="0" w:noHBand="1" w:noVBand="1"/>
      </w:tblPr>
      <w:tblGrid>
        <w:gridCol w:w="4800"/>
        <w:gridCol w:w="1035"/>
        <w:gridCol w:w="1035"/>
        <w:gridCol w:w="1035"/>
        <w:gridCol w:w="1035"/>
        <w:gridCol w:w="1035"/>
      </w:tblGrid>
      <w:tr w:rsidR="007063CD" w:rsidRPr="007063CD" w14:paraId="57D350A3" w14:textId="77777777" w:rsidTr="00D317DF">
        <w:trPr>
          <w:trHeight w:val="990"/>
        </w:trPr>
        <w:tc>
          <w:tcPr>
            <w:tcW w:w="4800" w:type="dxa"/>
            <w:tcBorders>
              <w:top w:val="single" w:sz="4" w:space="0" w:color="auto"/>
              <w:left w:val="nil"/>
              <w:bottom w:val="single" w:sz="4" w:space="0" w:color="auto"/>
              <w:right w:val="nil"/>
            </w:tcBorders>
            <w:noWrap/>
            <w:tcMar>
              <w:top w:w="0" w:type="dxa"/>
              <w:left w:w="108" w:type="dxa"/>
              <w:bottom w:w="0" w:type="dxa"/>
              <w:right w:w="108" w:type="dxa"/>
            </w:tcMar>
            <w:vAlign w:val="bottom"/>
          </w:tcPr>
          <w:p w14:paraId="42E63BD3" w14:textId="77777777" w:rsidR="007063CD" w:rsidRPr="007063CD" w:rsidRDefault="007063CD" w:rsidP="007063CD">
            <w:pPr>
              <w:spacing w:before="0" w:after="0"/>
              <w:rPr>
                <w:rFonts w:eastAsia="Calibri"/>
                <w:color w:val="000000"/>
                <w:sz w:val="18"/>
                <w:szCs w:val="24"/>
                <w:lang w:eastAsia="en-AU"/>
              </w:rPr>
            </w:pPr>
          </w:p>
        </w:tc>
        <w:tc>
          <w:tcPr>
            <w:tcW w:w="1035" w:type="dxa"/>
            <w:tcBorders>
              <w:top w:val="single" w:sz="4" w:space="0" w:color="auto"/>
              <w:left w:val="nil"/>
              <w:bottom w:val="single" w:sz="4" w:space="0" w:color="auto"/>
              <w:right w:val="nil"/>
            </w:tcBorders>
            <w:shd w:val="clear" w:color="auto" w:fill="FFFFFF"/>
            <w:tcMar>
              <w:top w:w="0" w:type="dxa"/>
              <w:left w:w="108" w:type="dxa"/>
              <w:bottom w:w="0" w:type="dxa"/>
              <w:right w:w="108" w:type="dxa"/>
            </w:tcMar>
            <w:hideMark/>
          </w:tcPr>
          <w:p w14:paraId="1591F6C8"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2019-20 Audited Outcome</w:t>
            </w:r>
          </w:p>
          <w:p w14:paraId="1BB50411"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$'000</w:t>
            </w:r>
          </w:p>
        </w:tc>
        <w:tc>
          <w:tcPr>
            <w:tcW w:w="1035"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0A69B681"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2020-21 Budget</w:t>
            </w:r>
          </w:p>
          <w:p w14:paraId="148B1A6E" w14:textId="77777777" w:rsidR="007063CD" w:rsidRPr="007063CD" w:rsidRDefault="007063CD" w:rsidP="007063CD">
            <w:pPr>
              <w:spacing w:before="0" w:after="0"/>
              <w:jc w:val="right"/>
              <w:rPr>
                <w:rFonts w:eastAsia="Calibri"/>
                <w:b/>
                <w:color w:val="000000"/>
                <w:sz w:val="18"/>
                <w:szCs w:val="24"/>
                <w:lang w:eastAsia="en-AU"/>
              </w:rPr>
            </w:pPr>
          </w:p>
          <w:p w14:paraId="37819DD7"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$'000</w:t>
            </w:r>
          </w:p>
        </w:tc>
        <w:tc>
          <w:tcPr>
            <w:tcW w:w="1035"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02911D92"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2021-22 Estimate</w:t>
            </w:r>
          </w:p>
          <w:p w14:paraId="14282310" w14:textId="77777777" w:rsidR="007063CD" w:rsidRPr="007063CD" w:rsidRDefault="007063CD" w:rsidP="007063CD">
            <w:pPr>
              <w:spacing w:before="0" w:after="0"/>
              <w:jc w:val="right"/>
              <w:rPr>
                <w:rFonts w:eastAsia="Calibri"/>
                <w:b/>
                <w:color w:val="000000"/>
                <w:sz w:val="18"/>
                <w:szCs w:val="24"/>
                <w:lang w:eastAsia="en-AU"/>
              </w:rPr>
            </w:pPr>
          </w:p>
          <w:p w14:paraId="62D5D90E"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$'000</w:t>
            </w:r>
          </w:p>
        </w:tc>
        <w:tc>
          <w:tcPr>
            <w:tcW w:w="1035"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40F4E06D"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2022-23 Estimate</w:t>
            </w:r>
          </w:p>
          <w:p w14:paraId="0D52967C" w14:textId="77777777" w:rsidR="007063CD" w:rsidRPr="007063CD" w:rsidRDefault="007063CD" w:rsidP="007063CD">
            <w:pPr>
              <w:spacing w:before="0" w:after="0"/>
              <w:jc w:val="right"/>
              <w:rPr>
                <w:rFonts w:eastAsia="Calibri"/>
                <w:b/>
                <w:color w:val="000000"/>
                <w:sz w:val="18"/>
                <w:szCs w:val="24"/>
                <w:lang w:eastAsia="en-AU"/>
              </w:rPr>
            </w:pPr>
          </w:p>
          <w:p w14:paraId="3463C134"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$'000</w:t>
            </w:r>
          </w:p>
        </w:tc>
        <w:tc>
          <w:tcPr>
            <w:tcW w:w="1035"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71F7BD88"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2023-24 Estimate</w:t>
            </w:r>
          </w:p>
          <w:p w14:paraId="482EFBD9" w14:textId="77777777" w:rsidR="007063CD" w:rsidRPr="007063CD" w:rsidRDefault="007063CD" w:rsidP="007063CD">
            <w:pPr>
              <w:spacing w:before="0" w:after="0"/>
              <w:jc w:val="right"/>
              <w:rPr>
                <w:rFonts w:eastAsia="Calibri"/>
                <w:b/>
                <w:color w:val="000000"/>
                <w:sz w:val="18"/>
                <w:szCs w:val="24"/>
                <w:lang w:eastAsia="en-AU"/>
              </w:rPr>
            </w:pPr>
          </w:p>
          <w:p w14:paraId="4D808DF8"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$'000</w:t>
            </w:r>
          </w:p>
        </w:tc>
      </w:tr>
      <w:tr w:rsidR="007063CD" w:rsidRPr="007063CD" w14:paraId="65FB86B4" w14:textId="77777777" w:rsidTr="00D317DF">
        <w:trPr>
          <w:trHeight w:hRule="exact" w:val="482"/>
        </w:trPr>
        <w:tc>
          <w:tcPr>
            <w:tcW w:w="4800" w:type="dxa"/>
            <w:tcBorders>
              <w:top w:val="single" w:sz="4" w:space="0" w:color="auto"/>
            </w:tcBorders>
            <w:noWrap/>
            <w:tcMar>
              <w:top w:w="0" w:type="dxa"/>
              <w:left w:w="108" w:type="dxa"/>
              <w:bottom w:w="0" w:type="dxa"/>
              <w:right w:w="108" w:type="dxa"/>
            </w:tcMar>
            <w:vAlign w:val="bottom"/>
            <w:hideMark/>
          </w:tcPr>
          <w:p w14:paraId="5A48E813" w14:textId="77777777" w:rsidR="007063CD" w:rsidRPr="003C0F94" w:rsidRDefault="007063CD" w:rsidP="007063CD">
            <w:pPr>
              <w:spacing w:before="0" w:after="0"/>
              <w:rPr>
                <w:rFonts w:eastAsia="Calibri"/>
                <w:b/>
                <w:color w:val="000000"/>
                <w:sz w:val="18"/>
                <w:szCs w:val="18"/>
                <w:lang w:eastAsia="en-AU"/>
              </w:rPr>
            </w:pPr>
            <w:r w:rsidRPr="003C0F94">
              <w:rPr>
                <w:rFonts w:eastAsia="Calibri"/>
                <w:b/>
                <w:color w:val="000000"/>
                <w:sz w:val="18"/>
                <w:szCs w:val="18"/>
                <w:lang w:eastAsia="en-AU"/>
              </w:rPr>
              <w:t>2019-20 Budget</w:t>
            </w:r>
          </w:p>
        </w:tc>
        <w:tc>
          <w:tcPr>
            <w:tcW w:w="1035" w:type="dxa"/>
            <w:tcBorders>
              <w:top w:val="single" w:sz="4" w:space="0" w:color="auto"/>
            </w:tcBorders>
            <w:noWrap/>
            <w:tcMar>
              <w:top w:w="0" w:type="dxa"/>
              <w:left w:w="108" w:type="dxa"/>
              <w:bottom w:w="0" w:type="dxa"/>
              <w:right w:w="108" w:type="dxa"/>
            </w:tcMar>
            <w:vAlign w:val="bottom"/>
            <w:hideMark/>
          </w:tcPr>
          <w:p w14:paraId="39FC0D53"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275,558</w:t>
            </w:r>
          </w:p>
        </w:tc>
        <w:tc>
          <w:tcPr>
            <w:tcW w:w="1035" w:type="dxa"/>
            <w:tcBorders>
              <w:top w:val="single" w:sz="4" w:space="0" w:color="auto"/>
            </w:tcBorders>
            <w:noWrap/>
            <w:tcMar>
              <w:top w:w="0" w:type="dxa"/>
              <w:left w:w="108" w:type="dxa"/>
              <w:bottom w:w="0" w:type="dxa"/>
              <w:right w:w="108" w:type="dxa"/>
            </w:tcMar>
            <w:vAlign w:val="bottom"/>
            <w:hideMark/>
          </w:tcPr>
          <w:p w14:paraId="1597FCA0" w14:textId="1A628F3E"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161,122</w:t>
            </w:r>
            <w:r w:rsidR="00063274" w:rsidRPr="00063274">
              <w:rPr>
                <w:rFonts w:eastAsia="Calibri"/>
                <w:b/>
                <w:color w:val="000000"/>
                <w:sz w:val="18"/>
                <w:szCs w:val="24"/>
                <w:vertAlign w:val="superscript"/>
                <w:lang w:eastAsia="en-AU"/>
              </w:rPr>
              <w:t>1</w:t>
            </w:r>
          </w:p>
        </w:tc>
        <w:tc>
          <w:tcPr>
            <w:tcW w:w="1035" w:type="dxa"/>
            <w:tcBorders>
              <w:top w:val="single" w:sz="4" w:space="0" w:color="auto"/>
            </w:tcBorders>
            <w:noWrap/>
            <w:tcMar>
              <w:top w:w="0" w:type="dxa"/>
              <w:left w:w="108" w:type="dxa"/>
              <w:bottom w:w="0" w:type="dxa"/>
              <w:right w:w="108" w:type="dxa"/>
            </w:tcMar>
            <w:vAlign w:val="bottom"/>
            <w:hideMark/>
          </w:tcPr>
          <w:p w14:paraId="02C346F1"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163,056</w:t>
            </w:r>
          </w:p>
        </w:tc>
        <w:tc>
          <w:tcPr>
            <w:tcW w:w="1035" w:type="dxa"/>
            <w:tcBorders>
              <w:top w:val="single" w:sz="4" w:space="0" w:color="auto"/>
            </w:tcBorders>
            <w:noWrap/>
            <w:tcMar>
              <w:top w:w="0" w:type="dxa"/>
              <w:left w:w="108" w:type="dxa"/>
              <w:bottom w:w="0" w:type="dxa"/>
              <w:right w:w="108" w:type="dxa"/>
            </w:tcMar>
            <w:vAlign w:val="bottom"/>
            <w:hideMark/>
          </w:tcPr>
          <w:p w14:paraId="1885439A"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132,887</w:t>
            </w:r>
          </w:p>
        </w:tc>
        <w:tc>
          <w:tcPr>
            <w:tcW w:w="1035" w:type="dxa"/>
            <w:tcBorders>
              <w:top w:val="single" w:sz="4" w:space="0" w:color="auto"/>
            </w:tcBorders>
            <w:noWrap/>
            <w:tcMar>
              <w:top w:w="0" w:type="dxa"/>
              <w:left w:w="108" w:type="dxa"/>
              <w:bottom w:w="0" w:type="dxa"/>
              <w:right w:w="108" w:type="dxa"/>
            </w:tcMar>
            <w:vAlign w:val="bottom"/>
            <w:hideMark/>
          </w:tcPr>
          <w:p w14:paraId="4B7F1954" w14:textId="77777777" w:rsidR="007063CD" w:rsidRPr="007063CD" w:rsidRDefault="007063CD" w:rsidP="007063CD">
            <w:pPr>
              <w:spacing w:before="0" w:after="0"/>
              <w:jc w:val="right"/>
              <w:rPr>
                <w:rFonts w:eastAsia="Calibri"/>
                <w:b/>
                <w:color w:val="000000"/>
                <w:sz w:val="18"/>
                <w:szCs w:val="24"/>
                <w:lang w:eastAsia="en-AU"/>
              </w:rPr>
            </w:pPr>
            <w:r w:rsidRPr="007063CD">
              <w:rPr>
                <w:rFonts w:eastAsia="Calibri"/>
                <w:b/>
                <w:color w:val="000000"/>
                <w:sz w:val="18"/>
                <w:szCs w:val="24"/>
                <w:lang w:eastAsia="en-AU"/>
              </w:rPr>
              <w:t>112,748</w:t>
            </w:r>
          </w:p>
        </w:tc>
      </w:tr>
      <w:tr w:rsidR="007063CD" w:rsidRPr="007063CD" w14:paraId="63F712B9" w14:textId="77777777" w:rsidTr="00D317DF">
        <w:trPr>
          <w:trHeight w:hRule="exact" w:val="301"/>
        </w:trPr>
        <w:tc>
          <w:tcPr>
            <w:tcW w:w="4800" w:type="dxa"/>
            <w:noWrap/>
            <w:tcMar>
              <w:top w:w="0" w:type="dxa"/>
              <w:left w:w="108" w:type="dxa"/>
              <w:bottom w:w="0" w:type="dxa"/>
              <w:right w:w="108" w:type="dxa"/>
            </w:tcMar>
            <w:vAlign w:val="bottom"/>
          </w:tcPr>
          <w:p w14:paraId="7D6B8366" w14:textId="77777777" w:rsidR="007063CD" w:rsidRPr="003C0F94" w:rsidRDefault="007063CD" w:rsidP="007063CD">
            <w:pPr>
              <w:spacing w:before="0" w:after="0"/>
              <w:rPr>
                <w:rFonts w:eastAsia="Calibri"/>
                <w:b/>
                <w:color w:val="000000"/>
                <w:sz w:val="18"/>
                <w:szCs w:val="18"/>
                <w:lang w:eastAsia="en-AU"/>
              </w:rPr>
            </w:pPr>
          </w:p>
        </w:tc>
        <w:tc>
          <w:tcPr>
            <w:tcW w:w="1035" w:type="dxa"/>
            <w:noWrap/>
            <w:tcMar>
              <w:top w:w="0" w:type="dxa"/>
              <w:left w:w="108" w:type="dxa"/>
              <w:bottom w:w="0" w:type="dxa"/>
              <w:right w:w="108" w:type="dxa"/>
            </w:tcMar>
            <w:vAlign w:val="bottom"/>
          </w:tcPr>
          <w:p w14:paraId="209CE25B" w14:textId="77777777" w:rsidR="007063CD" w:rsidRPr="007063CD" w:rsidRDefault="007063CD" w:rsidP="007063CD">
            <w:pPr>
              <w:spacing w:before="0" w:after="0"/>
              <w:rPr>
                <w:rFonts w:eastAsia="Calibri"/>
                <w:b/>
                <w:color w:val="000000"/>
                <w:sz w:val="18"/>
                <w:szCs w:val="24"/>
                <w:lang w:eastAsia="en-AU"/>
              </w:rPr>
            </w:pPr>
          </w:p>
        </w:tc>
        <w:tc>
          <w:tcPr>
            <w:tcW w:w="1035" w:type="dxa"/>
            <w:noWrap/>
            <w:tcMar>
              <w:top w:w="0" w:type="dxa"/>
              <w:left w:w="108" w:type="dxa"/>
              <w:bottom w:w="0" w:type="dxa"/>
              <w:right w:w="108" w:type="dxa"/>
            </w:tcMar>
            <w:vAlign w:val="bottom"/>
          </w:tcPr>
          <w:p w14:paraId="3DA4921A" w14:textId="77777777" w:rsidR="007063CD" w:rsidRPr="007063CD" w:rsidRDefault="007063CD" w:rsidP="007063CD">
            <w:pPr>
              <w:spacing w:before="0" w:after="0"/>
              <w:rPr>
                <w:rFonts w:eastAsia="Calibri"/>
                <w:b/>
                <w:color w:val="000000"/>
                <w:sz w:val="18"/>
                <w:szCs w:val="24"/>
                <w:lang w:eastAsia="en-AU"/>
              </w:rPr>
            </w:pPr>
          </w:p>
        </w:tc>
        <w:tc>
          <w:tcPr>
            <w:tcW w:w="1035" w:type="dxa"/>
            <w:noWrap/>
            <w:tcMar>
              <w:top w:w="0" w:type="dxa"/>
              <w:left w:w="108" w:type="dxa"/>
              <w:bottom w:w="0" w:type="dxa"/>
              <w:right w:w="108" w:type="dxa"/>
            </w:tcMar>
            <w:vAlign w:val="bottom"/>
          </w:tcPr>
          <w:p w14:paraId="6D85CF80" w14:textId="77777777" w:rsidR="007063CD" w:rsidRPr="007063CD" w:rsidRDefault="007063CD" w:rsidP="007063CD">
            <w:pPr>
              <w:spacing w:before="0" w:after="0"/>
              <w:rPr>
                <w:rFonts w:eastAsia="Calibri"/>
                <w:b/>
                <w:color w:val="000000"/>
                <w:sz w:val="18"/>
                <w:szCs w:val="24"/>
                <w:lang w:eastAsia="en-AU"/>
              </w:rPr>
            </w:pPr>
          </w:p>
        </w:tc>
        <w:tc>
          <w:tcPr>
            <w:tcW w:w="1035" w:type="dxa"/>
            <w:noWrap/>
            <w:tcMar>
              <w:top w:w="0" w:type="dxa"/>
              <w:left w:w="108" w:type="dxa"/>
              <w:bottom w:w="0" w:type="dxa"/>
              <w:right w:w="108" w:type="dxa"/>
            </w:tcMar>
            <w:vAlign w:val="bottom"/>
          </w:tcPr>
          <w:p w14:paraId="41765C75" w14:textId="77777777" w:rsidR="007063CD" w:rsidRPr="007063CD" w:rsidRDefault="007063CD" w:rsidP="007063CD">
            <w:pPr>
              <w:spacing w:before="0" w:after="0"/>
              <w:rPr>
                <w:rFonts w:eastAsia="Calibri"/>
                <w:b/>
                <w:color w:val="000000"/>
                <w:sz w:val="18"/>
                <w:szCs w:val="24"/>
                <w:lang w:eastAsia="en-AU"/>
              </w:rPr>
            </w:pPr>
          </w:p>
        </w:tc>
        <w:tc>
          <w:tcPr>
            <w:tcW w:w="1035" w:type="dxa"/>
            <w:noWrap/>
            <w:tcMar>
              <w:top w:w="0" w:type="dxa"/>
              <w:left w:w="108" w:type="dxa"/>
              <w:bottom w:w="0" w:type="dxa"/>
              <w:right w:w="108" w:type="dxa"/>
            </w:tcMar>
            <w:vAlign w:val="bottom"/>
          </w:tcPr>
          <w:p w14:paraId="74C5D130" w14:textId="77777777" w:rsidR="007063CD" w:rsidRPr="007063CD" w:rsidRDefault="007063CD" w:rsidP="007063CD">
            <w:pPr>
              <w:spacing w:before="0" w:after="0"/>
              <w:rPr>
                <w:rFonts w:eastAsia="Calibri"/>
                <w:b/>
                <w:color w:val="000000"/>
                <w:sz w:val="18"/>
                <w:szCs w:val="24"/>
                <w:lang w:eastAsia="en-AU"/>
              </w:rPr>
            </w:pPr>
          </w:p>
        </w:tc>
      </w:tr>
      <w:tr w:rsidR="007063CD" w:rsidRPr="007063CD" w14:paraId="46EDE616" w14:textId="77777777" w:rsidTr="00D317DF">
        <w:trPr>
          <w:trHeight w:hRule="exact" w:val="301"/>
        </w:trPr>
        <w:tc>
          <w:tcPr>
            <w:tcW w:w="4800" w:type="dxa"/>
            <w:noWrap/>
            <w:tcMar>
              <w:top w:w="0" w:type="dxa"/>
              <w:left w:w="108" w:type="dxa"/>
              <w:bottom w:w="0" w:type="dxa"/>
              <w:right w:w="108" w:type="dxa"/>
            </w:tcMar>
            <w:vAlign w:val="center"/>
            <w:hideMark/>
          </w:tcPr>
          <w:p w14:paraId="18963FD1" w14:textId="1B8EB70A" w:rsidR="007063CD" w:rsidRPr="003C0F94" w:rsidRDefault="000469C5" w:rsidP="007063CD">
            <w:pPr>
              <w:spacing w:before="0" w:after="0"/>
              <w:rPr>
                <w:rFonts w:eastAsia="Calibri"/>
                <w:b/>
                <w:color w:val="000000"/>
                <w:sz w:val="18"/>
                <w:szCs w:val="18"/>
                <w:lang w:eastAsia="en-AU"/>
              </w:rPr>
            </w:pPr>
            <w:r>
              <w:rPr>
                <w:rFonts w:eastAsia="Calibri"/>
                <w:b/>
                <w:color w:val="000000"/>
                <w:sz w:val="18"/>
                <w:szCs w:val="18"/>
                <w:lang w:eastAsia="en-AU"/>
              </w:rPr>
              <w:t xml:space="preserve">2019-20 </w:t>
            </w:r>
            <w:r w:rsidR="007063CD" w:rsidRPr="003C0F94">
              <w:rPr>
                <w:rFonts w:eastAsia="Calibri"/>
                <w:b/>
                <w:color w:val="000000"/>
                <w:sz w:val="18"/>
                <w:szCs w:val="18"/>
                <w:lang w:eastAsia="en-AU"/>
              </w:rPr>
              <w:t>Budget Review</w:t>
            </w:r>
          </w:p>
        </w:tc>
        <w:tc>
          <w:tcPr>
            <w:tcW w:w="1035" w:type="dxa"/>
            <w:noWrap/>
            <w:tcMar>
              <w:top w:w="0" w:type="dxa"/>
              <w:left w:w="108" w:type="dxa"/>
              <w:bottom w:w="0" w:type="dxa"/>
              <w:right w:w="108" w:type="dxa"/>
            </w:tcMar>
            <w:vAlign w:val="bottom"/>
          </w:tcPr>
          <w:p w14:paraId="571AEB06" w14:textId="77777777" w:rsidR="007063CD" w:rsidRPr="007063CD" w:rsidRDefault="007063CD" w:rsidP="007063CD">
            <w:pPr>
              <w:spacing w:before="0" w:after="0"/>
              <w:rPr>
                <w:rFonts w:eastAsia="Calibri"/>
                <w:b/>
                <w:color w:val="000000"/>
                <w:sz w:val="18"/>
                <w:szCs w:val="24"/>
                <w:lang w:eastAsia="en-AU"/>
              </w:rPr>
            </w:pPr>
          </w:p>
        </w:tc>
        <w:tc>
          <w:tcPr>
            <w:tcW w:w="1035" w:type="dxa"/>
            <w:noWrap/>
            <w:tcMar>
              <w:top w:w="0" w:type="dxa"/>
              <w:left w:w="108" w:type="dxa"/>
              <w:bottom w:w="0" w:type="dxa"/>
              <w:right w:w="108" w:type="dxa"/>
            </w:tcMar>
            <w:vAlign w:val="bottom"/>
          </w:tcPr>
          <w:p w14:paraId="3EB72490" w14:textId="77777777" w:rsidR="007063CD" w:rsidRPr="007063CD" w:rsidRDefault="007063CD" w:rsidP="007063CD">
            <w:pPr>
              <w:spacing w:before="0" w:after="0"/>
              <w:rPr>
                <w:rFonts w:eastAsia="Calibri"/>
                <w:b/>
                <w:color w:val="000000"/>
                <w:sz w:val="18"/>
                <w:szCs w:val="24"/>
                <w:lang w:eastAsia="en-AU"/>
              </w:rPr>
            </w:pPr>
          </w:p>
        </w:tc>
        <w:tc>
          <w:tcPr>
            <w:tcW w:w="1035" w:type="dxa"/>
            <w:noWrap/>
            <w:tcMar>
              <w:top w:w="0" w:type="dxa"/>
              <w:left w:w="108" w:type="dxa"/>
              <w:bottom w:w="0" w:type="dxa"/>
              <w:right w:w="108" w:type="dxa"/>
            </w:tcMar>
            <w:vAlign w:val="bottom"/>
          </w:tcPr>
          <w:p w14:paraId="13028AEC" w14:textId="77777777" w:rsidR="007063CD" w:rsidRPr="007063CD" w:rsidRDefault="007063CD" w:rsidP="007063CD">
            <w:pPr>
              <w:spacing w:before="0" w:after="0"/>
              <w:rPr>
                <w:rFonts w:eastAsia="Calibri"/>
                <w:b/>
                <w:color w:val="000000"/>
                <w:sz w:val="18"/>
                <w:szCs w:val="24"/>
                <w:lang w:eastAsia="en-AU"/>
              </w:rPr>
            </w:pPr>
          </w:p>
        </w:tc>
        <w:tc>
          <w:tcPr>
            <w:tcW w:w="1035" w:type="dxa"/>
            <w:noWrap/>
            <w:tcMar>
              <w:top w:w="0" w:type="dxa"/>
              <w:left w:w="108" w:type="dxa"/>
              <w:bottom w:w="0" w:type="dxa"/>
              <w:right w:w="108" w:type="dxa"/>
            </w:tcMar>
            <w:vAlign w:val="bottom"/>
          </w:tcPr>
          <w:p w14:paraId="639834B5" w14:textId="77777777" w:rsidR="007063CD" w:rsidRPr="007063CD" w:rsidRDefault="007063CD" w:rsidP="007063CD">
            <w:pPr>
              <w:spacing w:before="0" w:after="0"/>
              <w:rPr>
                <w:rFonts w:eastAsia="Calibri"/>
                <w:b/>
                <w:color w:val="000000"/>
                <w:sz w:val="18"/>
                <w:szCs w:val="24"/>
                <w:lang w:eastAsia="en-AU"/>
              </w:rPr>
            </w:pPr>
          </w:p>
        </w:tc>
        <w:tc>
          <w:tcPr>
            <w:tcW w:w="1035" w:type="dxa"/>
            <w:noWrap/>
            <w:tcMar>
              <w:top w:w="0" w:type="dxa"/>
              <w:left w:w="108" w:type="dxa"/>
              <w:bottom w:w="0" w:type="dxa"/>
              <w:right w:w="108" w:type="dxa"/>
            </w:tcMar>
            <w:vAlign w:val="bottom"/>
          </w:tcPr>
          <w:p w14:paraId="612AEDB3" w14:textId="77777777" w:rsidR="007063CD" w:rsidRPr="007063CD" w:rsidRDefault="007063CD" w:rsidP="007063CD">
            <w:pPr>
              <w:spacing w:before="0" w:after="0"/>
              <w:rPr>
                <w:rFonts w:eastAsia="Calibri"/>
                <w:b/>
                <w:color w:val="000000"/>
                <w:sz w:val="18"/>
                <w:szCs w:val="24"/>
                <w:lang w:eastAsia="en-AU"/>
              </w:rPr>
            </w:pPr>
          </w:p>
        </w:tc>
      </w:tr>
      <w:tr w:rsidR="007063CD" w:rsidRPr="007063CD" w14:paraId="1CD55F8E" w14:textId="77777777" w:rsidTr="00D317DF">
        <w:trPr>
          <w:trHeight w:val="301"/>
        </w:trPr>
        <w:tc>
          <w:tcPr>
            <w:tcW w:w="4800" w:type="dxa"/>
            <w:tcMar>
              <w:top w:w="0" w:type="dxa"/>
              <w:left w:w="108" w:type="dxa"/>
              <w:bottom w:w="0" w:type="dxa"/>
              <w:right w:w="108" w:type="dxa"/>
            </w:tcMar>
            <w:hideMark/>
          </w:tcPr>
          <w:p w14:paraId="2FA0AFB6" w14:textId="77777777" w:rsidR="007063CD" w:rsidRPr="003C0F94" w:rsidRDefault="007063CD" w:rsidP="007063CD">
            <w:pPr>
              <w:spacing w:before="0" w:after="0"/>
              <w:rPr>
                <w:rFonts w:eastAsia="Calibri"/>
                <w:color w:val="000000"/>
                <w:sz w:val="18"/>
                <w:szCs w:val="18"/>
                <w:lang w:eastAsia="en-AU"/>
              </w:rPr>
            </w:pPr>
            <w:r w:rsidRPr="003C0F94">
              <w:rPr>
                <w:rFonts w:eastAsia="Calibri"/>
                <w:color w:val="000000"/>
                <w:sz w:val="18"/>
                <w:szCs w:val="18"/>
                <w:lang w:eastAsia="en-AU"/>
              </w:rPr>
              <w:t>Better public transport infrastructure for Canberra</w:t>
            </w:r>
          </w:p>
        </w:tc>
        <w:tc>
          <w:tcPr>
            <w:tcW w:w="1035" w:type="dxa"/>
            <w:noWrap/>
            <w:tcMar>
              <w:top w:w="0" w:type="dxa"/>
              <w:left w:w="108" w:type="dxa"/>
              <w:bottom w:w="0" w:type="dxa"/>
              <w:right w:w="108" w:type="dxa"/>
            </w:tcMar>
            <w:hideMark/>
          </w:tcPr>
          <w:p w14:paraId="4281AB2A" w14:textId="77777777" w:rsidR="007063CD" w:rsidRPr="007063CD" w:rsidRDefault="007063CD" w:rsidP="005444F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03904021"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1,800</w:t>
            </w:r>
          </w:p>
        </w:tc>
        <w:tc>
          <w:tcPr>
            <w:tcW w:w="1035" w:type="dxa"/>
            <w:noWrap/>
            <w:tcMar>
              <w:top w:w="0" w:type="dxa"/>
              <w:left w:w="108" w:type="dxa"/>
              <w:bottom w:w="0" w:type="dxa"/>
              <w:right w:w="108" w:type="dxa"/>
            </w:tcMar>
            <w:hideMark/>
          </w:tcPr>
          <w:p w14:paraId="4FF8EB9C"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1B738D4D"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B007D58"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7063CD" w:rsidRPr="007063CD" w14:paraId="49A3E026" w14:textId="77777777" w:rsidTr="00D317DF">
        <w:trPr>
          <w:trHeight w:val="301"/>
        </w:trPr>
        <w:tc>
          <w:tcPr>
            <w:tcW w:w="4800" w:type="dxa"/>
            <w:tcMar>
              <w:top w:w="0" w:type="dxa"/>
              <w:left w:w="108" w:type="dxa"/>
              <w:bottom w:w="0" w:type="dxa"/>
              <w:right w:w="108" w:type="dxa"/>
            </w:tcMar>
          </w:tcPr>
          <w:p w14:paraId="40BF821C" w14:textId="77777777" w:rsidR="007063CD" w:rsidRPr="003C0F94" w:rsidRDefault="007063CD" w:rsidP="007063CD">
            <w:pPr>
              <w:spacing w:before="0" w:after="0"/>
              <w:rPr>
                <w:rFonts w:eastAsia="Calibri"/>
                <w:b/>
                <w:color w:val="000000"/>
                <w:sz w:val="18"/>
                <w:szCs w:val="18"/>
                <w:lang w:eastAsia="en-AU"/>
              </w:rPr>
            </w:pPr>
          </w:p>
        </w:tc>
        <w:tc>
          <w:tcPr>
            <w:tcW w:w="1035" w:type="dxa"/>
            <w:noWrap/>
            <w:tcMar>
              <w:top w:w="0" w:type="dxa"/>
              <w:left w:w="108" w:type="dxa"/>
              <w:bottom w:w="0" w:type="dxa"/>
              <w:right w:w="108" w:type="dxa"/>
            </w:tcMar>
          </w:tcPr>
          <w:p w14:paraId="0DEF3681" w14:textId="77777777" w:rsidR="007063CD" w:rsidRPr="007063CD" w:rsidRDefault="007063CD" w:rsidP="005444F3">
            <w:pPr>
              <w:spacing w:before="0" w:after="0"/>
              <w:jc w:val="right"/>
              <w:rPr>
                <w:rFonts w:eastAsia="Calibri"/>
                <w:b/>
                <w:color w:val="000000"/>
                <w:sz w:val="18"/>
                <w:szCs w:val="24"/>
                <w:lang w:eastAsia="en-AU"/>
              </w:rPr>
            </w:pPr>
          </w:p>
        </w:tc>
        <w:tc>
          <w:tcPr>
            <w:tcW w:w="1035" w:type="dxa"/>
            <w:noWrap/>
            <w:tcMar>
              <w:top w:w="0" w:type="dxa"/>
              <w:left w:w="108" w:type="dxa"/>
              <w:bottom w:w="0" w:type="dxa"/>
              <w:right w:w="108" w:type="dxa"/>
            </w:tcMar>
          </w:tcPr>
          <w:p w14:paraId="2D0AAD89" w14:textId="77777777" w:rsidR="007063CD" w:rsidRPr="007063CD" w:rsidRDefault="007063CD" w:rsidP="007063CD">
            <w:pPr>
              <w:spacing w:before="0" w:after="0"/>
              <w:jc w:val="right"/>
              <w:rPr>
                <w:rFonts w:eastAsia="Calibri"/>
                <w:b/>
                <w:color w:val="000000"/>
                <w:sz w:val="18"/>
                <w:szCs w:val="24"/>
                <w:lang w:eastAsia="en-AU"/>
              </w:rPr>
            </w:pPr>
          </w:p>
        </w:tc>
        <w:tc>
          <w:tcPr>
            <w:tcW w:w="1035" w:type="dxa"/>
            <w:noWrap/>
            <w:tcMar>
              <w:top w:w="0" w:type="dxa"/>
              <w:left w:w="108" w:type="dxa"/>
              <w:bottom w:w="0" w:type="dxa"/>
              <w:right w:w="108" w:type="dxa"/>
            </w:tcMar>
          </w:tcPr>
          <w:p w14:paraId="0DB01CDE" w14:textId="77777777" w:rsidR="007063CD" w:rsidRPr="007063CD" w:rsidRDefault="007063CD" w:rsidP="007063CD">
            <w:pPr>
              <w:spacing w:before="0" w:after="0"/>
              <w:jc w:val="right"/>
              <w:rPr>
                <w:rFonts w:eastAsia="Calibri"/>
                <w:b/>
                <w:color w:val="000000"/>
                <w:sz w:val="18"/>
                <w:szCs w:val="24"/>
                <w:lang w:eastAsia="en-AU"/>
              </w:rPr>
            </w:pPr>
          </w:p>
        </w:tc>
        <w:tc>
          <w:tcPr>
            <w:tcW w:w="1035" w:type="dxa"/>
            <w:noWrap/>
            <w:tcMar>
              <w:top w:w="0" w:type="dxa"/>
              <w:left w:w="108" w:type="dxa"/>
              <w:bottom w:w="0" w:type="dxa"/>
              <w:right w:w="108" w:type="dxa"/>
            </w:tcMar>
          </w:tcPr>
          <w:p w14:paraId="385017B0" w14:textId="77777777" w:rsidR="007063CD" w:rsidRPr="007063CD" w:rsidRDefault="007063CD" w:rsidP="007063CD">
            <w:pPr>
              <w:spacing w:before="0" w:after="0"/>
              <w:jc w:val="right"/>
              <w:rPr>
                <w:rFonts w:eastAsia="Calibri"/>
                <w:b/>
                <w:color w:val="000000"/>
                <w:sz w:val="18"/>
                <w:szCs w:val="24"/>
                <w:lang w:eastAsia="en-AU"/>
              </w:rPr>
            </w:pPr>
          </w:p>
        </w:tc>
        <w:tc>
          <w:tcPr>
            <w:tcW w:w="1035" w:type="dxa"/>
            <w:noWrap/>
            <w:tcMar>
              <w:top w:w="0" w:type="dxa"/>
              <w:left w:w="108" w:type="dxa"/>
              <w:bottom w:w="0" w:type="dxa"/>
              <w:right w:w="108" w:type="dxa"/>
            </w:tcMar>
          </w:tcPr>
          <w:p w14:paraId="73A986C3" w14:textId="77777777" w:rsidR="007063CD" w:rsidRPr="007063CD" w:rsidRDefault="007063CD" w:rsidP="007063CD">
            <w:pPr>
              <w:spacing w:before="0" w:after="0"/>
              <w:jc w:val="right"/>
              <w:rPr>
                <w:rFonts w:eastAsia="Calibri"/>
                <w:b/>
                <w:color w:val="000000"/>
                <w:sz w:val="18"/>
                <w:szCs w:val="24"/>
                <w:lang w:eastAsia="en-AU"/>
              </w:rPr>
            </w:pPr>
          </w:p>
        </w:tc>
      </w:tr>
      <w:tr w:rsidR="007063CD" w:rsidRPr="007063CD" w14:paraId="42A1218A" w14:textId="77777777" w:rsidTr="00D317DF">
        <w:trPr>
          <w:trHeight w:val="301"/>
        </w:trPr>
        <w:tc>
          <w:tcPr>
            <w:tcW w:w="4800" w:type="dxa"/>
            <w:tcMar>
              <w:top w:w="0" w:type="dxa"/>
              <w:left w:w="108" w:type="dxa"/>
              <w:bottom w:w="0" w:type="dxa"/>
              <w:right w:w="108" w:type="dxa"/>
            </w:tcMar>
            <w:hideMark/>
          </w:tcPr>
          <w:p w14:paraId="2EDAEEA4" w14:textId="1981E741" w:rsidR="007063CD" w:rsidRPr="003C0F94" w:rsidRDefault="000469C5" w:rsidP="007063CD">
            <w:pPr>
              <w:spacing w:before="0" w:after="0"/>
              <w:rPr>
                <w:rFonts w:eastAsia="Calibri"/>
                <w:b/>
                <w:color w:val="000000"/>
                <w:sz w:val="18"/>
                <w:szCs w:val="18"/>
                <w:lang w:eastAsia="en-AU"/>
              </w:rPr>
            </w:pPr>
            <w:r>
              <w:rPr>
                <w:rFonts w:eastAsia="Calibri"/>
                <w:b/>
                <w:color w:val="000000"/>
                <w:sz w:val="18"/>
                <w:szCs w:val="18"/>
                <w:lang w:eastAsia="en-AU"/>
              </w:rPr>
              <w:t xml:space="preserve">2019-20 </w:t>
            </w:r>
            <w:r w:rsidR="007063CD" w:rsidRPr="003C0F94">
              <w:rPr>
                <w:rFonts w:eastAsia="Calibri"/>
                <w:b/>
                <w:color w:val="000000"/>
                <w:sz w:val="18"/>
                <w:szCs w:val="18"/>
                <w:lang w:eastAsia="en-AU"/>
              </w:rPr>
              <w:t>2</w:t>
            </w:r>
            <w:r w:rsidR="007063CD" w:rsidRPr="000469C5">
              <w:rPr>
                <w:rFonts w:eastAsia="Calibri"/>
                <w:b/>
                <w:color w:val="000000"/>
                <w:sz w:val="18"/>
                <w:szCs w:val="18"/>
                <w:vertAlign w:val="superscript"/>
                <w:lang w:eastAsia="en-AU"/>
              </w:rPr>
              <w:t>nd</w:t>
            </w:r>
            <w:r w:rsidR="007063CD" w:rsidRPr="003C0F94">
              <w:rPr>
                <w:rFonts w:eastAsia="Calibri"/>
                <w:b/>
                <w:color w:val="000000"/>
                <w:sz w:val="18"/>
                <w:szCs w:val="18"/>
                <w:lang w:eastAsia="en-AU"/>
              </w:rPr>
              <w:t xml:space="preserve"> Appropriation</w:t>
            </w:r>
          </w:p>
        </w:tc>
        <w:tc>
          <w:tcPr>
            <w:tcW w:w="1035" w:type="dxa"/>
            <w:noWrap/>
            <w:tcMar>
              <w:top w:w="0" w:type="dxa"/>
              <w:left w:w="108" w:type="dxa"/>
              <w:bottom w:w="0" w:type="dxa"/>
              <w:right w:w="108" w:type="dxa"/>
            </w:tcMar>
          </w:tcPr>
          <w:p w14:paraId="2001E571" w14:textId="77777777" w:rsidR="007063CD" w:rsidRPr="007063CD" w:rsidRDefault="007063CD" w:rsidP="005444F3">
            <w:pPr>
              <w:spacing w:before="0" w:after="0"/>
              <w:jc w:val="right"/>
              <w:rPr>
                <w:rFonts w:eastAsia="Calibri"/>
                <w:b/>
                <w:color w:val="000000"/>
                <w:sz w:val="18"/>
                <w:szCs w:val="24"/>
                <w:lang w:eastAsia="en-AU"/>
              </w:rPr>
            </w:pPr>
          </w:p>
        </w:tc>
        <w:tc>
          <w:tcPr>
            <w:tcW w:w="1035" w:type="dxa"/>
            <w:noWrap/>
            <w:tcMar>
              <w:top w:w="0" w:type="dxa"/>
              <w:left w:w="108" w:type="dxa"/>
              <w:bottom w:w="0" w:type="dxa"/>
              <w:right w:w="108" w:type="dxa"/>
            </w:tcMar>
          </w:tcPr>
          <w:p w14:paraId="03CBEE0E" w14:textId="77777777" w:rsidR="007063CD" w:rsidRPr="007063CD" w:rsidRDefault="007063CD" w:rsidP="007063CD">
            <w:pPr>
              <w:spacing w:before="0" w:after="0"/>
              <w:jc w:val="right"/>
              <w:rPr>
                <w:rFonts w:eastAsia="Calibri"/>
                <w:b/>
                <w:color w:val="000000"/>
                <w:sz w:val="18"/>
                <w:szCs w:val="24"/>
                <w:lang w:eastAsia="en-AU"/>
              </w:rPr>
            </w:pPr>
          </w:p>
        </w:tc>
        <w:tc>
          <w:tcPr>
            <w:tcW w:w="1035" w:type="dxa"/>
            <w:noWrap/>
            <w:tcMar>
              <w:top w:w="0" w:type="dxa"/>
              <w:left w:w="108" w:type="dxa"/>
              <w:bottom w:w="0" w:type="dxa"/>
              <w:right w:w="108" w:type="dxa"/>
            </w:tcMar>
          </w:tcPr>
          <w:p w14:paraId="417845EF" w14:textId="77777777" w:rsidR="007063CD" w:rsidRPr="007063CD" w:rsidRDefault="007063CD" w:rsidP="007063CD">
            <w:pPr>
              <w:spacing w:before="0" w:after="0"/>
              <w:jc w:val="right"/>
              <w:rPr>
                <w:rFonts w:eastAsia="Calibri"/>
                <w:b/>
                <w:color w:val="000000"/>
                <w:sz w:val="18"/>
                <w:szCs w:val="24"/>
                <w:lang w:eastAsia="en-AU"/>
              </w:rPr>
            </w:pPr>
          </w:p>
        </w:tc>
        <w:tc>
          <w:tcPr>
            <w:tcW w:w="1035" w:type="dxa"/>
            <w:noWrap/>
            <w:tcMar>
              <w:top w:w="0" w:type="dxa"/>
              <w:left w:w="108" w:type="dxa"/>
              <w:bottom w:w="0" w:type="dxa"/>
              <w:right w:w="108" w:type="dxa"/>
            </w:tcMar>
          </w:tcPr>
          <w:p w14:paraId="3E1FBA2A" w14:textId="77777777" w:rsidR="007063CD" w:rsidRPr="007063CD" w:rsidRDefault="007063CD" w:rsidP="007063CD">
            <w:pPr>
              <w:spacing w:before="0" w:after="0"/>
              <w:jc w:val="right"/>
              <w:rPr>
                <w:rFonts w:eastAsia="Calibri"/>
                <w:b/>
                <w:color w:val="000000"/>
                <w:sz w:val="18"/>
                <w:szCs w:val="24"/>
                <w:lang w:eastAsia="en-AU"/>
              </w:rPr>
            </w:pPr>
          </w:p>
        </w:tc>
        <w:tc>
          <w:tcPr>
            <w:tcW w:w="1035" w:type="dxa"/>
            <w:noWrap/>
            <w:tcMar>
              <w:top w:w="0" w:type="dxa"/>
              <w:left w:w="108" w:type="dxa"/>
              <w:bottom w:w="0" w:type="dxa"/>
              <w:right w:w="108" w:type="dxa"/>
            </w:tcMar>
          </w:tcPr>
          <w:p w14:paraId="6235BD04" w14:textId="77777777" w:rsidR="007063CD" w:rsidRPr="007063CD" w:rsidRDefault="007063CD" w:rsidP="007063CD">
            <w:pPr>
              <w:spacing w:before="0" w:after="0"/>
              <w:jc w:val="right"/>
              <w:rPr>
                <w:rFonts w:eastAsia="Calibri"/>
                <w:b/>
                <w:color w:val="000000"/>
                <w:sz w:val="18"/>
                <w:szCs w:val="24"/>
                <w:lang w:eastAsia="en-AU"/>
              </w:rPr>
            </w:pPr>
          </w:p>
        </w:tc>
      </w:tr>
      <w:tr w:rsidR="007063CD" w:rsidRPr="007063CD" w14:paraId="37ABED40" w14:textId="77777777" w:rsidTr="00D317DF">
        <w:trPr>
          <w:trHeight w:val="300"/>
        </w:trPr>
        <w:tc>
          <w:tcPr>
            <w:tcW w:w="4800" w:type="dxa"/>
            <w:tcMar>
              <w:top w:w="0" w:type="dxa"/>
              <w:left w:w="108" w:type="dxa"/>
              <w:bottom w:w="0" w:type="dxa"/>
              <w:right w:w="108" w:type="dxa"/>
            </w:tcMar>
            <w:hideMark/>
          </w:tcPr>
          <w:p w14:paraId="3A9071DE" w14:textId="77777777" w:rsidR="007063CD" w:rsidRPr="003C0F94" w:rsidRDefault="007063CD" w:rsidP="007063CD">
            <w:pPr>
              <w:spacing w:before="0" w:after="0"/>
              <w:rPr>
                <w:rFonts w:eastAsia="Calibri"/>
                <w:color w:val="000000"/>
                <w:sz w:val="18"/>
                <w:szCs w:val="18"/>
                <w:lang w:eastAsia="en-AU"/>
              </w:rPr>
            </w:pPr>
            <w:r w:rsidRPr="003C0F94">
              <w:rPr>
                <w:rFonts w:eastAsia="Calibri"/>
                <w:color w:val="000000"/>
                <w:sz w:val="18"/>
                <w:szCs w:val="18"/>
                <w:lang w:eastAsia="en-AU"/>
              </w:rPr>
              <w:t>Improving and expanding online services</w:t>
            </w:r>
          </w:p>
        </w:tc>
        <w:tc>
          <w:tcPr>
            <w:tcW w:w="1035" w:type="dxa"/>
            <w:noWrap/>
            <w:tcMar>
              <w:top w:w="0" w:type="dxa"/>
              <w:left w:w="108" w:type="dxa"/>
              <w:bottom w:w="0" w:type="dxa"/>
              <w:right w:w="108" w:type="dxa"/>
            </w:tcMar>
            <w:hideMark/>
          </w:tcPr>
          <w:p w14:paraId="526D171B" w14:textId="77777777" w:rsidR="007063CD" w:rsidRPr="007063CD" w:rsidRDefault="007063CD" w:rsidP="005444F3">
            <w:pPr>
              <w:spacing w:before="0" w:after="0"/>
              <w:jc w:val="right"/>
              <w:rPr>
                <w:rFonts w:eastAsia="Calibri"/>
                <w:color w:val="000000"/>
                <w:sz w:val="18"/>
                <w:szCs w:val="24"/>
                <w:lang w:eastAsia="en-AU"/>
              </w:rPr>
            </w:pPr>
            <w:r w:rsidRPr="007063CD">
              <w:rPr>
                <w:rFonts w:eastAsia="Calibri"/>
                <w:color w:val="000000"/>
                <w:sz w:val="18"/>
                <w:szCs w:val="24"/>
                <w:lang w:eastAsia="en-AU"/>
              </w:rPr>
              <w:t>2,970</w:t>
            </w:r>
          </w:p>
        </w:tc>
        <w:tc>
          <w:tcPr>
            <w:tcW w:w="1035" w:type="dxa"/>
            <w:noWrap/>
            <w:tcMar>
              <w:top w:w="0" w:type="dxa"/>
              <w:left w:w="108" w:type="dxa"/>
              <w:bottom w:w="0" w:type="dxa"/>
              <w:right w:w="108" w:type="dxa"/>
            </w:tcMar>
            <w:hideMark/>
          </w:tcPr>
          <w:p w14:paraId="3E1C4F4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2,672</w:t>
            </w:r>
          </w:p>
        </w:tc>
        <w:tc>
          <w:tcPr>
            <w:tcW w:w="1035" w:type="dxa"/>
            <w:noWrap/>
            <w:tcMar>
              <w:top w:w="0" w:type="dxa"/>
              <w:left w:w="108" w:type="dxa"/>
              <w:bottom w:w="0" w:type="dxa"/>
              <w:right w:w="108" w:type="dxa"/>
            </w:tcMar>
            <w:hideMark/>
          </w:tcPr>
          <w:p w14:paraId="5F1978C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153</w:t>
            </w:r>
          </w:p>
        </w:tc>
        <w:tc>
          <w:tcPr>
            <w:tcW w:w="1035" w:type="dxa"/>
            <w:noWrap/>
            <w:tcMar>
              <w:top w:w="0" w:type="dxa"/>
              <w:left w:w="108" w:type="dxa"/>
              <w:bottom w:w="0" w:type="dxa"/>
              <w:right w:w="108" w:type="dxa"/>
            </w:tcMar>
            <w:hideMark/>
          </w:tcPr>
          <w:p w14:paraId="6F3A85E3"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136</w:t>
            </w:r>
          </w:p>
        </w:tc>
        <w:tc>
          <w:tcPr>
            <w:tcW w:w="1035" w:type="dxa"/>
            <w:noWrap/>
            <w:tcMar>
              <w:top w:w="0" w:type="dxa"/>
              <w:left w:w="108" w:type="dxa"/>
              <w:bottom w:w="0" w:type="dxa"/>
              <w:right w:w="108" w:type="dxa"/>
            </w:tcMar>
            <w:hideMark/>
          </w:tcPr>
          <w:p w14:paraId="332F466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7063CD" w:rsidRPr="007063CD" w14:paraId="6D993ADF" w14:textId="77777777" w:rsidTr="00D317DF">
        <w:trPr>
          <w:trHeight w:val="300"/>
        </w:trPr>
        <w:tc>
          <w:tcPr>
            <w:tcW w:w="4800" w:type="dxa"/>
            <w:tcMar>
              <w:top w:w="0" w:type="dxa"/>
              <w:left w:w="108" w:type="dxa"/>
              <w:bottom w:w="0" w:type="dxa"/>
              <w:right w:w="108" w:type="dxa"/>
            </w:tcMar>
            <w:hideMark/>
          </w:tcPr>
          <w:p w14:paraId="59B98D4F" w14:textId="77777777" w:rsidR="007063CD" w:rsidRPr="003C0F94" w:rsidRDefault="007063CD" w:rsidP="007063CD">
            <w:pPr>
              <w:spacing w:before="0" w:after="0"/>
              <w:rPr>
                <w:rFonts w:eastAsia="Calibri"/>
                <w:color w:val="000000"/>
                <w:sz w:val="18"/>
                <w:szCs w:val="18"/>
                <w:lang w:eastAsia="en-AU"/>
              </w:rPr>
            </w:pPr>
            <w:r w:rsidRPr="003C0F94">
              <w:rPr>
                <w:rFonts w:eastAsia="Calibri"/>
                <w:color w:val="000000"/>
                <w:sz w:val="18"/>
                <w:szCs w:val="18"/>
                <w:lang w:eastAsia="en-AU"/>
              </w:rPr>
              <w:t xml:space="preserve">Improving Tharwa Drive and </w:t>
            </w:r>
            <w:proofErr w:type="spellStart"/>
            <w:r w:rsidRPr="003C0F94">
              <w:rPr>
                <w:rFonts w:eastAsia="Calibri"/>
                <w:color w:val="000000"/>
                <w:sz w:val="18"/>
                <w:szCs w:val="18"/>
                <w:lang w:eastAsia="en-AU"/>
              </w:rPr>
              <w:t>Nudurr</w:t>
            </w:r>
            <w:proofErr w:type="spellEnd"/>
            <w:r w:rsidRPr="003C0F94">
              <w:rPr>
                <w:rFonts w:eastAsia="Calibri"/>
                <w:color w:val="000000"/>
                <w:sz w:val="18"/>
                <w:szCs w:val="18"/>
                <w:lang w:eastAsia="en-AU"/>
              </w:rPr>
              <w:t xml:space="preserve"> Drive</w:t>
            </w:r>
          </w:p>
        </w:tc>
        <w:tc>
          <w:tcPr>
            <w:tcW w:w="1035" w:type="dxa"/>
            <w:noWrap/>
            <w:tcMar>
              <w:top w:w="0" w:type="dxa"/>
              <w:left w:w="108" w:type="dxa"/>
              <w:bottom w:w="0" w:type="dxa"/>
              <w:right w:w="108" w:type="dxa"/>
            </w:tcMar>
            <w:hideMark/>
          </w:tcPr>
          <w:p w14:paraId="3E6F0077" w14:textId="77777777" w:rsidR="007063CD" w:rsidRPr="007063CD" w:rsidRDefault="007063CD" w:rsidP="005444F3">
            <w:pPr>
              <w:spacing w:before="0" w:after="0"/>
              <w:jc w:val="right"/>
              <w:rPr>
                <w:rFonts w:eastAsia="Calibri"/>
                <w:color w:val="000000"/>
                <w:sz w:val="18"/>
                <w:szCs w:val="24"/>
                <w:lang w:eastAsia="en-AU"/>
              </w:rPr>
            </w:pPr>
            <w:r w:rsidRPr="007063CD">
              <w:rPr>
                <w:rFonts w:eastAsia="Calibri"/>
                <w:color w:val="000000"/>
                <w:sz w:val="18"/>
                <w:szCs w:val="24"/>
                <w:lang w:eastAsia="en-AU"/>
              </w:rPr>
              <w:t>100</w:t>
            </w:r>
          </w:p>
        </w:tc>
        <w:tc>
          <w:tcPr>
            <w:tcW w:w="1035" w:type="dxa"/>
            <w:noWrap/>
            <w:tcMar>
              <w:top w:w="0" w:type="dxa"/>
              <w:left w:w="108" w:type="dxa"/>
              <w:bottom w:w="0" w:type="dxa"/>
              <w:right w:w="108" w:type="dxa"/>
            </w:tcMar>
            <w:hideMark/>
          </w:tcPr>
          <w:p w14:paraId="4371BD3B"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300</w:t>
            </w:r>
          </w:p>
        </w:tc>
        <w:tc>
          <w:tcPr>
            <w:tcW w:w="1035" w:type="dxa"/>
            <w:noWrap/>
            <w:tcMar>
              <w:top w:w="0" w:type="dxa"/>
              <w:left w:w="108" w:type="dxa"/>
              <w:bottom w:w="0" w:type="dxa"/>
              <w:right w:w="108" w:type="dxa"/>
            </w:tcMar>
            <w:hideMark/>
          </w:tcPr>
          <w:p w14:paraId="7D755EC4"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1AC17958"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0B58ED6E"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7063CD" w:rsidRPr="007063CD" w14:paraId="032EAE6C" w14:textId="77777777" w:rsidTr="00D317DF">
        <w:trPr>
          <w:trHeight w:val="482"/>
        </w:trPr>
        <w:tc>
          <w:tcPr>
            <w:tcW w:w="4800" w:type="dxa"/>
            <w:tcMar>
              <w:top w:w="0" w:type="dxa"/>
              <w:left w:w="108" w:type="dxa"/>
              <w:bottom w:w="0" w:type="dxa"/>
              <w:right w:w="108" w:type="dxa"/>
            </w:tcMar>
            <w:hideMark/>
          </w:tcPr>
          <w:p w14:paraId="2A7479C5" w14:textId="77777777" w:rsidR="007063CD" w:rsidRPr="003C0F94" w:rsidRDefault="007063CD" w:rsidP="007063CD">
            <w:pPr>
              <w:spacing w:before="0" w:after="0"/>
              <w:ind w:left="181" w:hanging="181"/>
              <w:rPr>
                <w:rFonts w:eastAsia="Calibri"/>
                <w:color w:val="000000"/>
                <w:sz w:val="18"/>
                <w:szCs w:val="18"/>
                <w:lang w:eastAsia="en-AU"/>
              </w:rPr>
            </w:pPr>
            <w:r w:rsidRPr="003C0F94">
              <w:rPr>
                <w:rFonts w:eastAsia="Calibri"/>
                <w:color w:val="000000"/>
                <w:sz w:val="18"/>
                <w:szCs w:val="18"/>
                <w:lang w:eastAsia="en-AU"/>
              </w:rPr>
              <w:t>Light Rail additional services and safety infrastructure enhancements</w:t>
            </w:r>
          </w:p>
        </w:tc>
        <w:tc>
          <w:tcPr>
            <w:tcW w:w="1035" w:type="dxa"/>
            <w:noWrap/>
            <w:tcMar>
              <w:top w:w="0" w:type="dxa"/>
              <w:left w:w="108" w:type="dxa"/>
              <w:bottom w:w="0" w:type="dxa"/>
              <w:right w:w="108" w:type="dxa"/>
            </w:tcMar>
            <w:hideMark/>
          </w:tcPr>
          <w:p w14:paraId="51703EAD" w14:textId="77777777" w:rsidR="007063CD" w:rsidRPr="007063CD" w:rsidRDefault="007063CD" w:rsidP="005444F3">
            <w:pPr>
              <w:spacing w:before="0" w:after="0"/>
              <w:jc w:val="right"/>
              <w:rPr>
                <w:rFonts w:eastAsia="Calibri"/>
                <w:color w:val="000000"/>
                <w:sz w:val="18"/>
                <w:szCs w:val="24"/>
                <w:lang w:eastAsia="en-AU"/>
              </w:rPr>
            </w:pPr>
            <w:r w:rsidRPr="007063CD">
              <w:rPr>
                <w:rFonts w:eastAsia="Calibri"/>
                <w:color w:val="000000"/>
                <w:sz w:val="18"/>
                <w:szCs w:val="24"/>
                <w:lang w:eastAsia="en-AU"/>
              </w:rPr>
              <w:t>740</w:t>
            </w:r>
          </w:p>
        </w:tc>
        <w:tc>
          <w:tcPr>
            <w:tcW w:w="1035" w:type="dxa"/>
            <w:noWrap/>
            <w:tcMar>
              <w:top w:w="0" w:type="dxa"/>
              <w:left w:w="108" w:type="dxa"/>
              <w:bottom w:w="0" w:type="dxa"/>
              <w:right w:w="108" w:type="dxa"/>
            </w:tcMar>
            <w:hideMark/>
          </w:tcPr>
          <w:p w14:paraId="5A2150F5"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4B2BA63D"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649546D4"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4DCB1698"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7063CD" w:rsidRPr="007063CD" w14:paraId="7CC89A27" w14:textId="77777777" w:rsidTr="00D317DF">
        <w:trPr>
          <w:trHeight w:val="301"/>
        </w:trPr>
        <w:tc>
          <w:tcPr>
            <w:tcW w:w="4800" w:type="dxa"/>
            <w:tcMar>
              <w:top w:w="0" w:type="dxa"/>
              <w:left w:w="108" w:type="dxa"/>
              <w:bottom w:w="0" w:type="dxa"/>
              <w:right w:w="108" w:type="dxa"/>
            </w:tcMar>
            <w:hideMark/>
          </w:tcPr>
          <w:p w14:paraId="30E6199C" w14:textId="77777777" w:rsidR="007063CD" w:rsidRPr="003C0F94" w:rsidRDefault="007063CD" w:rsidP="007063CD">
            <w:pPr>
              <w:spacing w:before="0" w:after="0"/>
              <w:ind w:left="181" w:hanging="181"/>
              <w:rPr>
                <w:rFonts w:eastAsia="Calibri"/>
                <w:color w:val="000000"/>
                <w:sz w:val="18"/>
                <w:szCs w:val="18"/>
                <w:lang w:eastAsia="en-AU"/>
              </w:rPr>
            </w:pPr>
            <w:r w:rsidRPr="003C0F94">
              <w:rPr>
                <w:rFonts w:eastAsia="Calibri"/>
                <w:color w:val="000000"/>
                <w:sz w:val="18"/>
                <w:szCs w:val="18"/>
                <w:lang w:eastAsia="en-AU"/>
              </w:rPr>
              <w:t>Modernising ACT’s public transport network ticketing systems</w:t>
            </w:r>
          </w:p>
        </w:tc>
        <w:tc>
          <w:tcPr>
            <w:tcW w:w="1035" w:type="dxa"/>
            <w:noWrap/>
            <w:tcMar>
              <w:top w:w="0" w:type="dxa"/>
              <w:left w:w="108" w:type="dxa"/>
              <w:bottom w:w="0" w:type="dxa"/>
              <w:right w:w="108" w:type="dxa"/>
            </w:tcMar>
            <w:hideMark/>
          </w:tcPr>
          <w:p w14:paraId="06714E3E" w14:textId="77777777" w:rsidR="007063CD" w:rsidRPr="007063CD" w:rsidRDefault="007063CD" w:rsidP="005444F3">
            <w:pPr>
              <w:spacing w:before="0" w:after="0"/>
              <w:jc w:val="right"/>
              <w:rPr>
                <w:rFonts w:eastAsia="Calibri"/>
                <w:color w:val="000000"/>
                <w:sz w:val="18"/>
                <w:szCs w:val="24"/>
                <w:lang w:eastAsia="en-AU"/>
              </w:rPr>
            </w:pPr>
            <w:r w:rsidRPr="007063CD">
              <w:rPr>
                <w:rFonts w:eastAsia="Calibri"/>
                <w:color w:val="000000"/>
                <w:sz w:val="18"/>
                <w:szCs w:val="24"/>
                <w:lang w:eastAsia="en-AU"/>
              </w:rPr>
              <w:t>7,513</w:t>
            </w:r>
          </w:p>
        </w:tc>
        <w:tc>
          <w:tcPr>
            <w:tcW w:w="1035" w:type="dxa"/>
            <w:noWrap/>
            <w:tcMar>
              <w:top w:w="0" w:type="dxa"/>
              <w:left w:w="108" w:type="dxa"/>
              <w:bottom w:w="0" w:type="dxa"/>
              <w:right w:w="108" w:type="dxa"/>
            </w:tcMar>
            <w:hideMark/>
          </w:tcPr>
          <w:p w14:paraId="43D35F77"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12,201</w:t>
            </w:r>
          </w:p>
        </w:tc>
        <w:tc>
          <w:tcPr>
            <w:tcW w:w="1035" w:type="dxa"/>
            <w:noWrap/>
            <w:tcMar>
              <w:top w:w="0" w:type="dxa"/>
              <w:left w:w="108" w:type="dxa"/>
              <w:bottom w:w="0" w:type="dxa"/>
              <w:right w:w="108" w:type="dxa"/>
            </w:tcMar>
            <w:hideMark/>
          </w:tcPr>
          <w:p w14:paraId="1F0221E3" w14:textId="27A1FC9E" w:rsidR="007063CD" w:rsidRPr="007063CD" w:rsidRDefault="006B19EB" w:rsidP="007063CD">
            <w:pPr>
              <w:spacing w:before="0" w:after="0"/>
              <w:jc w:val="right"/>
              <w:rPr>
                <w:rFonts w:eastAsia="Calibri"/>
                <w:color w:val="000000"/>
                <w:sz w:val="18"/>
                <w:szCs w:val="24"/>
                <w:lang w:eastAsia="en-AU"/>
              </w:rPr>
            </w:pPr>
            <w:r>
              <w:rPr>
                <w:rFonts w:eastAsia="Calibri"/>
                <w:color w:val="000000"/>
                <w:sz w:val="18"/>
                <w:szCs w:val="24"/>
                <w:lang w:eastAsia="en-AU"/>
              </w:rPr>
              <w:t>NFP</w:t>
            </w:r>
          </w:p>
        </w:tc>
        <w:tc>
          <w:tcPr>
            <w:tcW w:w="1035" w:type="dxa"/>
            <w:noWrap/>
            <w:tcMar>
              <w:top w:w="0" w:type="dxa"/>
              <w:left w:w="108" w:type="dxa"/>
              <w:bottom w:w="0" w:type="dxa"/>
              <w:right w:w="108" w:type="dxa"/>
            </w:tcMar>
            <w:hideMark/>
          </w:tcPr>
          <w:p w14:paraId="2FDACA26" w14:textId="77657FB2" w:rsidR="007063CD" w:rsidRPr="007063CD" w:rsidRDefault="006B19EB" w:rsidP="007063CD">
            <w:pPr>
              <w:spacing w:before="0" w:after="0"/>
              <w:jc w:val="right"/>
              <w:rPr>
                <w:rFonts w:eastAsia="Calibri"/>
                <w:color w:val="000000"/>
                <w:sz w:val="18"/>
                <w:szCs w:val="24"/>
                <w:lang w:eastAsia="en-AU"/>
              </w:rPr>
            </w:pPr>
            <w:r>
              <w:rPr>
                <w:rFonts w:eastAsia="Calibri"/>
                <w:color w:val="000000"/>
                <w:sz w:val="18"/>
                <w:szCs w:val="24"/>
                <w:lang w:eastAsia="en-AU"/>
              </w:rPr>
              <w:t>NFP</w:t>
            </w:r>
          </w:p>
        </w:tc>
        <w:tc>
          <w:tcPr>
            <w:tcW w:w="1035" w:type="dxa"/>
            <w:noWrap/>
            <w:tcMar>
              <w:top w:w="0" w:type="dxa"/>
              <w:left w:w="108" w:type="dxa"/>
              <w:bottom w:w="0" w:type="dxa"/>
              <w:right w:w="108" w:type="dxa"/>
            </w:tcMar>
            <w:hideMark/>
          </w:tcPr>
          <w:p w14:paraId="7789CE9F" w14:textId="300AC1FD" w:rsidR="007063CD" w:rsidRPr="007063CD" w:rsidRDefault="006B19EB" w:rsidP="007063CD">
            <w:pPr>
              <w:spacing w:before="0" w:after="0"/>
              <w:jc w:val="right"/>
              <w:rPr>
                <w:rFonts w:eastAsia="Calibri"/>
                <w:color w:val="000000"/>
                <w:sz w:val="18"/>
                <w:szCs w:val="24"/>
                <w:lang w:eastAsia="en-AU"/>
              </w:rPr>
            </w:pPr>
            <w:r>
              <w:rPr>
                <w:rFonts w:eastAsia="Calibri"/>
                <w:color w:val="000000"/>
                <w:sz w:val="18"/>
                <w:szCs w:val="24"/>
                <w:lang w:eastAsia="en-AU"/>
              </w:rPr>
              <w:t>NFP</w:t>
            </w:r>
          </w:p>
        </w:tc>
      </w:tr>
      <w:tr w:rsidR="007063CD" w:rsidRPr="007063CD" w14:paraId="661A7DB0" w14:textId="77777777" w:rsidTr="00D317DF">
        <w:trPr>
          <w:trHeight w:val="301"/>
        </w:trPr>
        <w:tc>
          <w:tcPr>
            <w:tcW w:w="4800" w:type="dxa"/>
            <w:tcMar>
              <w:top w:w="0" w:type="dxa"/>
              <w:left w:w="108" w:type="dxa"/>
              <w:bottom w:w="0" w:type="dxa"/>
              <w:right w:w="108" w:type="dxa"/>
            </w:tcMar>
            <w:hideMark/>
          </w:tcPr>
          <w:p w14:paraId="36CEB5B1" w14:textId="77777777" w:rsidR="007063CD" w:rsidRPr="003C0F94" w:rsidRDefault="007063CD" w:rsidP="007063CD">
            <w:pPr>
              <w:spacing w:before="0" w:after="0"/>
              <w:ind w:left="181" w:hanging="181"/>
              <w:rPr>
                <w:rFonts w:eastAsia="Calibri"/>
                <w:color w:val="000000"/>
                <w:sz w:val="18"/>
                <w:szCs w:val="18"/>
                <w:lang w:eastAsia="en-AU"/>
              </w:rPr>
            </w:pPr>
            <w:r w:rsidRPr="003C0F94">
              <w:rPr>
                <w:rFonts w:eastAsia="Calibri"/>
                <w:color w:val="000000"/>
                <w:sz w:val="18"/>
                <w:szCs w:val="18"/>
                <w:lang w:eastAsia="en-AU"/>
              </w:rPr>
              <w:t>More bus drivers for weekend services</w:t>
            </w:r>
          </w:p>
        </w:tc>
        <w:tc>
          <w:tcPr>
            <w:tcW w:w="1035" w:type="dxa"/>
            <w:noWrap/>
            <w:tcMar>
              <w:top w:w="0" w:type="dxa"/>
              <w:left w:w="108" w:type="dxa"/>
              <w:bottom w:w="0" w:type="dxa"/>
              <w:right w:w="108" w:type="dxa"/>
            </w:tcMar>
            <w:hideMark/>
          </w:tcPr>
          <w:p w14:paraId="331D13F4" w14:textId="77777777" w:rsidR="007063CD" w:rsidRPr="007063CD" w:rsidRDefault="007063CD" w:rsidP="005444F3">
            <w:pPr>
              <w:spacing w:before="0" w:after="0"/>
              <w:jc w:val="right"/>
              <w:rPr>
                <w:rFonts w:eastAsia="Calibri"/>
                <w:color w:val="000000"/>
                <w:sz w:val="18"/>
                <w:szCs w:val="24"/>
                <w:lang w:eastAsia="en-AU"/>
              </w:rPr>
            </w:pPr>
            <w:r w:rsidRPr="007063CD">
              <w:rPr>
                <w:rFonts w:eastAsia="Calibri"/>
                <w:color w:val="000000"/>
                <w:sz w:val="18"/>
                <w:szCs w:val="24"/>
                <w:lang w:eastAsia="en-AU"/>
              </w:rPr>
              <w:t>100</w:t>
            </w:r>
          </w:p>
        </w:tc>
        <w:tc>
          <w:tcPr>
            <w:tcW w:w="1035" w:type="dxa"/>
            <w:noWrap/>
            <w:tcMar>
              <w:top w:w="0" w:type="dxa"/>
              <w:left w:w="108" w:type="dxa"/>
              <w:bottom w:w="0" w:type="dxa"/>
              <w:right w:w="108" w:type="dxa"/>
            </w:tcMar>
            <w:hideMark/>
          </w:tcPr>
          <w:p w14:paraId="7D934A8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169E5963"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53D7DDB1"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1B60A805"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7063CD" w:rsidRPr="007063CD" w14:paraId="709E0D18" w14:textId="77777777" w:rsidTr="00D317DF">
        <w:trPr>
          <w:trHeight w:val="300"/>
        </w:trPr>
        <w:tc>
          <w:tcPr>
            <w:tcW w:w="4800" w:type="dxa"/>
            <w:tcMar>
              <w:top w:w="0" w:type="dxa"/>
              <w:left w:w="108" w:type="dxa"/>
              <w:bottom w:w="0" w:type="dxa"/>
              <w:right w:w="108" w:type="dxa"/>
            </w:tcMar>
            <w:hideMark/>
          </w:tcPr>
          <w:p w14:paraId="2154B9C8" w14:textId="77777777" w:rsidR="007063CD" w:rsidRPr="003C0F94" w:rsidRDefault="007063CD" w:rsidP="007063CD">
            <w:pPr>
              <w:spacing w:before="0" w:after="0"/>
              <w:rPr>
                <w:rFonts w:eastAsia="Calibri"/>
                <w:color w:val="000000"/>
                <w:sz w:val="18"/>
                <w:szCs w:val="18"/>
                <w:lang w:eastAsia="en-AU"/>
              </w:rPr>
            </w:pPr>
            <w:r w:rsidRPr="003C0F94">
              <w:rPr>
                <w:rFonts w:eastAsia="Calibri"/>
                <w:color w:val="000000"/>
                <w:sz w:val="18"/>
                <w:szCs w:val="18"/>
                <w:lang w:eastAsia="en-AU"/>
              </w:rPr>
              <w:t xml:space="preserve">New Woden bus </w:t>
            </w:r>
            <w:proofErr w:type="gramStart"/>
            <w:r w:rsidRPr="003C0F94">
              <w:rPr>
                <w:rFonts w:eastAsia="Calibri"/>
                <w:color w:val="000000"/>
                <w:sz w:val="18"/>
                <w:szCs w:val="18"/>
                <w:lang w:eastAsia="en-AU"/>
              </w:rPr>
              <w:t>depot  -</w:t>
            </w:r>
            <w:proofErr w:type="gramEnd"/>
            <w:r w:rsidRPr="003C0F94">
              <w:rPr>
                <w:rFonts w:eastAsia="Calibri"/>
                <w:color w:val="000000"/>
                <w:sz w:val="18"/>
                <w:szCs w:val="18"/>
                <w:lang w:eastAsia="en-AU"/>
              </w:rPr>
              <w:t xml:space="preserve"> stage 2</w:t>
            </w:r>
          </w:p>
        </w:tc>
        <w:tc>
          <w:tcPr>
            <w:tcW w:w="1035" w:type="dxa"/>
            <w:noWrap/>
            <w:tcMar>
              <w:top w:w="0" w:type="dxa"/>
              <w:left w:w="108" w:type="dxa"/>
              <w:bottom w:w="0" w:type="dxa"/>
              <w:right w:w="108" w:type="dxa"/>
            </w:tcMar>
            <w:hideMark/>
          </w:tcPr>
          <w:p w14:paraId="4A67F643" w14:textId="77777777" w:rsidR="007063CD" w:rsidRPr="007063CD" w:rsidRDefault="007063CD" w:rsidP="005444F3">
            <w:pPr>
              <w:spacing w:before="0" w:after="0"/>
              <w:jc w:val="right"/>
              <w:rPr>
                <w:rFonts w:eastAsia="Calibri"/>
                <w:color w:val="000000"/>
                <w:sz w:val="18"/>
                <w:szCs w:val="24"/>
                <w:lang w:eastAsia="en-AU"/>
              </w:rPr>
            </w:pPr>
            <w:r w:rsidRPr="007063CD">
              <w:rPr>
                <w:rFonts w:eastAsia="Calibri"/>
                <w:color w:val="000000"/>
                <w:sz w:val="18"/>
                <w:szCs w:val="24"/>
                <w:lang w:eastAsia="en-AU"/>
              </w:rPr>
              <w:t>1,000</w:t>
            </w:r>
          </w:p>
        </w:tc>
        <w:tc>
          <w:tcPr>
            <w:tcW w:w="1035" w:type="dxa"/>
            <w:noWrap/>
            <w:tcMar>
              <w:top w:w="0" w:type="dxa"/>
              <w:left w:w="108" w:type="dxa"/>
              <w:bottom w:w="0" w:type="dxa"/>
              <w:right w:w="108" w:type="dxa"/>
            </w:tcMar>
            <w:hideMark/>
          </w:tcPr>
          <w:p w14:paraId="115F428F"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14,000</w:t>
            </w:r>
          </w:p>
        </w:tc>
        <w:tc>
          <w:tcPr>
            <w:tcW w:w="1035" w:type="dxa"/>
            <w:noWrap/>
            <w:tcMar>
              <w:top w:w="0" w:type="dxa"/>
              <w:left w:w="108" w:type="dxa"/>
              <w:bottom w:w="0" w:type="dxa"/>
              <w:right w:w="108" w:type="dxa"/>
            </w:tcMar>
            <w:hideMark/>
          </w:tcPr>
          <w:p w14:paraId="0E890FBD"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2,000</w:t>
            </w:r>
          </w:p>
        </w:tc>
        <w:tc>
          <w:tcPr>
            <w:tcW w:w="1035" w:type="dxa"/>
            <w:noWrap/>
            <w:tcMar>
              <w:top w:w="0" w:type="dxa"/>
              <w:left w:w="108" w:type="dxa"/>
              <w:bottom w:w="0" w:type="dxa"/>
              <w:right w:w="108" w:type="dxa"/>
            </w:tcMar>
            <w:hideMark/>
          </w:tcPr>
          <w:p w14:paraId="3B2D8A7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5D250783"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7063CD" w:rsidRPr="007063CD" w14:paraId="175CDEDD" w14:textId="77777777" w:rsidTr="00D317DF">
        <w:trPr>
          <w:trHeight w:val="301"/>
        </w:trPr>
        <w:tc>
          <w:tcPr>
            <w:tcW w:w="4800" w:type="dxa"/>
            <w:tcMar>
              <w:top w:w="0" w:type="dxa"/>
              <w:left w:w="108" w:type="dxa"/>
              <w:bottom w:w="0" w:type="dxa"/>
              <w:right w:w="108" w:type="dxa"/>
            </w:tcMar>
          </w:tcPr>
          <w:p w14:paraId="7A69501F" w14:textId="77777777" w:rsidR="007063CD" w:rsidRPr="003C0F94" w:rsidRDefault="007063CD" w:rsidP="007063CD">
            <w:pPr>
              <w:spacing w:before="0" w:after="0"/>
              <w:rPr>
                <w:rFonts w:eastAsia="Calibri"/>
                <w:color w:val="000000"/>
                <w:sz w:val="18"/>
                <w:szCs w:val="18"/>
                <w:lang w:eastAsia="en-AU"/>
              </w:rPr>
            </w:pPr>
          </w:p>
        </w:tc>
        <w:tc>
          <w:tcPr>
            <w:tcW w:w="1035" w:type="dxa"/>
            <w:noWrap/>
            <w:tcMar>
              <w:top w:w="0" w:type="dxa"/>
              <w:left w:w="108" w:type="dxa"/>
              <w:bottom w:w="0" w:type="dxa"/>
              <w:right w:w="108" w:type="dxa"/>
            </w:tcMar>
          </w:tcPr>
          <w:p w14:paraId="35339F96" w14:textId="77777777" w:rsidR="007063CD" w:rsidRPr="007063CD" w:rsidRDefault="007063CD" w:rsidP="007063CD">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187E0DBE" w14:textId="77777777" w:rsidR="007063CD" w:rsidRPr="007063CD" w:rsidRDefault="007063CD" w:rsidP="007063CD">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36E1FA1B" w14:textId="77777777" w:rsidR="007063CD" w:rsidRPr="007063CD" w:rsidRDefault="007063CD" w:rsidP="007063CD">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1644AD9C" w14:textId="77777777" w:rsidR="007063CD" w:rsidRPr="007063CD" w:rsidRDefault="007063CD" w:rsidP="007063CD">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63C4FE4E" w14:textId="77777777" w:rsidR="007063CD" w:rsidRPr="007063CD" w:rsidRDefault="007063CD" w:rsidP="007063CD">
            <w:pPr>
              <w:spacing w:before="0" w:after="0"/>
              <w:jc w:val="right"/>
              <w:rPr>
                <w:rFonts w:eastAsia="Calibri"/>
                <w:color w:val="000000"/>
                <w:sz w:val="18"/>
                <w:szCs w:val="24"/>
                <w:lang w:eastAsia="en-AU"/>
              </w:rPr>
            </w:pPr>
          </w:p>
        </w:tc>
      </w:tr>
      <w:tr w:rsidR="007063CD" w:rsidRPr="007063CD" w14:paraId="2C5148C5" w14:textId="77777777" w:rsidTr="00D317DF">
        <w:trPr>
          <w:trHeight w:val="301"/>
        </w:trPr>
        <w:tc>
          <w:tcPr>
            <w:tcW w:w="4800" w:type="dxa"/>
            <w:tcMar>
              <w:top w:w="0" w:type="dxa"/>
              <w:left w:w="108" w:type="dxa"/>
              <w:bottom w:w="0" w:type="dxa"/>
              <w:right w:w="108" w:type="dxa"/>
            </w:tcMar>
            <w:hideMark/>
          </w:tcPr>
          <w:p w14:paraId="60DE86AC" w14:textId="77777777" w:rsidR="007063CD" w:rsidRPr="003C0F94" w:rsidRDefault="007063CD" w:rsidP="007063CD">
            <w:pPr>
              <w:spacing w:before="0" w:after="0"/>
              <w:rPr>
                <w:rFonts w:eastAsia="Calibri"/>
                <w:b/>
                <w:color w:val="000000"/>
                <w:sz w:val="18"/>
                <w:szCs w:val="18"/>
                <w:lang w:eastAsia="en-AU"/>
              </w:rPr>
            </w:pPr>
            <w:r w:rsidRPr="003C0F94">
              <w:rPr>
                <w:rFonts w:eastAsia="Calibri"/>
                <w:b/>
                <w:color w:val="000000"/>
                <w:sz w:val="18"/>
                <w:szCs w:val="18"/>
                <w:lang w:eastAsia="en-AU"/>
              </w:rPr>
              <w:t>FMA Section 16B Rollovers from 2018-19</w:t>
            </w:r>
          </w:p>
        </w:tc>
        <w:tc>
          <w:tcPr>
            <w:tcW w:w="1035" w:type="dxa"/>
            <w:noWrap/>
            <w:tcMar>
              <w:top w:w="0" w:type="dxa"/>
              <w:left w:w="108" w:type="dxa"/>
              <w:bottom w:w="0" w:type="dxa"/>
              <w:right w:w="108" w:type="dxa"/>
            </w:tcMar>
          </w:tcPr>
          <w:p w14:paraId="53E14BC6" w14:textId="77777777" w:rsidR="007063CD" w:rsidRPr="007063CD" w:rsidRDefault="007063CD" w:rsidP="007063CD">
            <w:pPr>
              <w:spacing w:before="0" w:after="0"/>
              <w:jc w:val="right"/>
              <w:rPr>
                <w:rFonts w:eastAsia="Calibri"/>
                <w:color w:val="FFFFFF"/>
                <w:sz w:val="18"/>
                <w:szCs w:val="24"/>
                <w:lang w:eastAsia="en-AU"/>
              </w:rPr>
            </w:pPr>
          </w:p>
        </w:tc>
        <w:tc>
          <w:tcPr>
            <w:tcW w:w="1035" w:type="dxa"/>
            <w:noWrap/>
            <w:tcMar>
              <w:top w:w="0" w:type="dxa"/>
              <w:left w:w="108" w:type="dxa"/>
              <w:bottom w:w="0" w:type="dxa"/>
              <w:right w:w="108" w:type="dxa"/>
            </w:tcMar>
          </w:tcPr>
          <w:p w14:paraId="0524DC3A" w14:textId="77777777" w:rsidR="007063CD" w:rsidRPr="007063CD" w:rsidRDefault="007063CD" w:rsidP="007063CD">
            <w:pPr>
              <w:spacing w:before="0" w:after="0"/>
              <w:jc w:val="right"/>
              <w:rPr>
                <w:rFonts w:eastAsia="Calibri"/>
                <w:color w:val="FFFFFF"/>
                <w:sz w:val="18"/>
                <w:szCs w:val="24"/>
                <w:lang w:eastAsia="en-AU"/>
              </w:rPr>
            </w:pPr>
          </w:p>
        </w:tc>
        <w:tc>
          <w:tcPr>
            <w:tcW w:w="1035" w:type="dxa"/>
            <w:noWrap/>
            <w:tcMar>
              <w:top w:w="0" w:type="dxa"/>
              <w:left w:w="108" w:type="dxa"/>
              <w:bottom w:w="0" w:type="dxa"/>
              <w:right w:w="108" w:type="dxa"/>
            </w:tcMar>
          </w:tcPr>
          <w:p w14:paraId="722142C2" w14:textId="77777777" w:rsidR="007063CD" w:rsidRPr="007063CD" w:rsidRDefault="007063CD" w:rsidP="007063CD">
            <w:pPr>
              <w:spacing w:before="0" w:after="0"/>
              <w:jc w:val="right"/>
              <w:rPr>
                <w:rFonts w:eastAsia="Calibri"/>
                <w:color w:val="FFFFFF"/>
                <w:sz w:val="18"/>
                <w:szCs w:val="24"/>
                <w:lang w:eastAsia="en-AU"/>
              </w:rPr>
            </w:pPr>
          </w:p>
        </w:tc>
        <w:tc>
          <w:tcPr>
            <w:tcW w:w="1035" w:type="dxa"/>
            <w:noWrap/>
            <w:tcMar>
              <w:top w:w="0" w:type="dxa"/>
              <w:left w:w="108" w:type="dxa"/>
              <w:bottom w:w="0" w:type="dxa"/>
              <w:right w:w="108" w:type="dxa"/>
            </w:tcMar>
          </w:tcPr>
          <w:p w14:paraId="010AF455" w14:textId="77777777" w:rsidR="007063CD" w:rsidRPr="007063CD" w:rsidRDefault="007063CD" w:rsidP="007063CD">
            <w:pPr>
              <w:spacing w:before="0" w:after="0"/>
              <w:jc w:val="right"/>
              <w:rPr>
                <w:rFonts w:eastAsia="Calibri"/>
                <w:color w:val="FFFFFF"/>
                <w:sz w:val="18"/>
                <w:szCs w:val="24"/>
                <w:lang w:eastAsia="en-AU"/>
              </w:rPr>
            </w:pPr>
          </w:p>
        </w:tc>
        <w:tc>
          <w:tcPr>
            <w:tcW w:w="1035" w:type="dxa"/>
            <w:noWrap/>
            <w:tcMar>
              <w:top w:w="0" w:type="dxa"/>
              <w:left w:w="108" w:type="dxa"/>
              <w:bottom w:w="0" w:type="dxa"/>
              <w:right w:w="108" w:type="dxa"/>
            </w:tcMar>
          </w:tcPr>
          <w:p w14:paraId="1C4C0B11" w14:textId="77777777" w:rsidR="007063CD" w:rsidRPr="007063CD" w:rsidRDefault="007063CD" w:rsidP="007063CD">
            <w:pPr>
              <w:spacing w:before="0" w:after="0"/>
              <w:jc w:val="right"/>
              <w:rPr>
                <w:rFonts w:eastAsia="Calibri"/>
                <w:color w:val="FFFFFF"/>
                <w:sz w:val="18"/>
                <w:szCs w:val="24"/>
                <w:lang w:eastAsia="en-AU"/>
              </w:rPr>
            </w:pPr>
          </w:p>
        </w:tc>
      </w:tr>
      <w:tr w:rsidR="007063CD" w:rsidRPr="007063CD" w14:paraId="020E1303" w14:textId="77777777" w:rsidTr="00D317DF">
        <w:trPr>
          <w:trHeight w:val="301"/>
        </w:trPr>
        <w:tc>
          <w:tcPr>
            <w:tcW w:w="4800" w:type="dxa"/>
            <w:tcMar>
              <w:top w:w="0" w:type="dxa"/>
              <w:left w:w="108" w:type="dxa"/>
              <w:bottom w:w="0" w:type="dxa"/>
              <w:right w:w="108" w:type="dxa"/>
            </w:tcMar>
            <w:hideMark/>
          </w:tcPr>
          <w:p w14:paraId="45617862" w14:textId="77777777" w:rsidR="007063CD" w:rsidRPr="003C0F94" w:rsidRDefault="007063CD" w:rsidP="007063CD">
            <w:pPr>
              <w:spacing w:before="0" w:after="0"/>
              <w:ind w:left="181" w:hanging="181"/>
              <w:rPr>
                <w:rFonts w:eastAsia="Calibri"/>
                <w:color w:val="000000"/>
                <w:sz w:val="18"/>
                <w:szCs w:val="18"/>
                <w:lang w:eastAsia="en-AU"/>
              </w:rPr>
            </w:pPr>
            <w:r w:rsidRPr="003C0F94">
              <w:rPr>
                <w:rFonts w:eastAsia="Calibri"/>
                <w:color w:val="000000"/>
                <w:sz w:val="18"/>
                <w:szCs w:val="18"/>
                <w:lang w:eastAsia="en-AU"/>
              </w:rPr>
              <w:t>Better Government - Improving customer services delivery</w:t>
            </w:r>
          </w:p>
        </w:tc>
        <w:tc>
          <w:tcPr>
            <w:tcW w:w="1035" w:type="dxa"/>
            <w:noWrap/>
            <w:tcMar>
              <w:top w:w="0" w:type="dxa"/>
              <w:left w:w="108" w:type="dxa"/>
              <w:bottom w:w="0" w:type="dxa"/>
              <w:right w:w="108" w:type="dxa"/>
            </w:tcMar>
            <w:hideMark/>
          </w:tcPr>
          <w:p w14:paraId="47541C6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70</w:t>
            </w:r>
          </w:p>
        </w:tc>
        <w:tc>
          <w:tcPr>
            <w:tcW w:w="1035" w:type="dxa"/>
            <w:noWrap/>
            <w:tcMar>
              <w:top w:w="0" w:type="dxa"/>
              <w:left w:w="108" w:type="dxa"/>
              <w:bottom w:w="0" w:type="dxa"/>
              <w:right w:w="108" w:type="dxa"/>
            </w:tcMar>
            <w:hideMark/>
          </w:tcPr>
          <w:p w14:paraId="00D1B66B"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084FE00C"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7B52D02C"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3092CF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7063CD" w:rsidRPr="007063CD" w14:paraId="3B5CCCD0" w14:textId="77777777" w:rsidTr="00D317DF">
        <w:trPr>
          <w:trHeight w:val="301"/>
        </w:trPr>
        <w:tc>
          <w:tcPr>
            <w:tcW w:w="4800" w:type="dxa"/>
            <w:tcMar>
              <w:top w:w="0" w:type="dxa"/>
              <w:left w:w="108" w:type="dxa"/>
              <w:bottom w:w="0" w:type="dxa"/>
              <w:right w:w="108" w:type="dxa"/>
            </w:tcMar>
            <w:hideMark/>
          </w:tcPr>
          <w:p w14:paraId="70FC1E6C" w14:textId="77777777" w:rsidR="007063CD" w:rsidRPr="003C0F94" w:rsidRDefault="007063CD" w:rsidP="007063CD">
            <w:pPr>
              <w:spacing w:before="0" w:after="0"/>
              <w:rPr>
                <w:rFonts w:eastAsia="Calibri"/>
                <w:color w:val="000000"/>
                <w:sz w:val="18"/>
                <w:szCs w:val="18"/>
                <w:lang w:eastAsia="en-AU"/>
              </w:rPr>
            </w:pPr>
            <w:r w:rsidRPr="003C0F94">
              <w:rPr>
                <w:rFonts w:eastAsia="Calibri"/>
                <w:color w:val="000000"/>
                <w:sz w:val="18"/>
                <w:szCs w:val="18"/>
                <w:lang w:eastAsia="en-AU"/>
              </w:rPr>
              <w:t>Better Infrastructure Fund</w:t>
            </w:r>
          </w:p>
        </w:tc>
        <w:tc>
          <w:tcPr>
            <w:tcW w:w="1035" w:type="dxa"/>
            <w:noWrap/>
            <w:tcMar>
              <w:top w:w="0" w:type="dxa"/>
              <w:left w:w="108" w:type="dxa"/>
              <w:bottom w:w="0" w:type="dxa"/>
              <w:right w:w="108" w:type="dxa"/>
            </w:tcMar>
            <w:hideMark/>
          </w:tcPr>
          <w:p w14:paraId="13280841"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5,815</w:t>
            </w:r>
          </w:p>
        </w:tc>
        <w:tc>
          <w:tcPr>
            <w:tcW w:w="1035" w:type="dxa"/>
            <w:noWrap/>
            <w:tcMar>
              <w:top w:w="0" w:type="dxa"/>
              <w:left w:w="108" w:type="dxa"/>
              <w:bottom w:w="0" w:type="dxa"/>
              <w:right w:w="108" w:type="dxa"/>
            </w:tcMar>
            <w:hideMark/>
          </w:tcPr>
          <w:p w14:paraId="01D16921"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59BABD5A"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6BFEFF89"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09E137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9E699A" w:rsidRPr="007063CD" w14:paraId="7DDDD801" w14:textId="77777777" w:rsidTr="00D317DF">
        <w:trPr>
          <w:trHeight w:val="301"/>
        </w:trPr>
        <w:tc>
          <w:tcPr>
            <w:tcW w:w="4800" w:type="dxa"/>
            <w:tcMar>
              <w:top w:w="0" w:type="dxa"/>
              <w:left w:w="108" w:type="dxa"/>
              <w:bottom w:w="0" w:type="dxa"/>
              <w:right w:w="108" w:type="dxa"/>
            </w:tcMar>
          </w:tcPr>
          <w:p w14:paraId="5973E1A3" w14:textId="15FB7B9E" w:rsidR="009E699A" w:rsidRPr="003C0F94" w:rsidRDefault="009E699A" w:rsidP="007063CD">
            <w:pPr>
              <w:spacing w:before="0" w:after="0"/>
              <w:rPr>
                <w:rFonts w:eastAsia="Calibri"/>
                <w:color w:val="000000"/>
                <w:sz w:val="18"/>
                <w:szCs w:val="18"/>
                <w:lang w:eastAsia="en-AU"/>
              </w:rPr>
            </w:pPr>
            <w:r w:rsidRPr="003C0F94">
              <w:rPr>
                <w:rFonts w:eastAsia="Calibri"/>
                <w:color w:val="000000"/>
                <w:sz w:val="18"/>
                <w:szCs w:val="18"/>
                <w:lang w:eastAsia="en-AU"/>
              </w:rPr>
              <w:t>Better Roads for Belconnen - Aikman Drive duplication</w:t>
            </w:r>
          </w:p>
        </w:tc>
        <w:tc>
          <w:tcPr>
            <w:tcW w:w="1035" w:type="dxa"/>
            <w:noWrap/>
            <w:tcMar>
              <w:top w:w="0" w:type="dxa"/>
              <w:left w:w="108" w:type="dxa"/>
              <w:bottom w:w="0" w:type="dxa"/>
              <w:right w:w="108" w:type="dxa"/>
            </w:tcMar>
          </w:tcPr>
          <w:p w14:paraId="4DA40806" w14:textId="3E2DDCA0" w:rsidR="009E699A" w:rsidRPr="007063CD" w:rsidRDefault="009E699A" w:rsidP="007063CD">
            <w:pPr>
              <w:spacing w:before="0" w:after="0"/>
              <w:jc w:val="right"/>
              <w:rPr>
                <w:rFonts w:eastAsia="Calibri"/>
                <w:color w:val="000000"/>
                <w:sz w:val="18"/>
                <w:szCs w:val="24"/>
                <w:lang w:eastAsia="en-AU"/>
              </w:rPr>
            </w:pPr>
            <w:r>
              <w:rPr>
                <w:rFonts w:eastAsia="Calibri"/>
                <w:color w:val="000000"/>
                <w:sz w:val="18"/>
                <w:szCs w:val="24"/>
                <w:lang w:eastAsia="en-AU"/>
              </w:rPr>
              <w:t>-43</w:t>
            </w:r>
          </w:p>
        </w:tc>
        <w:tc>
          <w:tcPr>
            <w:tcW w:w="1035" w:type="dxa"/>
            <w:noWrap/>
            <w:tcMar>
              <w:top w:w="0" w:type="dxa"/>
              <w:left w:w="108" w:type="dxa"/>
              <w:bottom w:w="0" w:type="dxa"/>
              <w:right w:w="108" w:type="dxa"/>
            </w:tcMar>
          </w:tcPr>
          <w:p w14:paraId="28D4B7E8" w14:textId="705A6E88" w:rsidR="009E699A" w:rsidRPr="007063CD" w:rsidRDefault="00564456" w:rsidP="007063CD">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039FFE13" w14:textId="584F38A9" w:rsidR="009E699A" w:rsidRPr="007063CD" w:rsidRDefault="00564456" w:rsidP="007063CD">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2BE2DA9F" w14:textId="723DA2E7" w:rsidR="009E699A" w:rsidRPr="007063CD" w:rsidRDefault="00564456" w:rsidP="007063CD">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38E9D6AF" w14:textId="419F6D42" w:rsidR="009E699A" w:rsidRPr="007063CD" w:rsidRDefault="00564456" w:rsidP="007063CD">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7063CD" w:rsidRPr="007063CD" w14:paraId="169E8D53" w14:textId="77777777" w:rsidTr="00D317DF">
        <w:trPr>
          <w:trHeight w:val="482"/>
        </w:trPr>
        <w:tc>
          <w:tcPr>
            <w:tcW w:w="4800" w:type="dxa"/>
            <w:tcMar>
              <w:top w:w="0" w:type="dxa"/>
              <w:left w:w="108" w:type="dxa"/>
              <w:bottom w:w="0" w:type="dxa"/>
              <w:right w:w="108" w:type="dxa"/>
            </w:tcMar>
            <w:hideMark/>
          </w:tcPr>
          <w:p w14:paraId="3E7A83C2" w14:textId="77777777" w:rsidR="007063CD" w:rsidRPr="003C0F94" w:rsidRDefault="007063CD" w:rsidP="007063CD">
            <w:pPr>
              <w:spacing w:before="0" w:after="0"/>
              <w:ind w:left="181" w:hanging="181"/>
              <w:rPr>
                <w:rFonts w:eastAsia="Calibri"/>
                <w:color w:val="000000"/>
                <w:sz w:val="18"/>
                <w:szCs w:val="18"/>
                <w:lang w:eastAsia="en-AU"/>
              </w:rPr>
            </w:pPr>
            <w:r w:rsidRPr="003C0F94">
              <w:rPr>
                <w:rFonts w:eastAsia="Calibri"/>
                <w:color w:val="000000"/>
                <w:sz w:val="18"/>
                <w:szCs w:val="18"/>
                <w:lang w:eastAsia="en-AU"/>
              </w:rPr>
              <w:t>Better Roads for Canberra - Stronger bridges to transport freight</w:t>
            </w:r>
          </w:p>
        </w:tc>
        <w:tc>
          <w:tcPr>
            <w:tcW w:w="1035" w:type="dxa"/>
            <w:noWrap/>
            <w:tcMar>
              <w:top w:w="0" w:type="dxa"/>
              <w:left w:w="108" w:type="dxa"/>
              <w:bottom w:w="0" w:type="dxa"/>
              <w:right w:w="108" w:type="dxa"/>
            </w:tcMar>
            <w:hideMark/>
          </w:tcPr>
          <w:p w14:paraId="7D1D869C"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870</w:t>
            </w:r>
          </w:p>
        </w:tc>
        <w:tc>
          <w:tcPr>
            <w:tcW w:w="1035" w:type="dxa"/>
            <w:noWrap/>
            <w:tcMar>
              <w:top w:w="0" w:type="dxa"/>
              <w:left w:w="108" w:type="dxa"/>
              <w:bottom w:w="0" w:type="dxa"/>
              <w:right w:w="108" w:type="dxa"/>
            </w:tcMar>
            <w:hideMark/>
          </w:tcPr>
          <w:p w14:paraId="70C20668"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5E7CA7CF"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6F3E9CEB"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5016D2B7"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7063CD" w:rsidRPr="007063CD" w14:paraId="224EB71A" w14:textId="77777777" w:rsidTr="00D317DF">
        <w:trPr>
          <w:trHeight w:val="482"/>
        </w:trPr>
        <w:tc>
          <w:tcPr>
            <w:tcW w:w="4800" w:type="dxa"/>
            <w:tcMar>
              <w:top w:w="0" w:type="dxa"/>
              <w:left w:w="108" w:type="dxa"/>
              <w:bottom w:w="0" w:type="dxa"/>
              <w:right w:w="108" w:type="dxa"/>
            </w:tcMar>
            <w:hideMark/>
          </w:tcPr>
          <w:p w14:paraId="5BA070A2" w14:textId="77777777" w:rsidR="007063CD" w:rsidRPr="003C0F94" w:rsidRDefault="007063CD" w:rsidP="007063CD">
            <w:pPr>
              <w:spacing w:before="0" w:after="0"/>
              <w:ind w:left="181" w:hanging="181"/>
              <w:rPr>
                <w:rFonts w:eastAsia="Calibri"/>
                <w:color w:val="000000"/>
                <w:sz w:val="18"/>
                <w:szCs w:val="18"/>
                <w:lang w:eastAsia="en-AU"/>
              </w:rPr>
            </w:pPr>
            <w:r w:rsidRPr="003C0F94">
              <w:rPr>
                <w:rFonts w:eastAsia="Calibri"/>
                <w:color w:val="000000"/>
                <w:sz w:val="18"/>
                <w:szCs w:val="18"/>
                <w:lang w:eastAsia="en-AU"/>
              </w:rPr>
              <w:t xml:space="preserve">Better Roads for Gungahlin - Gundaroo Drive </w:t>
            </w:r>
            <w:proofErr w:type="gramStart"/>
            <w:r w:rsidRPr="003C0F94">
              <w:rPr>
                <w:rFonts w:eastAsia="Calibri"/>
                <w:color w:val="000000"/>
                <w:sz w:val="18"/>
                <w:szCs w:val="18"/>
                <w:lang w:eastAsia="en-AU"/>
              </w:rPr>
              <w:t>duplication  -</w:t>
            </w:r>
            <w:proofErr w:type="gramEnd"/>
            <w:r w:rsidRPr="003C0F94">
              <w:rPr>
                <w:rFonts w:eastAsia="Calibri"/>
                <w:color w:val="000000"/>
                <w:sz w:val="18"/>
                <w:szCs w:val="18"/>
                <w:lang w:eastAsia="en-AU"/>
              </w:rPr>
              <w:t xml:space="preserve"> Stage 1</w:t>
            </w:r>
          </w:p>
        </w:tc>
        <w:tc>
          <w:tcPr>
            <w:tcW w:w="1035" w:type="dxa"/>
            <w:noWrap/>
            <w:tcMar>
              <w:top w:w="0" w:type="dxa"/>
              <w:left w:w="108" w:type="dxa"/>
              <w:bottom w:w="0" w:type="dxa"/>
              <w:right w:w="108" w:type="dxa"/>
            </w:tcMar>
            <w:hideMark/>
          </w:tcPr>
          <w:p w14:paraId="350DDBA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722</w:t>
            </w:r>
          </w:p>
        </w:tc>
        <w:tc>
          <w:tcPr>
            <w:tcW w:w="1035" w:type="dxa"/>
            <w:noWrap/>
            <w:tcMar>
              <w:top w:w="0" w:type="dxa"/>
              <w:left w:w="108" w:type="dxa"/>
              <w:bottom w:w="0" w:type="dxa"/>
              <w:right w:w="108" w:type="dxa"/>
            </w:tcMar>
            <w:hideMark/>
          </w:tcPr>
          <w:p w14:paraId="6FAF9517"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DF778E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59E554BC"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4DF099F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7063CD" w:rsidRPr="007063CD" w14:paraId="4534342F" w14:textId="77777777" w:rsidTr="00D317DF">
        <w:trPr>
          <w:trHeight w:val="482"/>
        </w:trPr>
        <w:tc>
          <w:tcPr>
            <w:tcW w:w="4800" w:type="dxa"/>
            <w:tcMar>
              <w:top w:w="0" w:type="dxa"/>
              <w:left w:w="108" w:type="dxa"/>
              <w:bottom w:w="0" w:type="dxa"/>
              <w:right w:w="108" w:type="dxa"/>
            </w:tcMar>
            <w:hideMark/>
          </w:tcPr>
          <w:p w14:paraId="40D32049" w14:textId="77777777" w:rsidR="007063CD" w:rsidRPr="003C0F94" w:rsidRDefault="007063CD" w:rsidP="007063CD">
            <w:pPr>
              <w:spacing w:before="0" w:after="0"/>
              <w:ind w:left="181" w:hanging="181"/>
              <w:rPr>
                <w:rFonts w:eastAsia="Calibri"/>
                <w:color w:val="000000"/>
                <w:sz w:val="18"/>
                <w:szCs w:val="18"/>
                <w:lang w:eastAsia="en-AU"/>
              </w:rPr>
            </w:pPr>
            <w:r w:rsidRPr="003C0F94">
              <w:rPr>
                <w:rFonts w:eastAsia="Calibri"/>
                <w:color w:val="000000"/>
                <w:sz w:val="18"/>
                <w:szCs w:val="18"/>
                <w:lang w:eastAsia="en-AU"/>
              </w:rPr>
              <w:t>Better Roads for Gungahlin - Gungahlin town centre road network improvements</w:t>
            </w:r>
          </w:p>
        </w:tc>
        <w:tc>
          <w:tcPr>
            <w:tcW w:w="1035" w:type="dxa"/>
            <w:noWrap/>
            <w:tcMar>
              <w:top w:w="0" w:type="dxa"/>
              <w:left w:w="108" w:type="dxa"/>
              <w:bottom w:w="0" w:type="dxa"/>
              <w:right w:w="108" w:type="dxa"/>
            </w:tcMar>
            <w:hideMark/>
          </w:tcPr>
          <w:p w14:paraId="7E8A6110"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125</w:t>
            </w:r>
          </w:p>
        </w:tc>
        <w:tc>
          <w:tcPr>
            <w:tcW w:w="1035" w:type="dxa"/>
            <w:noWrap/>
            <w:tcMar>
              <w:top w:w="0" w:type="dxa"/>
              <w:left w:w="108" w:type="dxa"/>
              <w:bottom w:w="0" w:type="dxa"/>
              <w:right w:w="108" w:type="dxa"/>
            </w:tcMar>
            <w:hideMark/>
          </w:tcPr>
          <w:p w14:paraId="1DBAAD2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1D90B0D1"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52DC15FF"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6044A9D5"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9E699A" w:rsidRPr="007063CD" w14:paraId="054ACD87" w14:textId="77777777" w:rsidTr="00D317DF">
        <w:trPr>
          <w:trHeight w:val="482"/>
        </w:trPr>
        <w:tc>
          <w:tcPr>
            <w:tcW w:w="4800" w:type="dxa"/>
            <w:tcMar>
              <w:top w:w="0" w:type="dxa"/>
              <w:left w:w="108" w:type="dxa"/>
              <w:bottom w:w="0" w:type="dxa"/>
              <w:right w:w="108" w:type="dxa"/>
            </w:tcMar>
          </w:tcPr>
          <w:p w14:paraId="012E2E26" w14:textId="2A3DB2A4" w:rsidR="009E699A" w:rsidRPr="003C0F94" w:rsidRDefault="009E699A" w:rsidP="007063CD">
            <w:pPr>
              <w:spacing w:before="0" w:after="0"/>
              <w:ind w:left="181" w:hanging="181"/>
              <w:rPr>
                <w:rFonts w:eastAsia="Calibri"/>
                <w:color w:val="000000"/>
                <w:sz w:val="18"/>
                <w:szCs w:val="18"/>
                <w:lang w:eastAsia="en-AU"/>
              </w:rPr>
            </w:pPr>
            <w:r w:rsidRPr="003C0F94">
              <w:rPr>
                <w:rFonts w:eastAsia="Calibri"/>
                <w:color w:val="000000"/>
                <w:sz w:val="18"/>
                <w:szCs w:val="18"/>
                <w:lang w:eastAsia="en-AU"/>
              </w:rPr>
              <w:t>Better Roads for Gungahlin - Horse Park Drive duplication (Mulligans Flat Road to the Federal Highway)</w:t>
            </w:r>
          </w:p>
        </w:tc>
        <w:tc>
          <w:tcPr>
            <w:tcW w:w="1035" w:type="dxa"/>
            <w:noWrap/>
            <w:tcMar>
              <w:top w:w="0" w:type="dxa"/>
              <w:left w:w="108" w:type="dxa"/>
              <w:bottom w:w="0" w:type="dxa"/>
              <w:right w:w="108" w:type="dxa"/>
            </w:tcMar>
          </w:tcPr>
          <w:p w14:paraId="63AD0852" w14:textId="0A07E577" w:rsidR="009E699A" w:rsidRPr="007063CD" w:rsidRDefault="009E699A" w:rsidP="007063CD">
            <w:pPr>
              <w:spacing w:before="0" w:after="0"/>
              <w:jc w:val="right"/>
              <w:rPr>
                <w:rFonts w:eastAsia="Calibri"/>
                <w:color w:val="000000"/>
                <w:sz w:val="18"/>
                <w:szCs w:val="24"/>
                <w:lang w:eastAsia="en-AU"/>
              </w:rPr>
            </w:pPr>
            <w:r>
              <w:rPr>
                <w:rFonts w:eastAsia="Calibri"/>
                <w:color w:val="000000"/>
                <w:sz w:val="18"/>
                <w:szCs w:val="24"/>
                <w:lang w:eastAsia="en-AU"/>
              </w:rPr>
              <w:t>-2,209</w:t>
            </w:r>
          </w:p>
        </w:tc>
        <w:tc>
          <w:tcPr>
            <w:tcW w:w="1035" w:type="dxa"/>
            <w:noWrap/>
            <w:tcMar>
              <w:top w:w="0" w:type="dxa"/>
              <w:left w:w="108" w:type="dxa"/>
              <w:bottom w:w="0" w:type="dxa"/>
              <w:right w:w="108" w:type="dxa"/>
            </w:tcMar>
          </w:tcPr>
          <w:p w14:paraId="00252B8E" w14:textId="544D53CE" w:rsidR="009E699A" w:rsidRPr="007063CD" w:rsidRDefault="00564456" w:rsidP="007063CD">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2D048588" w14:textId="3594DE67" w:rsidR="009E699A" w:rsidRPr="007063CD" w:rsidRDefault="00564456" w:rsidP="007063CD">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21838CEC" w14:textId="2B24E3B8" w:rsidR="009E699A" w:rsidRPr="007063CD" w:rsidRDefault="00564456" w:rsidP="007063CD">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4EC20BC8" w14:textId="4140DC91" w:rsidR="009E699A" w:rsidRPr="007063CD" w:rsidRDefault="00564456" w:rsidP="007063CD">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7063CD" w:rsidRPr="007063CD" w14:paraId="67E0DE69" w14:textId="77777777" w:rsidTr="00D317DF">
        <w:trPr>
          <w:trHeight w:val="482"/>
        </w:trPr>
        <w:tc>
          <w:tcPr>
            <w:tcW w:w="4800" w:type="dxa"/>
            <w:tcMar>
              <w:top w:w="0" w:type="dxa"/>
              <w:left w:w="108" w:type="dxa"/>
              <w:bottom w:w="0" w:type="dxa"/>
              <w:right w:w="108" w:type="dxa"/>
            </w:tcMar>
            <w:hideMark/>
          </w:tcPr>
          <w:p w14:paraId="26007A92" w14:textId="173ED5BC" w:rsidR="007063CD" w:rsidRPr="003C0F94" w:rsidRDefault="007063CD" w:rsidP="007063CD">
            <w:pPr>
              <w:spacing w:before="0" w:after="0"/>
              <w:ind w:left="181" w:hanging="181"/>
              <w:rPr>
                <w:rFonts w:eastAsia="Calibri"/>
                <w:color w:val="000000"/>
                <w:sz w:val="18"/>
                <w:szCs w:val="18"/>
                <w:lang w:eastAsia="en-AU"/>
              </w:rPr>
            </w:pPr>
            <w:r w:rsidRPr="003C0F94">
              <w:rPr>
                <w:rFonts w:eastAsia="Calibri"/>
                <w:color w:val="000000"/>
                <w:sz w:val="18"/>
                <w:szCs w:val="18"/>
                <w:lang w:eastAsia="en-AU"/>
              </w:rPr>
              <w:t xml:space="preserve">Better Roads for Tuggeranong - Ashley Drive </w:t>
            </w:r>
            <w:proofErr w:type="gramStart"/>
            <w:r w:rsidRPr="003C0F94">
              <w:rPr>
                <w:rFonts w:eastAsia="Calibri"/>
                <w:color w:val="000000"/>
                <w:sz w:val="18"/>
                <w:szCs w:val="18"/>
                <w:lang w:eastAsia="en-AU"/>
              </w:rPr>
              <w:t>duplication  -</w:t>
            </w:r>
            <w:proofErr w:type="gramEnd"/>
            <w:r w:rsidRPr="003C0F94">
              <w:rPr>
                <w:rFonts w:eastAsia="Calibri"/>
                <w:color w:val="000000"/>
                <w:sz w:val="18"/>
                <w:szCs w:val="18"/>
                <w:lang w:eastAsia="en-AU"/>
              </w:rPr>
              <w:t xml:space="preserve"> Stage 2</w:t>
            </w:r>
          </w:p>
        </w:tc>
        <w:tc>
          <w:tcPr>
            <w:tcW w:w="1035" w:type="dxa"/>
            <w:noWrap/>
            <w:tcMar>
              <w:top w:w="0" w:type="dxa"/>
              <w:left w:w="108" w:type="dxa"/>
              <w:bottom w:w="0" w:type="dxa"/>
              <w:right w:w="108" w:type="dxa"/>
            </w:tcMar>
            <w:hideMark/>
          </w:tcPr>
          <w:p w14:paraId="7B6AED8E"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476</w:t>
            </w:r>
          </w:p>
        </w:tc>
        <w:tc>
          <w:tcPr>
            <w:tcW w:w="1035" w:type="dxa"/>
            <w:noWrap/>
            <w:tcMar>
              <w:top w:w="0" w:type="dxa"/>
              <w:left w:w="108" w:type="dxa"/>
              <w:bottom w:w="0" w:type="dxa"/>
              <w:right w:w="108" w:type="dxa"/>
            </w:tcMar>
            <w:hideMark/>
          </w:tcPr>
          <w:p w14:paraId="50285B78"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749E03D"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282C4F3D"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46E8B126"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7063CD" w:rsidRPr="007063CD" w14:paraId="18C0313A" w14:textId="77777777" w:rsidTr="00D317DF">
        <w:trPr>
          <w:trHeight w:val="301"/>
        </w:trPr>
        <w:tc>
          <w:tcPr>
            <w:tcW w:w="4800" w:type="dxa"/>
            <w:tcMar>
              <w:top w:w="0" w:type="dxa"/>
              <w:left w:w="108" w:type="dxa"/>
              <w:bottom w:w="0" w:type="dxa"/>
              <w:right w:w="108" w:type="dxa"/>
            </w:tcMar>
            <w:hideMark/>
          </w:tcPr>
          <w:p w14:paraId="38C159A8" w14:textId="77777777" w:rsidR="007063CD" w:rsidRPr="003C0F94" w:rsidRDefault="007063CD" w:rsidP="007063CD">
            <w:pPr>
              <w:spacing w:before="0" w:after="0"/>
              <w:rPr>
                <w:rFonts w:eastAsia="Calibri"/>
                <w:color w:val="000000"/>
                <w:sz w:val="18"/>
                <w:szCs w:val="18"/>
                <w:lang w:eastAsia="en-AU"/>
              </w:rPr>
            </w:pPr>
            <w:r w:rsidRPr="003C0F94">
              <w:rPr>
                <w:rFonts w:eastAsia="Calibri"/>
                <w:color w:val="000000"/>
                <w:sz w:val="18"/>
                <w:szCs w:val="18"/>
                <w:lang w:eastAsia="en-AU"/>
              </w:rPr>
              <w:t>Better Services - Improved asset management</w:t>
            </w:r>
          </w:p>
        </w:tc>
        <w:tc>
          <w:tcPr>
            <w:tcW w:w="1035" w:type="dxa"/>
            <w:noWrap/>
            <w:tcMar>
              <w:top w:w="0" w:type="dxa"/>
              <w:left w:w="108" w:type="dxa"/>
              <w:bottom w:w="0" w:type="dxa"/>
              <w:right w:w="108" w:type="dxa"/>
            </w:tcMar>
            <w:hideMark/>
          </w:tcPr>
          <w:p w14:paraId="6C995101"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262</w:t>
            </w:r>
          </w:p>
        </w:tc>
        <w:tc>
          <w:tcPr>
            <w:tcW w:w="1035" w:type="dxa"/>
            <w:noWrap/>
            <w:tcMar>
              <w:top w:w="0" w:type="dxa"/>
              <w:left w:w="108" w:type="dxa"/>
              <w:bottom w:w="0" w:type="dxa"/>
              <w:right w:w="108" w:type="dxa"/>
            </w:tcMar>
            <w:hideMark/>
          </w:tcPr>
          <w:p w14:paraId="50C57E6F"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439057E4"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1388B16E"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7E0B7624"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7063CD" w:rsidRPr="007063CD" w14:paraId="77EF8718" w14:textId="77777777" w:rsidTr="00D317DF">
        <w:trPr>
          <w:trHeight w:val="482"/>
        </w:trPr>
        <w:tc>
          <w:tcPr>
            <w:tcW w:w="4800" w:type="dxa"/>
            <w:tcMar>
              <w:top w:w="0" w:type="dxa"/>
              <w:left w:w="108" w:type="dxa"/>
              <w:bottom w:w="0" w:type="dxa"/>
              <w:right w:w="108" w:type="dxa"/>
            </w:tcMar>
          </w:tcPr>
          <w:p w14:paraId="1C8C1EEC" w14:textId="3BA8BAC0" w:rsidR="007063CD" w:rsidRPr="003C0F94" w:rsidRDefault="007063CD"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 xml:space="preserve">Better Services - Improving libraries - </w:t>
            </w:r>
            <w:proofErr w:type="spellStart"/>
            <w:r w:rsidRPr="003C0F94">
              <w:rPr>
                <w:rFonts w:eastAsia="Calibri"/>
                <w:color w:val="000000"/>
                <w:sz w:val="18"/>
                <w:szCs w:val="18"/>
                <w:lang w:eastAsia="en-AU"/>
              </w:rPr>
              <w:t>self service</w:t>
            </w:r>
            <w:proofErr w:type="spellEnd"/>
            <w:r w:rsidRPr="003C0F94">
              <w:rPr>
                <w:rFonts w:eastAsia="Calibri"/>
                <w:color w:val="000000"/>
                <w:sz w:val="18"/>
                <w:szCs w:val="18"/>
                <w:lang w:eastAsia="en-AU"/>
              </w:rPr>
              <w:t xml:space="preserve"> check out and improved access</w:t>
            </w:r>
          </w:p>
        </w:tc>
        <w:tc>
          <w:tcPr>
            <w:tcW w:w="1035" w:type="dxa"/>
            <w:noWrap/>
            <w:tcMar>
              <w:top w:w="0" w:type="dxa"/>
              <w:left w:w="108" w:type="dxa"/>
              <w:bottom w:w="0" w:type="dxa"/>
              <w:right w:w="108" w:type="dxa"/>
            </w:tcMar>
            <w:hideMark/>
          </w:tcPr>
          <w:p w14:paraId="468B14F5"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337</w:t>
            </w:r>
          </w:p>
        </w:tc>
        <w:tc>
          <w:tcPr>
            <w:tcW w:w="1035" w:type="dxa"/>
            <w:noWrap/>
            <w:tcMar>
              <w:top w:w="0" w:type="dxa"/>
              <w:left w:w="108" w:type="dxa"/>
              <w:bottom w:w="0" w:type="dxa"/>
              <w:right w:w="108" w:type="dxa"/>
            </w:tcMar>
            <w:hideMark/>
          </w:tcPr>
          <w:p w14:paraId="60AFDC72"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55A8F70D"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4E1A8E4E"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6BD22558" w14:textId="77777777" w:rsidR="007063CD" w:rsidRPr="007063CD" w:rsidRDefault="007063CD" w:rsidP="007063CD">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55CEA238" w14:textId="77777777" w:rsidTr="00D317DF">
        <w:trPr>
          <w:trHeight w:val="301"/>
        </w:trPr>
        <w:tc>
          <w:tcPr>
            <w:tcW w:w="4800" w:type="dxa"/>
            <w:tcMar>
              <w:top w:w="0" w:type="dxa"/>
              <w:left w:w="108" w:type="dxa"/>
              <w:bottom w:w="0" w:type="dxa"/>
              <w:right w:w="108" w:type="dxa"/>
            </w:tcMar>
          </w:tcPr>
          <w:p w14:paraId="4A337E2A" w14:textId="3D48F928"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Better services in your community - Faster bus travel</w:t>
            </w:r>
          </w:p>
        </w:tc>
        <w:tc>
          <w:tcPr>
            <w:tcW w:w="1035" w:type="dxa"/>
            <w:noWrap/>
            <w:tcMar>
              <w:top w:w="0" w:type="dxa"/>
              <w:left w:w="108" w:type="dxa"/>
              <w:bottom w:w="0" w:type="dxa"/>
              <w:right w:w="108" w:type="dxa"/>
            </w:tcMar>
          </w:tcPr>
          <w:p w14:paraId="347BFB0F" w14:textId="338B541D"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57</w:t>
            </w:r>
          </w:p>
        </w:tc>
        <w:tc>
          <w:tcPr>
            <w:tcW w:w="1035" w:type="dxa"/>
            <w:noWrap/>
            <w:tcMar>
              <w:top w:w="0" w:type="dxa"/>
              <w:left w:w="108" w:type="dxa"/>
              <w:bottom w:w="0" w:type="dxa"/>
              <w:right w:w="108" w:type="dxa"/>
            </w:tcMar>
          </w:tcPr>
          <w:p w14:paraId="135B3436" w14:textId="0326BB8C"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2CEEB337" w14:textId="7FF5A99F"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5C5E1647" w14:textId="0E7928B6"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20897EB5" w14:textId="591B808B"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17A86F50" w14:textId="77777777" w:rsidTr="00D317DF">
        <w:trPr>
          <w:trHeight w:val="482"/>
        </w:trPr>
        <w:tc>
          <w:tcPr>
            <w:tcW w:w="4800" w:type="dxa"/>
            <w:tcMar>
              <w:top w:w="0" w:type="dxa"/>
              <w:left w:w="108" w:type="dxa"/>
              <w:bottom w:w="0" w:type="dxa"/>
              <w:right w:w="108" w:type="dxa"/>
            </w:tcMar>
          </w:tcPr>
          <w:p w14:paraId="7D48DF3A" w14:textId="5B5473ED"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Better services in your community - Integrated bus and light rail ticketing</w:t>
            </w:r>
          </w:p>
        </w:tc>
        <w:tc>
          <w:tcPr>
            <w:tcW w:w="1035" w:type="dxa"/>
            <w:noWrap/>
            <w:tcMar>
              <w:top w:w="0" w:type="dxa"/>
              <w:left w:w="108" w:type="dxa"/>
              <w:bottom w:w="0" w:type="dxa"/>
              <w:right w:w="108" w:type="dxa"/>
            </w:tcMar>
          </w:tcPr>
          <w:p w14:paraId="6FA8B120" w14:textId="0932B60A" w:rsidR="000469C5" w:rsidRPr="007063CD" w:rsidRDefault="00992BAE" w:rsidP="000469C5">
            <w:pPr>
              <w:spacing w:before="0" w:after="0"/>
              <w:jc w:val="right"/>
              <w:rPr>
                <w:rFonts w:eastAsia="Calibri"/>
                <w:color w:val="000000"/>
                <w:sz w:val="18"/>
                <w:szCs w:val="24"/>
                <w:lang w:eastAsia="en-AU"/>
              </w:rPr>
            </w:pPr>
            <w:r>
              <w:rPr>
                <w:rFonts w:eastAsia="Calibri"/>
                <w:color w:val="000000"/>
                <w:sz w:val="18"/>
                <w:szCs w:val="24"/>
                <w:lang w:eastAsia="en-AU"/>
              </w:rPr>
              <w:t>-</w:t>
            </w:r>
            <w:r w:rsidR="000469C5" w:rsidRPr="007063CD">
              <w:rPr>
                <w:rFonts w:eastAsia="Calibri"/>
                <w:color w:val="000000"/>
                <w:sz w:val="18"/>
                <w:szCs w:val="24"/>
                <w:lang w:eastAsia="en-AU"/>
              </w:rPr>
              <w:t>605</w:t>
            </w:r>
          </w:p>
        </w:tc>
        <w:tc>
          <w:tcPr>
            <w:tcW w:w="1035" w:type="dxa"/>
            <w:noWrap/>
            <w:tcMar>
              <w:top w:w="0" w:type="dxa"/>
              <w:left w:w="108" w:type="dxa"/>
              <w:bottom w:w="0" w:type="dxa"/>
              <w:right w:w="108" w:type="dxa"/>
            </w:tcMar>
          </w:tcPr>
          <w:p w14:paraId="359FF89C" w14:textId="0450022A"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5511465F" w14:textId="0C6FC7CC"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12C59237" w14:textId="37509BFA"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40870A71" w14:textId="2A7C8882"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2E661A9C" w14:textId="77777777" w:rsidTr="00D317DF">
        <w:trPr>
          <w:trHeight w:val="301"/>
        </w:trPr>
        <w:tc>
          <w:tcPr>
            <w:tcW w:w="4800" w:type="dxa"/>
            <w:tcMar>
              <w:top w:w="0" w:type="dxa"/>
              <w:left w:w="108" w:type="dxa"/>
              <w:bottom w:w="0" w:type="dxa"/>
              <w:right w:w="108" w:type="dxa"/>
            </w:tcMar>
          </w:tcPr>
          <w:p w14:paraId="62E6FC5A" w14:textId="1D27B45B"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Building a better city - New Bus Depot at Woden</w:t>
            </w:r>
          </w:p>
        </w:tc>
        <w:tc>
          <w:tcPr>
            <w:tcW w:w="1035" w:type="dxa"/>
            <w:noWrap/>
            <w:tcMar>
              <w:top w:w="0" w:type="dxa"/>
              <w:left w:w="108" w:type="dxa"/>
              <w:bottom w:w="0" w:type="dxa"/>
              <w:right w:w="108" w:type="dxa"/>
            </w:tcMar>
          </w:tcPr>
          <w:p w14:paraId="526BF44B" w14:textId="4E0DD886"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870</w:t>
            </w:r>
          </w:p>
        </w:tc>
        <w:tc>
          <w:tcPr>
            <w:tcW w:w="1035" w:type="dxa"/>
            <w:noWrap/>
            <w:tcMar>
              <w:top w:w="0" w:type="dxa"/>
              <w:left w:w="108" w:type="dxa"/>
              <w:bottom w:w="0" w:type="dxa"/>
              <w:right w:w="108" w:type="dxa"/>
            </w:tcMar>
          </w:tcPr>
          <w:p w14:paraId="1287B4CB" w14:textId="04386639"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7B2F9786" w14:textId="02B64E82"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6BD4F054" w14:textId="26EE94BD"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6314C212" w14:textId="29CCE364"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45468D70" w14:textId="77777777" w:rsidTr="00D317DF">
        <w:trPr>
          <w:trHeight w:val="482"/>
        </w:trPr>
        <w:tc>
          <w:tcPr>
            <w:tcW w:w="4800" w:type="dxa"/>
            <w:tcMar>
              <w:top w:w="0" w:type="dxa"/>
              <w:left w:w="108" w:type="dxa"/>
              <w:bottom w:w="0" w:type="dxa"/>
              <w:right w:w="108" w:type="dxa"/>
            </w:tcMar>
          </w:tcPr>
          <w:p w14:paraId="7E6BEB9D" w14:textId="64D9260E"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Building a better city - Canberra Brickworks - Access road and Dudley Street upgrade 2</w:t>
            </w:r>
          </w:p>
        </w:tc>
        <w:tc>
          <w:tcPr>
            <w:tcW w:w="1035" w:type="dxa"/>
            <w:noWrap/>
            <w:tcMar>
              <w:top w:w="0" w:type="dxa"/>
              <w:left w:w="108" w:type="dxa"/>
              <w:bottom w:w="0" w:type="dxa"/>
              <w:right w:w="108" w:type="dxa"/>
            </w:tcMar>
          </w:tcPr>
          <w:p w14:paraId="0D3AE7AA" w14:textId="39D44C1B" w:rsidR="000469C5" w:rsidRPr="007063CD" w:rsidRDefault="00992BAE" w:rsidP="000469C5">
            <w:pPr>
              <w:spacing w:before="0" w:after="0"/>
              <w:jc w:val="right"/>
              <w:rPr>
                <w:rFonts w:eastAsia="Calibri"/>
                <w:color w:val="000000"/>
                <w:sz w:val="18"/>
                <w:szCs w:val="24"/>
                <w:lang w:eastAsia="en-AU"/>
              </w:rPr>
            </w:pPr>
            <w:r>
              <w:rPr>
                <w:rFonts w:eastAsia="Calibri"/>
                <w:color w:val="000000"/>
                <w:sz w:val="18"/>
                <w:szCs w:val="24"/>
                <w:lang w:eastAsia="en-AU"/>
              </w:rPr>
              <w:t>-</w:t>
            </w:r>
            <w:r w:rsidR="000469C5" w:rsidRPr="007063CD">
              <w:rPr>
                <w:rFonts w:eastAsia="Calibri"/>
                <w:color w:val="000000"/>
                <w:sz w:val="18"/>
                <w:szCs w:val="24"/>
                <w:lang w:eastAsia="en-AU"/>
              </w:rPr>
              <w:t>231</w:t>
            </w:r>
          </w:p>
        </w:tc>
        <w:tc>
          <w:tcPr>
            <w:tcW w:w="1035" w:type="dxa"/>
            <w:noWrap/>
            <w:tcMar>
              <w:top w:w="0" w:type="dxa"/>
              <w:left w:w="108" w:type="dxa"/>
              <w:bottom w:w="0" w:type="dxa"/>
              <w:right w:w="108" w:type="dxa"/>
            </w:tcMar>
          </w:tcPr>
          <w:p w14:paraId="27D62187" w14:textId="043351F3"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5CD0F76E" w14:textId="3FDB93BF"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57B12A6D" w14:textId="65BFD044"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42B56DEA" w14:textId="0AA59E4B"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7552622E" w14:textId="77777777" w:rsidTr="00D317DF">
        <w:trPr>
          <w:trHeight w:val="482"/>
        </w:trPr>
        <w:tc>
          <w:tcPr>
            <w:tcW w:w="4800" w:type="dxa"/>
            <w:tcMar>
              <w:top w:w="0" w:type="dxa"/>
              <w:left w:w="108" w:type="dxa"/>
              <w:bottom w:w="0" w:type="dxa"/>
              <w:right w:w="108" w:type="dxa"/>
            </w:tcMar>
          </w:tcPr>
          <w:p w14:paraId="5BEC9392" w14:textId="0E4F425F"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Building a better city - Federal Highway and Old Wells Station Road Intersection upgrade</w:t>
            </w:r>
          </w:p>
        </w:tc>
        <w:tc>
          <w:tcPr>
            <w:tcW w:w="1035" w:type="dxa"/>
            <w:noWrap/>
            <w:tcMar>
              <w:top w:w="0" w:type="dxa"/>
              <w:left w:w="108" w:type="dxa"/>
              <w:bottom w:w="0" w:type="dxa"/>
              <w:right w:w="108" w:type="dxa"/>
            </w:tcMar>
          </w:tcPr>
          <w:p w14:paraId="1DE62F98" w14:textId="11B1EA4A"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540</w:t>
            </w:r>
          </w:p>
        </w:tc>
        <w:tc>
          <w:tcPr>
            <w:tcW w:w="1035" w:type="dxa"/>
            <w:noWrap/>
            <w:tcMar>
              <w:top w:w="0" w:type="dxa"/>
              <w:left w:w="108" w:type="dxa"/>
              <w:bottom w:w="0" w:type="dxa"/>
              <w:right w:w="108" w:type="dxa"/>
            </w:tcMar>
          </w:tcPr>
          <w:p w14:paraId="22BC8EBF" w14:textId="7175E010"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36BCF587" w14:textId="5221B515"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0A24021B" w14:textId="722CB66D"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227172EB" w14:textId="385F5E99"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530E932E" w14:textId="77777777" w:rsidTr="00D317DF">
        <w:trPr>
          <w:trHeight w:val="301"/>
        </w:trPr>
        <w:tc>
          <w:tcPr>
            <w:tcW w:w="4800" w:type="dxa"/>
            <w:tcMar>
              <w:top w:w="0" w:type="dxa"/>
              <w:left w:w="108" w:type="dxa"/>
              <w:bottom w:w="0" w:type="dxa"/>
              <w:right w:w="108" w:type="dxa"/>
            </w:tcMar>
          </w:tcPr>
          <w:p w14:paraId="6B7B55E7" w14:textId="5A7EB039"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 xml:space="preserve">Building a better city - Gundaroo Drive duplication </w:t>
            </w:r>
            <w:proofErr w:type="gramStart"/>
            <w:r w:rsidRPr="003C0F94">
              <w:rPr>
                <w:rFonts w:eastAsia="Calibri"/>
                <w:color w:val="000000"/>
                <w:sz w:val="18"/>
                <w:szCs w:val="18"/>
                <w:lang w:eastAsia="en-AU"/>
              </w:rPr>
              <w:t>-  Stage</w:t>
            </w:r>
            <w:proofErr w:type="gramEnd"/>
            <w:r w:rsidRPr="003C0F94">
              <w:rPr>
                <w:rFonts w:eastAsia="Calibri"/>
                <w:color w:val="000000"/>
                <w:sz w:val="18"/>
                <w:szCs w:val="18"/>
                <w:lang w:eastAsia="en-AU"/>
              </w:rPr>
              <w:t xml:space="preserve"> 2</w:t>
            </w:r>
          </w:p>
        </w:tc>
        <w:tc>
          <w:tcPr>
            <w:tcW w:w="1035" w:type="dxa"/>
            <w:noWrap/>
            <w:tcMar>
              <w:top w:w="0" w:type="dxa"/>
              <w:left w:w="108" w:type="dxa"/>
              <w:bottom w:w="0" w:type="dxa"/>
              <w:right w:w="108" w:type="dxa"/>
            </w:tcMar>
          </w:tcPr>
          <w:p w14:paraId="759B7C7F" w14:textId="493B5C6A"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1,686</w:t>
            </w:r>
          </w:p>
        </w:tc>
        <w:tc>
          <w:tcPr>
            <w:tcW w:w="1035" w:type="dxa"/>
            <w:noWrap/>
            <w:tcMar>
              <w:top w:w="0" w:type="dxa"/>
              <w:left w:w="108" w:type="dxa"/>
              <w:bottom w:w="0" w:type="dxa"/>
              <w:right w:w="108" w:type="dxa"/>
            </w:tcMar>
          </w:tcPr>
          <w:p w14:paraId="6903FE75" w14:textId="055522F5"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5945C51D" w14:textId="2E2AB951"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64A7D7FA" w14:textId="381427A0"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161587FC" w14:textId="7840FEBC"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746035E4" w14:textId="77777777" w:rsidTr="00D317DF">
        <w:trPr>
          <w:trHeight w:val="482"/>
        </w:trPr>
        <w:tc>
          <w:tcPr>
            <w:tcW w:w="4800" w:type="dxa"/>
            <w:tcMar>
              <w:top w:w="0" w:type="dxa"/>
              <w:left w:w="108" w:type="dxa"/>
              <w:bottom w:w="0" w:type="dxa"/>
              <w:right w:w="108" w:type="dxa"/>
            </w:tcMar>
            <w:hideMark/>
          </w:tcPr>
          <w:p w14:paraId="73EFAECC" w14:textId="77777777"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 xml:space="preserve">Building a better city - Improving Tharwa Village </w:t>
            </w:r>
            <w:proofErr w:type="spellStart"/>
            <w:r w:rsidRPr="003C0F94">
              <w:rPr>
                <w:rFonts w:eastAsia="Calibri"/>
                <w:color w:val="000000"/>
                <w:sz w:val="18"/>
                <w:szCs w:val="18"/>
                <w:lang w:eastAsia="en-AU"/>
              </w:rPr>
              <w:t>fire fighting</w:t>
            </w:r>
            <w:proofErr w:type="spellEnd"/>
            <w:r w:rsidRPr="003C0F94">
              <w:rPr>
                <w:rFonts w:eastAsia="Calibri"/>
                <w:color w:val="000000"/>
                <w:sz w:val="18"/>
                <w:szCs w:val="18"/>
                <w:lang w:eastAsia="en-AU"/>
              </w:rPr>
              <w:t xml:space="preserve"> water supply</w:t>
            </w:r>
          </w:p>
        </w:tc>
        <w:tc>
          <w:tcPr>
            <w:tcW w:w="1035" w:type="dxa"/>
            <w:noWrap/>
            <w:tcMar>
              <w:top w:w="0" w:type="dxa"/>
              <w:left w:w="108" w:type="dxa"/>
              <w:bottom w:w="0" w:type="dxa"/>
              <w:right w:w="108" w:type="dxa"/>
            </w:tcMar>
            <w:hideMark/>
          </w:tcPr>
          <w:p w14:paraId="4D11C5D7"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165</w:t>
            </w:r>
          </w:p>
        </w:tc>
        <w:tc>
          <w:tcPr>
            <w:tcW w:w="1035" w:type="dxa"/>
            <w:noWrap/>
            <w:tcMar>
              <w:top w:w="0" w:type="dxa"/>
              <w:left w:w="108" w:type="dxa"/>
              <w:bottom w:w="0" w:type="dxa"/>
              <w:right w:w="108" w:type="dxa"/>
            </w:tcMar>
            <w:hideMark/>
          </w:tcPr>
          <w:p w14:paraId="3DDF9B27"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464FFD09"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05AB2242"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114DE53E"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4D765F6E" w14:textId="77777777" w:rsidTr="00D317DF">
        <w:trPr>
          <w:trHeight w:val="301"/>
        </w:trPr>
        <w:tc>
          <w:tcPr>
            <w:tcW w:w="4800" w:type="dxa"/>
            <w:tcMar>
              <w:top w:w="0" w:type="dxa"/>
              <w:left w:w="108" w:type="dxa"/>
              <w:bottom w:w="0" w:type="dxa"/>
              <w:right w:w="108" w:type="dxa"/>
            </w:tcMar>
          </w:tcPr>
          <w:p w14:paraId="2FACC6FC" w14:textId="77777777" w:rsidR="000469C5" w:rsidRPr="003C0F94" w:rsidRDefault="000469C5" w:rsidP="000469C5">
            <w:pPr>
              <w:spacing w:before="0" w:after="0"/>
              <w:ind w:left="181" w:hanging="181"/>
              <w:rPr>
                <w:rFonts w:eastAsia="Calibri"/>
                <w:color w:val="000000"/>
                <w:sz w:val="18"/>
                <w:szCs w:val="18"/>
                <w:lang w:eastAsia="en-AU"/>
              </w:rPr>
            </w:pPr>
          </w:p>
        </w:tc>
        <w:tc>
          <w:tcPr>
            <w:tcW w:w="1035" w:type="dxa"/>
            <w:noWrap/>
            <w:tcMar>
              <w:top w:w="0" w:type="dxa"/>
              <w:left w:w="108" w:type="dxa"/>
              <w:bottom w:w="0" w:type="dxa"/>
              <w:right w:w="108" w:type="dxa"/>
            </w:tcMar>
          </w:tcPr>
          <w:p w14:paraId="125A8791" w14:textId="77777777" w:rsidR="000469C5" w:rsidRPr="007063CD" w:rsidRDefault="000469C5" w:rsidP="000469C5">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360F8D3C" w14:textId="77777777" w:rsidR="000469C5" w:rsidRPr="007063CD" w:rsidRDefault="000469C5" w:rsidP="000469C5">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0DA9FC2F" w14:textId="77777777" w:rsidR="000469C5" w:rsidRPr="007063CD" w:rsidRDefault="000469C5" w:rsidP="000469C5">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4D3C5231" w14:textId="77777777" w:rsidR="000469C5" w:rsidRPr="007063CD" w:rsidRDefault="000469C5" w:rsidP="000469C5">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1E2A07B5" w14:textId="77777777" w:rsidR="000469C5" w:rsidRPr="007063CD" w:rsidRDefault="000469C5" w:rsidP="000469C5">
            <w:pPr>
              <w:spacing w:before="0" w:after="0"/>
              <w:jc w:val="right"/>
              <w:rPr>
                <w:rFonts w:eastAsia="Calibri"/>
                <w:color w:val="000000"/>
                <w:sz w:val="18"/>
                <w:szCs w:val="24"/>
                <w:lang w:eastAsia="en-AU"/>
              </w:rPr>
            </w:pPr>
          </w:p>
        </w:tc>
      </w:tr>
      <w:tr w:rsidR="00063274" w:rsidRPr="007063CD" w14:paraId="7F80EBD5" w14:textId="77777777" w:rsidTr="00D317DF">
        <w:trPr>
          <w:trHeight w:val="301"/>
        </w:trPr>
        <w:tc>
          <w:tcPr>
            <w:tcW w:w="9975" w:type="dxa"/>
            <w:gridSpan w:val="6"/>
            <w:tcBorders>
              <w:bottom w:val="single" w:sz="4" w:space="0" w:color="auto"/>
            </w:tcBorders>
            <w:tcMar>
              <w:top w:w="0" w:type="dxa"/>
              <w:left w:w="108" w:type="dxa"/>
              <w:bottom w:w="108" w:type="dxa"/>
              <w:right w:w="108" w:type="dxa"/>
            </w:tcMar>
          </w:tcPr>
          <w:p w14:paraId="036724B3" w14:textId="77777777" w:rsidR="00063274" w:rsidRPr="00063274" w:rsidRDefault="00063274" w:rsidP="00063274">
            <w:pPr>
              <w:spacing w:before="0" w:after="0"/>
              <w:ind w:left="181" w:hanging="181"/>
              <w:rPr>
                <w:rFonts w:eastAsia="Calibri"/>
                <w:b/>
                <w:bCs/>
                <w:color w:val="000000"/>
                <w:sz w:val="18"/>
                <w:szCs w:val="18"/>
                <w:lang w:eastAsia="en-AU"/>
              </w:rPr>
            </w:pPr>
            <w:r w:rsidRPr="00063274">
              <w:rPr>
                <w:rFonts w:eastAsia="Calibri"/>
                <w:b/>
                <w:bCs/>
                <w:color w:val="000000"/>
                <w:sz w:val="18"/>
                <w:szCs w:val="18"/>
                <w:lang w:eastAsia="en-AU"/>
              </w:rPr>
              <w:t>Note:</w:t>
            </w:r>
          </w:p>
          <w:p w14:paraId="5FDB6A11" w14:textId="3F3F2CB4" w:rsidR="00063274" w:rsidRPr="007063CD" w:rsidRDefault="00063274" w:rsidP="00270C6C">
            <w:pPr>
              <w:spacing w:before="0" w:after="0"/>
              <w:ind w:left="181" w:hanging="181"/>
              <w:rPr>
                <w:rFonts w:eastAsia="Calibri"/>
                <w:color w:val="000000"/>
                <w:sz w:val="18"/>
                <w:szCs w:val="24"/>
                <w:lang w:eastAsia="en-AU"/>
              </w:rPr>
            </w:pPr>
            <w:proofErr w:type="gramStart"/>
            <w:r w:rsidRPr="00063274">
              <w:rPr>
                <w:rFonts w:eastAsia="Calibri"/>
                <w:color w:val="000000"/>
                <w:sz w:val="18"/>
                <w:szCs w:val="18"/>
                <w:vertAlign w:val="superscript"/>
                <w:lang w:eastAsia="en-AU"/>
              </w:rPr>
              <w:t xml:space="preserve">1 </w:t>
            </w:r>
            <w:r>
              <w:rPr>
                <w:rFonts w:eastAsia="Calibri"/>
                <w:color w:val="000000"/>
                <w:sz w:val="18"/>
                <w:szCs w:val="18"/>
                <w:vertAlign w:val="superscript"/>
                <w:lang w:eastAsia="en-AU"/>
              </w:rPr>
              <w:t xml:space="preserve"> </w:t>
            </w:r>
            <w:r w:rsidRPr="00063274">
              <w:rPr>
                <w:rFonts w:eastAsia="Calibri"/>
                <w:color w:val="000000"/>
                <w:sz w:val="16"/>
                <w:szCs w:val="16"/>
                <w:lang w:eastAsia="en-AU"/>
              </w:rPr>
              <w:t>Amount</w:t>
            </w:r>
            <w:proofErr w:type="gramEnd"/>
            <w:r w:rsidRPr="00063274">
              <w:rPr>
                <w:rFonts w:eastAsia="Calibri"/>
                <w:color w:val="000000"/>
                <w:sz w:val="16"/>
                <w:szCs w:val="16"/>
                <w:lang w:eastAsia="en-AU"/>
              </w:rPr>
              <w:t xml:space="preserve"> reported in 2019-20 Budget and 2019-20 Budget Review was $158,622,000, which reflected a reduction of $2.5m transferred to MPC in 2020-21 Budget through a s16 of the FMA instrument and included in the </w:t>
            </w:r>
            <w:r w:rsidR="00804E86">
              <w:rPr>
                <w:rFonts w:eastAsia="Calibri"/>
                <w:color w:val="000000"/>
                <w:sz w:val="16"/>
                <w:szCs w:val="16"/>
                <w:lang w:eastAsia="en-AU"/>
              </w:rPr>
              <w:t>2020-21 Budget T</w:t>
            </w:r>
            <w:r w:rsidRPr="00063274">
              <w:rPr>
                <w:rFonts w:eastAsia="Calibri"/>
                <w:color w:val="000000"/>
                <w:sz w:val="16"/>
                <w:szCs w:val="16"/>
                <w:lang w:eastAsia="en-AU"/>
              </w:rPr>
              <w:t xml:space="preserve">echnical </w:t>
            </w:r>
            <w:r w:rsidR="00804E86">
              <w:rPr>
                <w:rFonts w:eastAsia="Calibri"/>
                <w:color w:val="000000"/>
                <w:sz w:val="16"/>
                <w:szCs w:val="16"/>
                <w:lang w:eastAsia="en-AU"/>
              </w:rPr>
              <w:t>A</w:t>
            </w:r>
            <w:r w:rsidRPr="00063274">
              <w:rPr>
                <w:rFonts w:eastAsia="Calibri"/>
                <w:color w:val="000000"/>
                <w:sz w:val="16"/>
                <w:szCs w:val="16"/>
                <w:lang w:eastAsia="en-AU"/>
              </w:rPr>
              <w:t>djustments section</w:t>
            </w:r>
            <w:r w:rsidR="00443858">
              <w:rPr>
                <w:rFonts w:eastAsia="Calibri"/>
                <w:color w:val="000000"/>
                <w:sz w:val="16"/>
                <w:szCs w:val="16"/>
                <w:lang w:eastAsia="en-AU"/>
              </w:rPr>
              <w:t>.</w:t>
            </w:r>
          </w:p>
        </w:tc>
      </w:tr>
      <w:tr w:rsidR="000469C5" w:rsidRPr="007063CD" w14:paraId="570BB8D5" w14:textId="77777777" w:rsidTr="00D317DF">
        <w:trPr>
          <w:trHeight w:val="990"/>
        </w:trPr>
        <w:tc>
          <w:tcPr>
            <w:tcW w:w="4800" w:type="dxa"/>
            <w:tcBorders>
              <w:top w:val="single" w:sz="4" w:space="0" w:color="auto"/>
              <w:left w:val="nil"/>
              <w:bottom w:val="single" w:sz="4" w:space="0" w:color="auto"/>
              <w:right w:val="nil"/>
            </w:tcBorders>
            <w:noWrap/>
            <w:tcMar>
              <w:top w:w="0" w:type="dxa"/>
              <w:left w:w="108" w:type="dxa"/>
              <w:bottom w:w="0" w:type="dxa"/>
              <w:right w:w="108" w:type="dxa"/>
            </w:tcMar>
          </w:tcPr>
          <w:p w14:paraId="0FE44C88" w14:textId="77777777" w:rsidR="000469C5" w:rsidRPr="003C0F94" w:rsidRDefault="000469C5" w:rsidP="000469C5">
            <w:pPr>
              <w:spacing w:before="0" w:after="0"/>
              <w:rPr>
                <w:rFonts w:eastAsia="Calibri"/>
                <w:color w:val="000000"/>
                <w:sz w:val="18"/>
                <w:szCs w:val="18"/>
                <w:lang w:eastAsia="en-AU"/>
              </w:rPr>
            </w:pPr>
          </w:p>
        </w:tc>
        <w:tc>
          <w:tcPr>
            <w:tcW w:w="1035" w:type="dxa"/>
            <w:tcBorders>
              <w:top w:val="single" w:sz="4" w:space="0" w:color="auto"/>
              <w:left w:val="nil"/>
              <w:bottom w:val="single" w:sz="4" w:space="0" w:color="auto"/>
              <w:right w:val="nil"/>
            </w:tcBorders>
            <w:shd w:val="clear" w:color="auto" w:fill="FFFFFF"/>
            <w:tcMar>
              <w:top w:w="0" w:type="dxa"/>
              <w:left w:w="108" w:type="dxa"/>
              <w:bottom w:w="0" w:type="dxa"/>
              <w:right w:w="108" w:type="dxa"/>
            </w:tcMar>
            <w:hideMark/>
          </w:tcPr>
          <w:p w14:paraId="4458C483" w14:textId="77777777" w:rsidR="000469C5" w:rsidRPr="007063CD" w:rsidRDefault="000469C5" w:rsidP="000469C5">
            <w:pPr>
              <w:spacing w:before="0" w:after="0"/>
              <w:jc w:val="right"/>
              <w:rPr>
                <w:rFonts w:eastAsia="Calibri"/>
                <w:b/>
                <w:color w:val="000000"/>
                <w:sz w:val="18"/>
                <w:szCs w:val="24"/>
                <w:lang w:eastAsia="en-AU"/>
              </w:rPr>
            </w:pPr>
            <w:r w:rsidRPr="007063CD">
              <w:rPr>
                <w:rFonts w:eastAsia="Calibri"/>
                <w:b/>
                <w:color w:val="000000"/>
                <w:sz w:val="18"/>
                <w:szCs w:val="24"/>
                <w:lang w:eastAsia="en-AU"/>
              </w:rPr>
              <w:t>2019-20 Audited Outcome</w:t>
            </w:r>
          </w:p>
          <w:p w14:paraId="1C77BDE4" w14:textId="77777777" w:rsidR="000469C5" w:rsidRPr="007063CD" w:rsidRDefault="000469C5" w:rsidP="000469C5">
            <w:pPr>
              <w:spacing w:before="0" w:after="0"/>
              <w:jc w:val="right"/>
              <w:rPr>
                <w:rFonts w:eastAsia="Calibri"/>
                <w:b/>
                <w:color w:val="000000"/>
                <w:sz w:val="18"/>
                <w:szCs w:val="24"/>
                <w:lang w:eastAsia="en-AU"/>
              </w:rPr>
            </w:pPr>
            <w:r w:rsidRPr="007063CD">
              <w:rPr>
                <w:rFonts w:eastAsia="Calibri"/>
                <w:b/>
                <w:color w:val="000000"/>
                <w:sz w:val="18"/>
                <w:szCs w:val="24"/>
                <w:lang w:eastAsia="en-AU"/>
              </w:rPr>
              <w:t>$'000</w:t>
            </w:r>
          </w:p>
        </w:tc>
        <w:tc>
          <w:tcPr>
            <w:tcW w:w="1035"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38BCA7AC" w14:textId="77777777" w:rsidR="000469C5" w:rsidRPr="007063CD" w:rsidRDefault="000469C5" w:rsidP="000469C5">
            <w:pPr>
              <w:spacing w:before="0" w:after="0"/>
              <w:jc w:val="right"/>
              <w:rPr>
                <w:rFonts w:eastAsia="Calibri"/>
                <w:b/>
                <w:color w:val="000000"/>
                <w:sz w:val="18"/>
                <w:szCs w:val="24"/>
                <w:lang w:eastAsia="en-AU"/>
              </w:rPr>
            </w:pPr>
            <w:r w:rsidRPr="007063CD">
              <w:rPr>
                <w:rFonts w:eastAsia="Calibri"/>
                <w:b/>
                <w:color w:val="000000"/>
                <w:sz w:val="18"/>
                <w:szCs w:val="24"/>
                <w:lang w:eastAsia="en-AU"/>
              </w:rPr>
              <w:t>2020-21 Budget</w:t>
            </w:r>
          </w:p>
          <w:p w14:paraId="38795524" w14:textId="77777777" w:rsidR="000469C5" w:rsidRPr="007063CD" w:rsidRDefault="000469C5" w:rsidP="000469C5">
            <w:pPr>
              <w:spacing w:before="0" w:after="0"/>
              <w:jc w:val="right"/>
              <w:rPr>
                <w:rFonts w:eastAsia="Calibri"/>
                <w:b/>
                <w:color w:val="000000"/>
                <w:sz w:val="18"/>
                <w:szCs w:val="24"/>
                <w:lang w:eastAsia="en-AU"/>
              </w:rPr>
            </w:pPr>
          </w:p>
          <w:p w14:paraId="21C40FE2" w14:textId="77777777" w:rsidR="000469C5" w:rsidRPr="007063CD" w:rsidRDefault="000469C5" w:rsidP="000469C5">
            <w:pPr>
              <w:spacing w:before="0" w:after="0"/>
              <w:jc w:val="right"/>
              <w:rPr>
                <w:rFonts w:eastAsia="Calibri"/>
                <w:b/>
                <w:color w:val="000000"/>
                <w:sz w:val="18"/>
                <w:szCs w:val="24"/>
                <w:lang w:eastAsia="en-AU"/>
              </w:rPr>
            </w:pPr>
            <w:r w:rsidRPr="007063CD">
              <w:rPr>
                <w:rFonts w:eastAsia="Calibri"/>
                <w:b/>
                <w:color w:val="000000"/>
                <w:sz w:val="18"/>
                <w:szCs w:val="24"/>
                <w:lang w:eastAsia="en-AU"/>
              </w:rPr>
              <w:t>$'000</w:t>
            </w:r>
          </w:p>
        </w:tc>
        <w:tc>
          <w:tcPr>
            <w:tcW w:w="1035"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79A227B7" w14:textId="77777777" w:rsidR="000469C5" w:rsidRPr="007063CD" w:rsidRDefault="000469C5" w:rsidP="000469C5">
            <w:pPr>
              <w:spacing w:before="0" w:after="0"/>
              <w:jc w:val="right"/>
              <w:rPr>
                <w:rFonts w:eastAsia="Calibri"/>
                <w:b/>
                <w:color w:val="000000"/>
                <w:sz w:val="18"/>
                <w:szCs w:val="24"/>
                <w:lang w:eastAsia="en-AU"/>
              </w:rPr>
            </w:pPr>
            <w:r w:rsidRPr="007063CD">
              <w:rPr>
                <w:rFonts w:eastAsia="Calibri"/>
                <w:b/>
                <w:color w:val="000000"/>
                <w:sz w:val="18"/>
                <w:szCs w:val="24"/>
                <w:lang w:eastAsia="en-AU"/>
              </w:rPr>
              <w:t>2021-22 Estimate</w:t>
            </w:r>
          </w:p>
          <w:p w14:paraId="5CDA96C8" w14:textId="77777777" w:rsidR="000469C5" w:rsidRPr="007063CD" w:rsidRDefault="000469C5" w:rsidP="000469C5">
            <w:pPr>
              <w:spacing w:before="0" w:after="0"/>
              <w:jc w:val="right"/>
              <w:rPr>
                <w:rFonts w:eastAsia="Calibri"/>
                <w:b/>
                <w:color w:val="000000"/>
                <w:sz w:val="18"/>
                <w:szCs w:val="24"/>
                <w:lang w:eastAsia="en-AU"/>
              </w:rPr>
            </w:pPr>
          </w:p>
          <w:p w14:paraId="48D767DF" w14:textId="77777777" w:rsidR="000469C5" w:rsidRPr="007063CD" w:rsidRDefault="000469C5" w:rsidP="000469C5">
            <w:pPr>
              <w:spacing w:before="0" w:after="0"/>
              <w:jc w:val="right"/>
              <w:rPr>
                <w:rFonts w:eastAsia="Calibri"/>
                <w:b/>
                <w:color w:val="000000"/>
                <w:sz w:val="18"/>
                <w:szCs w:val="24"/>
                <w:lang w:eastAsia="en-AU"/>
              </w:rPr>
            </w:pPr>
            <w:r w:rsidRPr="007063CD">
              <w:rPr>
                <w:rFonts w:eastAsia="Calibri"/>
                <w:b/>
                <w:color w:val="000000"/>
                <w:sz w:val="18"/>
                <w:szCs w:val="24"/>
                <w:lang w:eastAsia="en-AU"/>
              </w:rPr>
              <w:t>$'000</w:t>
            </w:r>
          </w:p>
        </w:tc>
        <w:tc>
          <w:tcPr>
            <w:tcW w:w="1035"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0AB8C176" w14:textId="77777777" w:rsidR="000469C5" w:rsidRPr="007063CD" w:rsidRDefault="000469C5" w:rsidP="000469C5">
            <w:pPr>
              <w:spacing w:before="0" w:after="0"/>
              <w:jc w:val="right"/>
              <w:rPr>
                <w:rFonts w:eastAsia="Calibri"/>
                <w:b/>
                <w:color w:val="000000"/>
                <w:sz w:val="18"/>
                <w:szCs w:val="24"/>
                <w:lang w:eastAsia="en-AU"/>
              </w:rPr>
            </w:pPr>
            <w:r w:rsidRPr="007063CD">
              <w:rPr>
                <w:rFonts w:eastAsia="Calibri"/>
                <w:b/>
                <w:color w:val="000000"/>
                <w:sz w:val="18"/>
                <w:szCs w:val="24"/>
                <w:lang w:eastAsia="en-AU"/>
              </w:rPr>
              <w:t>2022-23 Estimate</w:t>
            </w:r>
          </w:p>
          <w:p w14:paraId="6CE29179" w14:textId="77777777" w:rsidR="000469C5" w:rsidRPr="007063CD" w:rsidRDefault="000469C5" w:rsidP="000469C5">
            <w:pPr>
              <w:spacing w:before="0" w:after="0"/>
              <w:jc w:val="right"/>
              <w:rPr>
                <w:rFonts w:eastAsia="Calibri"/>
                <w:b/>
                <w:color w:val="000000"/>
                <w:sz w:val="18"/>
                <w:szCs w:val="24"/>
                <w:lang w:eastAsia="en-AU"/>
              </w:rPr>
            </w:pPr>
          </w:p>
          <w:p w14:paraId="4AF3C558" w14:textId="77777777" w:rsidR="000469C5" w:rsidRPr="007063CD" w:rsidRDefault="000469C5" w:rsidP="000469C5">
            <w:pPr>
              <w:spacing w:before="0" w:after="0"/>
              <w:jc w:val="right"/>
              <w:rPr>
                <w:rFonts w:eastAsia="Calibri"/>
                <w:b/>
                <w:color w:val="000000"/>
                <w:sz w:val="18"/>
                <w:szCs w:val="24"/>
                <w:lang w:eastAsia="en-AU"/>
              </w:rPr>
            </w:pPr>
            <w:r w:rsidRPr="007063CD">
              <w:rPr>
                <w:rFonts w:eastAsia="Calibri"/>
                <w:b/>
                <w:color w:val="000000"/>
                <w:sz w:val="18"/>
                <w:szCs w:val="24"/>
                <w:lang w:eastAsia="en-AU"/>
              </w:rPr>
              <w:t>$'000</w:t>
            </w:r>
          </w:p>
        </w:tc>
        <w:tc>
          <w:tcPr>
            <w:tcW w:w="1035"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04E69A83" w14:textId="77777777" w:rsidR="000469C5" w:rsidRPr="007063CD" w:rsidRDefault="000469C5" w:rsidP="000469C5">
            <w:pPr>
              <w:spacing w:before="0" w:after="0"/>
              <w:jc w:val="right"/>
              <w:rPr>
                <w:rFonts w:eastAsia="Calibri"/>
                <w:b/>
                <w:color w:val="000000"/>
                <w:sz w:val="18"/>
                <w:szCs w:val="24"/>
                <w:lang w:eastAsia="en-AU"/>
              </w:rPr>
            </w:pPr>
            <w:r w:rsidRPr="007063CD">
              <w:rPr>
                <w:rFonts w:eastAsia="Calibri"/>
                <w:b/>
                <w:color w:val="000000"/>
                <w:sz w:val="18"/>
                <w:szCs w:val="24"/>
                <w:lang w:eastAsia="en-AU"/>
              </w:rPr>
              <w:t>2023-24 Estimate</w:t>
            </w:r>
          </w:p>
          <w:p w14:paraId="1DC24964" w14:textId="77777777" w:rsidR="000469C5" w:rsidRPr="007063CD" w:rsidRDefault="000469C5" w:rsidP="000469C5">
            <w:pPr>
              <w:spacing w:before="0" w:after="0"/>
              <w:jc w:val="right"/>
              <w:rPr>
                <w:rFonts w:eastAsia="Calibri"/>
                <w:b/>
                <w:color w:val="000000"/>
                <w:sz w:val="18"/>
                <w:szCs w:val="24"/>
                <w:lang w:eastAsia="en-AU"/>
              </w:rPr>
            </w:pPr>
          </w:p>
          <w:p w14:paraId="418644D7" w14:textId="77777777" w:rsidR="000469C5" w:rsidRPr="007063CD" w:rsidRDefault="000469C5" w:rsidP="000469C5">
            <w:pPr>
              <w:spacing w:before="0" w:after="0"/>
              <w:jc w:val="right"/>
              <w:rPr>
                <w:rFonts w:eastAsia="Calibri"/>
                <w:b/>
                <w:color w:val="000000"/>
                <w:sz w:val="18"/>
                <w:szCs w:val="24"/>
                <w:lang w:eastAsia="en-AU"/>
              </w:rPr>
            </w:pPr>
            <w:r w:rsidRPr="007063CD">
              <w:rPr>
                <w:rFonts w:eastAsia="Calibri"/>
                <w:b/>
                <w:color w:val="000000"/>
                <w:sz w:val="18"/>
                <w:szCs w:val="24"/>
                <w:lang w:eastAsia="en-AU"/>
              </w:rPr>
              <w:t>$'000</w:t>
            </w:r>
          </w:p>
        </w:tc>
      </w:tr>
      <w:tr w:rsidR="000469C5" w:rsidRPr="007063CD" w14:paraId="75146561" w14:textId="77777777" w:rsidTr="00D317DF">
        <w:trPr>
          <w:trHeight w:hRule="exact" w:val="255"/>
        </w:trPr>
        <w:tc>
          <w:tcPr>
            <w:tcW w:w="4800" w:type="dxa"/>
            <w:tcBorders>
              <w:top w:val="single" w:sz="4" w:space="0" w:color="auto"/>
              <w:left w:val="nil"/>
              <w:bottom w:val="nil"/>
              <w:right w:val="nil"/>
            </w:tcBorders>
            <w:noWrap/>
            <w:tcMar>
              <w:top w:w="0" w:type="dxa"/>
              <w:left w:w="108" w:type="dxa"/>
              <w:bottom w:w="0" w:type="dxa"/>
              <w:right w:w="108" w:type="dxa"/>
            </w:tcMar>
          </w:tcPr>
          <w:p w14:paraId="77BE9D37" w14:textId="77777777" w:rsidR="000469C5" w:rsidRPr="003C0F94" w:rsidRDefault="000469C5" w:rsidP="000469C5">
            <w:pPr>
              <w:spacing w:before="0" w:after="0"/>
              <w:rPr>
                <w:rFonts w:eastAsia="Calibri"/>
                <w:color w:val="000000"/>
                <w:sz w:val="18"/>
                <w:szCs w:val="18"/>
                <w:lang w:eastAsia="en-AU"/>
              </w:rPr>
            </w:pPr>
          </w:p>
        </w:tc>
        <w:tc>
          <w:tcPr>
            <w:tcW w:w="1035" w:type="dxa"/>
            <w:tcBorders>
              <w:top w:val="single" w:sz="4" w:space="0" w:color="auto"/>
              <w:left w:val="nil"/>
              <w:bottom w:val="nil"/>
              <w:right w:val="nil"/>
            </w:tcBorders>
            <w:noWrap/>
            <w:tcMar>
              <w:top w:w="0" w:type="dxa"/>
              <w:left w:w="108" w:type="dxa"/>
              <w:bottom w:w="0" w:type="dxa"/>
              <w:right w:w="108" w:type="dxa"/>
            </w:tcMar>
          </w:tcPr>
          <w:p w14:paraId="66A23F03" w14:textId="77777777" w:rsidR="000469C5" w:rsidRPr="007063CD" w:rsidRDefault="000469C5" w:rsidP="000469C5">
            <w:pPr>
              <w:spacing w:before="0" w:after="0"/>
              <w:jc w:val="right"/>
              <w:rPr>
                <w:rFonts w:eastAsia="Calibri"/>
                <w:color w:val="000000"/>
                <w:sz w:val="18"/>
                <w:szCs w:val="24"/>
                <w:lang w:eastAsia="en-AU"/>
              </w:rPr>
            </w:pPr>
          </w:p>
        </w:tc>
        <w:tc>
          <w:tcPr>
            <w:tcW w:w="1035" w:type="dxa"/>
            <w:tcBorders>
              <w:top w:val="single" w:sz="4" w:space="0" w:color="auto"/>
              <w:left w:val="nil"/>
              <w:bottom w:val="nil"/>
              <w:right w:val="nil"/>
            </w:tcBorders>
            <w:noWrap/>
            <w:tcMar>
              <w:top w:w="0" w:type="dxa"/>
              <w:left w:w="108" w:type="dxa"/>
              <w:bottom w:w="0" w:type="dxa"/>
              <w:right w:w="108" w:type="dxa"/>
            </w:tcMar>
          </w:tcPr>
          <w:p w14:paraId="795855FD" w14:textId="77777777" w:rsidR="000469C5" w:rsidRPr="007063CD" w:rsidRDefault="000469C5" w:rsidP="000469C5">
            <w:pPr>
              <w:spacing w:before="0" w:after="0"/>
              <w:jc w:val="right"/>
              <w:rPr>
                <w:rFonts w:eastAsia="Calibri"/>
                <w:color w:val="000000"/>
                <w:sz w:val="18"/>
                <w:szCs w:val="24"/>
                <w:lang w:eastAsia="en-AU"/>
              </w:rPr>
            </w:pPr>
          </w:p>
        </w:tc>
        <w:tc>
          <w:tcPr>
            <w:tcW w:w="1035" w:type="dxa"/>
            <w:tcBorders>
              <w:top w:val="single" w:sz="4" w:space="0" w:color="auto"/>
              <w:left w:val="nil"/>
              <w:bottom w:val="nil"/>
              <w:right w:val="nil"/>
            </w:tcBorders>
            <w:noWrap/>
            <w:tcMar>
              <w:top w:w="0" w:type="dxa"/>
              <w:left w:w="108" w:type="dxa"/>
              <w:bottom w:w="0" w:type="dxa"/>
              <w:right w:w="108" w:type="dxa"/>
            </w:tcMar>
          </w:tcPr>
          <w:p w14:paraId="4CE7CD6F" w14:textId="77777777" w:rsidR="000469C5" w:rsidRPr="007063CD" w:rsidRDefault="000469C5" w:rsidP="000469C5">
            <w:pPr>
              <w:spacing w:before="0" w:after="0"/>
              <w:jc w:val="right"/>
              <w:rPr>
                <w:rFonts w:eastAsia="Calibri"/>
                <w:color w:val="000000"/>
                <w:sz w:val="18"/>
                <w:szCs w:val="24"/>
                <w:lang w:eastAsia="en-AU"/>
              </w:rPr>
            </w:pPr>
          </w:p>
        </w:tc>
        <w:tc>
          <w:tcPr>
            <w:tcW w:w="1035" w:type="dxa"/>
            <w:tcBorders>
              <w:top w:val="single" w:sz="4" w:space="0" w:color="auto"/>
              <w:left w:val="nil"/>
              <w:bottom w:val="nil"/>
              <w:right w:val="nil"/>
            </w:tcBorders>
            <w:noWrap/>
            <w:tcMar>
              <w:top w:w="0" w:type="dxa"/>
              <w:left w:w="108" w:type="dxa"/>
              <w:bottom w:w="0" w:type="dxa"/>
              <w:right w:w="108" w:type="dxa"/>
            </w:tcMar>
          </w:tcPr>
          <w:p w14:paraId="73C10558" w14:textId="77777777" w:rsidR="000469C5" w:rsidRPr="007063CD" w:rsidRDefault="000469C5" w:rsidP="000469C5">
            <w:pPr>
              <w:spacing w:before="0" w:after="0"/>
              <w:jc w:val="right"/>
              <w:rPr>
                <w:rFonts w:eastAsia="Calibri"/>
                <w:color w:val="000000"/>
                <w:sz w:val="18"/>
                <w:szCs w:val="24"/>
                <w:lang w:eastAsia="en-AU"/>
              </w:rPr>
            </w:pPr>
          </w:p>
        </w:tc>
        <w:tc>
          <w:tcPr>
            <w:tcW w:w="1035" w:type="dxa"/>
            <w:tcBorders>
              <w:top w:val="single" w:sz="4" w:space="0" w:color="auto"/>
              <w:left w:val="nil"/>
              <w:bottom w:val="nil"/>
              <w:right w:val="nil"/>
            </w:tcBorders>
            <w:noWrap/>
            <w:tcMar>
              <w:top w:w="0" w:type="dxa"/>
              <w:left w:w="108" w:type="dxa"/>
              <w:bottom w:w="0" w:type="dxa"/>
              <w:right w:w="108" w:type="dxa"/>
            </w:tcMar>
          </w:tcPr>
          <w:p w14:paraId="4EF701FF" w14:textId="77777777" w:rsidR="000469C5" w:rsidRPr="007063CD" w:rsidRDefault="000469C5" w:rsidP="000469C5">
            <w:pPr>
              <w:spacing w:before="0" w:after="0"/>
              <w:jc w:val="right"/>
              <w:rPr>
                <w:rFonts w:eastAsia="Calibri"/>
                <w:color w:val="000000"/>
                <w:sz w:val="18"/>
                <w:szCs w:val="24"/>
                <w:lang w:eastAsia="en-AU"/>
              </w:rPr>
            </w:pPr>
          </w:p>
        </w:tc>
      </w:tr>
      <w:tr w:rsidR="000469C5" w:rsidRPr="007063CD" w14:paraId="6F956087" w14:textId="77777777" w:rsidTr="00D317DF">
        <w:trPr>
          <w:trHeight w:hRule="exact" w:val="482"/>
        </w:trPr>
        <w:tc>
          <w:tcPr>
            <w:tcW w:w="4800" w:type="dxa"/>
            <w:noWrap/>
            <w:tcMar>
              <w:top w:w="0" w:type="dxa"/>
              <w:left w:w="108" w:type="dxa"/>
              <w:bottom w:w="0" w:type="dxa"/>
              <w:right w:w="108" w:type="dxa"/>
            </w:tcMar>
            <w:hideMark/>
          </w:tcPr>
          <w:p w14:paraId="2A8240F6" w14:textId="77777777" w:rsidR="000469C5" w:rsidRPr="003C0F94" w:rsidRDefault="000469C5" w:rsidP="000469C5">
            <w:pPr>
              <w:spacing w:before="0" w:after="0"/>
              <w:rPr>
                <w:rFonts w:eastAsia="Calibri"/>
                <w:color w:val="000000"/>
                <w:sz w:val="18"/>
                <w:szCs w:val="18"/>
                <w:lang w:eastAsia="en-AU"/>
              </w:rPr>
            </w:pPr>
            <w:r w:rsidRPr="003C0F94">
              <w:rPr>
                <w:rFonts w:eastAsia="Calibri"/>
                <w:b/>
                <w:color w:val="000000"/>
                <w:sz w:val="18"/>
                <w:szCs w:val="18"/>
                <w:lang w:eastAsia="en-AU"/>
              </w:rPr>
              <w:t>FMA Section 16B Rollovers from 2018-19 (continued)</w:t>
            </w:r>
          </w:p>
        </w:tc>
        <w:tc>
          <w:tcPr>
            <w:tcW w:w="1035" w:type="dxa"/>
            <w:noWrap/>
            <w:tcMar>
              <w:top w:w="0" w:type="dxa"/>
              <w:left w:w="108" w:type="dxa"/>
              <w:bottom w:w="0" w:type="dxa"/>
              <w:right w:w="108" w:type="dxa"/>
            </w:tcMar>
          </w:tcPr>
          <w:p w14:paraId="6202E79F" w14:textId="77777777" w:rsidR="000469C5" w:rsidRPr="007063CD" w:rsidRDefault="000469C5" w:rsidP="000469C5">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247C98D4" w14:textId="77777777" w:rsidR="000469C5" w:rsidRPr="007063CD" w:rsidRDefault="000469C5" w:rsidP="000469C5">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5AFFBD3A" w14:textId="77777777" w:rsidR="000469C5" w:rsidRPr="007063CD" w:rsidRDefault="000469C5" w:rsidP="000469C5">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200B4D76" w14:textId="77777777" w:rsidR="000469C5" w:rsidRPr="007063CD" w:rsidRDefault="000469C5" w:rsidP="000469C5">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6CA77737" w14:textId="77777777" w:rsidR="000469C5" w:rsidRPr="007063CD" w:rsidRDefault="000469C5" w:rsidP="000469C5">
            <w:pPr>
              <w:spacing w:before="0" w:after="0"/>
              <w:jc w:val="right"/>
              <w:rPr>
                <w:rFonts w:eastAsia="Calibri"/>
                <w:color w:val="000000"/>
                <w:sz w:val="18"/>
                <w:szCs w:val="24"/>
                <w:lang w:eastAsia="en-AU"/>
              </w:rPr>
            </w:pPr>
          </w:p>
        </w:tc>
      </w:tr>
      <w:tr w:rsidR="000469C5" w:rsidRPr="007063CD" w14:paraId="651EA1E0" w14:textId="77777777" w:rsidTr="00D317DF">
        <w:trPr>
          <w:trHeight w:val="482"/>
        </w:trPr>
        <w:tc>
          <w:tcPr>
            <w:tcW w:w="4800" w:type="dxa"/>
            <w:tcMar>
              <w:top w:w="0" w:type="dxa"/>
              <w:left w:w="108" w:type="dxa"/>
              <w:bottom w:w="0" w:type="dxa"/>
              <w:right w:w="108" w:type="dxa"/>
            </w:tcMar>
            <w:hideMark/>
          </w:tcPr>
          <w:p w14:paraId="61EBB1A9" w14:textId="77777777"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Building a better city - Monaro Highway upgrade early planning</w:t>
            </w:r>
          </w:p>
        </w:tc>
        <w:tc>
          <w:tcPr>
            <w:tcW w:w="1035" w:type="dxa"/>
            <w:noWrap/>
            <w:tcMar>
              <w:top w:w="0" w:type="dxa"/>
              <w:left w:w="108" w:type="dxa"/>
              <w:bottom w:w="0" w:type="dxa"/>
              <w:right w:w="108" w:type="dxa"/>
            </w:tcMar>
            <w:hideMark/>
          </w:tcPr>
          <w:p w14:paraId="2A0B979B"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806</w:t>
            </w:r>
          </w:p>
        </w:tc>
        <w:tc>
          <w:tcPr>
            <w:tcW w:w="1035" w:type="dxa"/>
            <w:noWrap/>
            <w:tcMar>
              <w:top w:w="0" w:type="dxa"/>
              <w:left w:w="108" w:type="dxa"/>
              <w:bottom w:w="0" w:type="dxa"/>
              <w:right w:w="108" w:type="dxa"/>
            </w:tcMar>
            <w:hideMark/>
          </w:tcPr>
          <w:p w14:paraId="19C3EEC7"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0CABF720"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C344E42"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DAB0654"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3FEBED69" w14:textId="77777777" w:rsidTr="00D317DF">
        <w:trPr>
          <w:trHeight w:val="482"/>
        </w:trPr>
        <w:tc>
          <w:tcPr>
            <w:tcW w:w="4800" w:type="dxa"/>
            <w:tcMar>
              <w:top w:w="0" w:type="dxa"/>
              <w:left w:w="108" w:type="dxa"/>
              <w:bottom w:w="0" w:type="dxa"/>
              <w:right w:w="108" w:type="dxa"/>
            </w:tcMar>
            <w:hideMark/>
          </w:tcPr>
          <w:p w14:paraId="6334F4A6" w14:textId="77777777"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Building a better city - Pialligo Avenue duplication early planning</w:t>
            </w:r>
          </w:p>
        </w:tc>
        <w:tc>
          <w:tcPr>
            <w:tcW w:w="1035" w:type="dxa"/>
            <w:noWrap/>
            <w:tcMar>
              <w:top w:w="0" w:type="dxa"/>
              <w:left w:w="108" w:type="dxa"/>
              <w:bottom w:w="0" w:type="dxa"/>
              <w:right w:w="108" w:type="dxa"/>
            </w:tcMar>
            <w:hideMark/>
          </w:tcPr>
          <w:p w14:paraId="019A8230"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934</w:t>
            </w:r>
          </w:p>
        </w:tc>
        <w:tc>
          <w:tcPr>
            <w:tcW w:w="1035" w:type="dxa"/>
            <w:noWrap/>
            <w:tcMar>
              <w:top w:w="0" w:type="dxa"/>
              <w:left w:w="108" w:type="dxa"/>
              <w:bottom w:w="0" w:type="dxa"/>
              <w:right w:w="108" w:type="dxa"/>
            </w:tcMar>
            <w:hideMark/>
          </w:tcPr>
          <w:p w14:paraId="1F8124E9"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871BE56"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7E9FB75A"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5049F294"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1CEC006E" w14:textId="77777777" w:rsidTr="00D317DF">
        <w:trPr>
          <w:trHeight w:val="300"/>
        </w:trPr>
        <w:tc>
          <w:tcPr>
            <w:tcW w:w="4800" w:type="dxa"/>
            <w:tcMar>
              <w:top w:w="0" w:type="dxa"/>
              <w:left w:w="108" w:type="dxa"/>
              <w:bottom w:w="0" w:type="dxa"/>
              <w:right w:w="108" w:type="dxa"/>
            </w:tcMar>
            <w:hideMark/>
          </w:tcPr>
          <w:p w14:paraId="58FFA039" w14:textId="77777777" w:rsidR="000469C5" w:rsidRPr="003C0F94" w:rsidRDefault="000469C5" w:rsidP="000469C5">
            <w:pPr>
              <w:spacing w:before="0" w:after="0"/>
              <w:rPr>
                <w:rFonts w:eastAsia="Calibri"/>
                <w:color w:val="000000"/>
                <w:sz w:val="18"/>
                <w:szCs w:val="18"/>
                <w:lang w:eastAsia="en-AU"/>
              </w:rPr>
            </w:pPr>
            <w:r w:rsidRPr="003C0F94">
              <w:rPr>
                <w:rFonts w:eastAsia="Calibri"/>
                <w:color w:val="000000"/>
                <w:sz w:val="18"/>
                <w:szCs w:val="18"/>
                <w:lang w:eastAsia="en-AU"/>
              </w:rPr>
              <w:t>Building a better city - Rehabilitating landfill sites</w:t>
            </w:r>
          </w:p>
        </w:tc>
        <w:tc>
          <w:tcPr>
            <w:tcW w:w="1035" w:type="dxa"/>
            <w:noWrap/>
            <w:tcMar>
              <w:top w:w="0" w:type="dxa"/>
              <w:left w:w="108" w:type="dxa"/>
              <w:bottom w:w="0" w:type="dxa"/>
              <w:right w:w="108" w:type="dxa"/>
            </w:tcMar>
            <w:hideMark/>
          </w:tcPr>
          <w:p w14:paraId="61B284B2"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1,400</w:t>
            </w:r>
          </w:p>
        </w:tc>
        <w:tc>
          <w:tcPr>
            <w:tcW w:w="1035" w:type="dxa"/>
            <w:noWrap/>
            <w:tcMar>
              <w:top w:w="0" w:type="dxa"/>
              <w:left w:w="108" w:type="dxa"/>
              <w:bottom w:w="0" w:type="dxa"/>
              <w:right w:w="108" w:type="dxa"/>
            </w:tcMar>
            <w:hideMark/>
          </w:tcPr>
          <w:p w14:paraId="18998046"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53DACE93"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0C33D2BE"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B2887BC"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5C72A05E" w14:textId="77777777" w:rsidTr="00D317DF">
        <w:trPr>
          <w:trHeight w:val="482"/>
        </w:trPr>
        <w:tc>
          <w:tcPr>
            <w:tcW w:w="4800" w:type="dxa"/>
            <w:tcMar>
              <w:top w:w="0" w:type="dxa"/>
              <w:left w:w="108" w:type="dxa"/>
              <w:bottom w:w="0" w:type="dxa"/>
              <w:right w:w="108" w:type="dxa"/>
            </w:tcMar>
            <w:hideMark/>
          </w:tcPr>
          <w:p w14:paraId="24D93A3A" w14:textId="77777777"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Building a better city - Upgrading stormwater infrastructure on Flemington Road</w:t>
            </w:r>
          </w:p>
        </w:tc>
        <w:tc>
          <w:tcPr>
            <w:tcW w:w="1035" w:type="dxa"/>
            <w:noWrap/>
            <w:tcMar>
              <w:top w:w="0" w:type="dxa"/>
              <w:left w:w="108" w:type="dxa"/>
              <w:bottom w:w="0" w:type="dxa"/>
              <w:right w:w="108" w:type="dxa"/>
            </w:tcMar>
            <w:hideMark/>
          </w:tcPr>
          <w:p w14:paraId="3C9B9ABD"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167</w:t>
            </w:r>
          </w:p>
        </w:tc>
        <w:tc>
          <w:tcPr>
            <w:tcW w:w="1035" w:type="dxa"/>
            <w:noWrap/>
            <w:tcMar>
              <w:top w:w="0" w:type="dxa"/>
              <w:left w:w="108" w:type="dxa"/>
              <w:bottom w:w="0" w:type="dxa"/>
              <w:right w:w="108" w:type="dxa"/>
            </w:tcMar>
            <w:hideMark/>
          </w:tcPr>
          <w:p w14:paraId="388C0C11"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6FB7C5FC"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78333E45"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60E8C24B"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9E699A" w:rsidRPr="007063CD" w14:paraId="09D82842" w14:textId="77777777" w:rsidTr="00D317DF">
        <w:trPr>
          <w:trHeight w:val="301"/>
        </w:trPr>
        <w:tc>
          <w:tcPr>
            <w:tcW w:w="4800" w:type="dxa"/>
            <w:tcMar>
              <w:top w:w="0" w:type="dxa"/>
              <w:left w:w="108" w:type="dxa"/>
              <w:bottom w:w="0" w:type="dxa"/>
              <w:right w:w="108" w:type="dxa"/>
            </w:tcMar>
          </w:tcPr>
          <w:p w14:paraId="5DE1818A" w14:textId="45F8DFC3" w:rsidR="009E699A" w:rsidRPr="003C0F94" w:rsidRDefault="009E699A"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Business system upgrade</w:t>
            </w:r>
          </w:p>
        </w:tc>
        <w:tc>
          <w:tcPr>
            <w:tcW w:w="1035" w:type="dxa"/>
            <w:noWrap/>
            <w:tcMar>
              <w:top w:w="0" w:type="dxa"/>
              <w:left w:w="108" w:type="dxa"/>
              <w:bottom w:w="0" w:type="dxa"/>
              <w:right w:w="108" w:type="dxa"/>
            </w:tcMar>
          </w:tcPr>
          <w:p w14:paraId="2F337143" w14:textId="503F2E86" w:rsidR="009E699A" w:rsidRPr="007063CD" w:rsidRDefault="009E699A" w:rsidP="000469C5">
            <w:pPr>
              <w:spacing w:before="0" w:after="0"/>
              <w:jc w:val="right"/>
              <w:rPr>
                <w:rFonts w:eastAsia="Calibri"/>
                <w:color w:val="000000"/>
                <w:sz w:val="18"/>
                <w:szCs w:val="24"/>
                <w:lang w:eastAsia="en-AU"/>
              </w:rPr>
            </w:pPr>
            <w:r>
              <w:rPr>
                <w:rFonts w:eastAsia="Calibri"/>
                <w:color w:val="000000"/>
                <w:sz w:val="18"/>
                <w:szCs w:val="24"/>
                <w:lang w:eastAsia="en-AU"/>
              </w:rPr>
              <w:t>-4</w:t>
            </w:r>
          </w:p>
        </w:tc>
        <w:tc>
          <w:tcPr>
            <w:tcW w:w="1035" w:type="dxa"/>
            <w:noWrap/>
            <w:tcMar>
              <w:top w:w="0" w:type="dxa"/>
              <w:left w:w="108" w:type="dxa"/>
              <w:bottom w:w="0" w:type="dxa"/>
              <w:right w:w="108" w:type="dxa"/>
            </w:tcMar>
          </w:tcPr>
          <w:p w14:paraId="638CE0EB" w14:textId="78C3AADF" w:rsidR="009E699A" w:rsidRPr="007063CD" w:rsidRDefault="00564456" w:rsidP="000469C5">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2E9D7F73" w14:textId="057F28DF" w:rsidR="009E699A" w:rsidRPr="007063CD" w:rsidRDefault="00564456" w:rsidP="000469C5">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6B2F1DB7" w14:textId="7A4FB03A" w:rsidR="009E699A" w:rsidRPr="007063CD" w:rsidRDefault="00564456" w:rsidP="000469C5">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0993E580" w14:textId="5E288A45" w:rsidR="009E699A" w:rsidRPr="007063CD" w:rsidRDefault="00564456" w:rsidP="000469C5">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0469C5" w:rsidRPr="007063CD" w14:paraId="62AF053F" w14:textId="77777777" w:rsidTr="00D317DF">
        <w:trPr>
          <w:trHeight w:val="482"/>
        </w:trPr>
        <w:tc>
          <w:tcPr>
            <w:tcW w:w="4800" w:type="dxa"/>
            <w:tcMar>
              <w:top w:w="0" w:type="dxa"/>
              <w:left w:w="108" w:type="dxa"/>
              <w:bottom w:w="0" w:type="dxa"/>
              <w:right w:w="108" w:type="dxa"/>
            </w:tcMar>
            <w:hideMark/>
          </w:tcPr>
          <w:p w14:paraId="413291E3" w14:textId="77777777"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Caring for our Environment - Essential waste management infrastructure</w:t>
            </w:r>
          </w:p>
        </w:tc>
        <w:tc>
          <w:tcPr>
            <w:tcW w:w="1035" w:type="dxa"/>
            <w:noWrap/>
            <w:tcMar>
              <w:top w:w="0" w:type="dxa"/>
              <w:left w:w="108" w:type="dxa"/>
              <w:bottom w:w="0" w:type="dxa"/>
              <w:right w:w="108" w:type="dxa"/>
            </w:tcMar>
            <w:hideMark/>
          </w:tcPr>
          <w:p w14:paraId="4C13974B"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122</w:t>
            </w:r>
          </w:p>
        </w:tc>
        <w:tc>
          <w:tcPr>
            <w:tcW w:w="1035" w:type="dxa"/>
            <w:noWrap/>
            <w:tcMar>
              <w:top w:w="0" w:type="dxa"/>
              <w:left w:w="108" w:type="dxa"/>
              <w:bottom w:w="0" w:type="dxa"/>
              <w:right w:w="108" w:type="dxa"/>
            </w:tcMar>
            <w:hideMark/>
          </w:tcPr>
          <w:p w14:paraId="269FEC51"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6039B19F"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20600492"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1E9C066B"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1D165D1A" w14:textId="77777777" w:rsidTr="00D317DF">
        <w:trPr>
          <w:trHeight w:val="482"/>
        </w:trPr>
        <w:tc>
          <w:tcPr>
            <w:tcW w:w="4800" w:type="dxa"/>
            <w:tcMar>
              <w:top w:w="0" w:type="dxa"/>
              <w:left w:w="108" w:type="dxa"/>
              <w:bottom w:w="0" w:type="dxa"/>
              <w:right w:w="108" w:type="dxa"/>
            </w:tcMar>
            <w:hideMark/>
          </w:tcPr>
          <w:p w14:paraId="6F691B93" w14:textId="77777777"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 xml:space="preserve">Caring for our Environment - Lake Tuggeranong Water Quality </w:t>
            </w:r>
            <w:proofErr w:type="gramStart"/>
            <w:r w:rsidRPr="003C0F94">
              <w:rPr>
                <w:rFonts w:eastAsia="Calibri"/>
                <w:color w:val="000000"/>
                <w:sz w:val="18"/>
                <w:szCs w:val="18"/>
                <w:lang w:eastAsia="en-AU"/>
              </w:rPr>
              <w:t>Improvement  -</w:t>
            </w:r>
            <w:proofErr w:type="gramEnd"/>
            <w:r w:rsidRPr="003C0F94">
              <w:rPr>
                <w:rFonts w:eastAsia="Calibri"/>
                <w:color w:val="000000"/>
                <w:sz w:val="18"/>
                <w:szCs w:val="18"/>
                <w:lang w:eastAsia="en-AU"/>
              </w:rPr>
              <w:t xml:space="preserve"> Stage 2 (Isabella   Weir)</w:t>
            </w:r>
          </w:p>
        </w:tc>
        <w:tc>
          <w:tcPr>
            <w:tcW w:w="1035" w:type="dxa"/>
            <w:noWrap/>
            <w:tcMar>
              <w:top w:w="0" w:type="dxa"/>
              <w:left w:w="108" w:type="dxa"/>
              <w:bottom w:w="0" w:type="dxa"/>
              <w:right w:w="108" w:type="dxa"/>
            </w:tcMar>
            <w:hideMark/>
          </w:tcPr>
          <w:p w14:paraId="2E53C081"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968</w:t>
            </w:r>
          </w:p>
        </w:tc>
        <w:tc>
          <w:tcPr>
            <w:tcW w:w="1035" w:type="dxa"/>
            <w:noWrap/>
            <w:tcMar>
              <w:top w:w="0" w:type="dxa"/>
              <w:left w:w="108" w:type="dxa"/>
              <w:bottom w:w="0" w:type="dxa"/>
              <w:right w:w="108" w:type="dxa"/>
            </w:tcMar>
            <w:hideMark/>
          </w:tcPr>
          <w:p w14:paraId="5E0CD021"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2C9975D4"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164A18D0"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3A6B263"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74D18D3C" w14:textId="77777777" w:rsidTr="00D317DF">
        <w:trPr>
          <w:trHeight w:val="300"/>
        </w:trPr>
        <w:tc>
          <w:tcPr>
            <w:tcW w:w="4800" w:type="dxa"/>
            <w:tcMar>
              <w:top w:w="0" w:type="dxa"/>
              <w:left w:w="108" w:type="dxa"/>
              <w:bottom w:w="0" w:type="dxa"/>
              <w:right w:w="108" w:type="dxa"/>
            </w:tcMar>
            <w:hideMark/>
          </w:tcPr>
          <w:p w14:paraId="7DFE7FD0" w14:textId="77777777" w:rsidR="000469C5" w:rsidRPr="003C0F94" w:rsidRDefault="000469C5" w:rsidP="000469C5">
            <w:pPr>
              <w:spacing w:before="0" w:after="0"/>
              <w:rPr>
                <w:rFonts w:eastAsia="Calibri"/>
                <w:color w:val="000000"/>
                <w:sz w:val="18"/>
                <w:szCs w:val="18"/>
                <w:lang w:eastAsia="en-AU"/>
              </w:rPr>
            </w:pPr>
            <w:r w:rsidRPr="003C0F94">
              <w:rPr>
                <w:rFonts w:eastAsia="Calibri"/>
                <w:color w:val="000000"/>
                <w:sz w:val="18"/>
                <w:szCs w:val="18"/>
                <w:lang w:eastAsia="en-AU"/>
              </w:rPr>
              <w:t>Civic to Gungahlin Corridor Improvements</w:t>
            </w:r>
          </w:p>
        </w:tc>
        <w:tc>
          <w:tcPr>
            <w:tcW w:w="1035" w:type="dxa"/>
            <w:noWrap/>
            <w:tcMar>
              <w:top w:w="0" w:type="dxa"/>
              <w:left w:w="108" w:type="dxa"/>
              <w:bottom w:w="0" w:type="dxa"/>
              <w:right w:w="108" w:type="dxa"/>
            </w:tcMar>
            <w:hideMark/>
          </w:tcPr>
          <w:p w14:paraId="277A58CF"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1,999</w:t>
            </w:r>
          </w:p>
        </w:tc>
        <w:tc>
          <w:tcPr>
            <w:tcW w:w="1035" w:type="dxa"/>
            <w:noWrap/>
            <w:tcMar>
              <w:top w:w="0" w:type="dxa"/>
              <w:left w:w="108" w:type="dxa"/>
              <w:bottom w:w="0" w:type="dxa"/>
              <w:right w:w="108" w:type="dxa"/>
            </w:tcMar>
            <w:hideMark/>
          </w:tcPr>
          <w:p w14:paraId="1BADB59F"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721D65FB"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6CDE4A7D"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26DC8470"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3449F2E7" w14:textId="77777777" w:rsidTr="00D317DF">
        <w:trPr>
          <w:trHeight w:val="300"/>
        </w:trPr>
        <w:tc>
          <w:tcPr>
            <w:tcW w:w="4800" w:type="dxa"/>
            <w:tcMar>
              <w:top w:w="0" w:type="dxa"/>
              <w:left w:w="108" w:type="dxa"/>
              <w:bottom w:w="0" w:type="dxa"/>
              <w:right w:w="108" w:type="dxa"/>
            </w:tcMar>
            <w:hideMark/>
          </w:tcPr>
          <w:p w14:paraId="26241AC1" w14:textId="77777777" w:rsidR="000469C5" w:rsidRPr="003C0F94" w:rsidRDefault="000469C5" w:rsidP="000469C5">
            <w:pPr>
              <w:spacing w:before="0" w:after="0"/>
              <w:rPr>
                <w:rFonts w:eastAsia="Calibri"/>
                <w:color w:val="000000"/>
                <w:sz w:val="18"/>
                <w:szCs w:val="18"/>
                <w:lang w:eastAsia="en-AU"/>
              </w:rPr>
            </w:pPr>
            <w:r w:rsidRPr="003C0F94">
              <w:rPr>
                <w:rFonts w:eastAsia="Calibri"/>
                <w:color w:val="000000"/>
                <w:sz w:val="18"/>
                <w:szCs w:val="18"/>
                <w:lang w:eastAsia="en-AU"/>
              </w:rPr>
              <w:t>Commonwealth Grant - Roads to Recovery</w:t>
            </w:r>
          </w:p>
        </w:tc>
        <w:tc>
          <w:tcPr>
            <w:tcW w:w="1035" w:type="dxa"/>
            <w:noWrap/>
            <w:tcMar>
              <w:top w:w="0" w:type="dxa"/>
              <w:left w:w="108" w:type="dxa"/>
              <w:bottom w:w="0" w:type="dxa"/>
              <w:right w:w="108" w:type="dxa"/>
            </w:tcMar>
            <w:hideMark/>
          </w:tcPr>
          <w:p w14:paraId="52231D94"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1,078</w:t>
            </w:r>
          </w:p>
        </w:tc>
        <w:tc>
          <w:tcPr>
            <w:tcW w:w="1035" w:type="dxa"/>
            <w:noWrap/>
            <w:tcMar>
              <w:top w:w="0" w:type="dxa"/>
              <w:left w:w="108" w:type="dxa"/>
              <w:bottom w:w="0" w:type="dxa"/>
              <w:right w:w="108" w:type="dxa"/>
            </w:tcMar>
            <w:hideMark/>
          </w:tcPr>
          <w:p w14:paraId="28328AD6"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60505F1"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79C1ABFD"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15F00704"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10AC8241" w14:textId="77777777" w:rsidTr="00D317DF">
        <w:trPr>
          <w:trHeight w:val="300"/>
        </w:trPr>
        <w:tc>
          <w:tcPr>
            <w:tcW w:w="4800" w:type="dxa"/>
            <w:tcMar>
              <w:top w:w="0" w:type="dxa"/>
              <w:left w:w="108" w:type="dxa"/>
              <w:bottom w:w="0" w:type="dxa"/>
              <w:right w:w="108" w:type="dxa"/>
            </w:tcMar>
            <w:hideMark/>
          </w:tcPr>
          <w:p w14:paraId="13F86894" w14:textId="77777777" w:rsidR="000469C5" w:rsidRPr="003C0F94" w:rsidRDefault="000469C5" w:rsidP="000469C5">
            <w:pPr>
              <w:spacing w:before="0" w:after="0"/>
              <w:rPr>
                <w:rFonts w:eastAsia="Calibri"/>
                <w:color w:val="000000"/>
                <w:sz w:val="18"/>
                <w:szCs w:val="18"/>
                <w:lang w:eastAsia="en-AU"/>
              </w:rPr>
            </w:pPr>
            <w:r w:rsidRPr="003C0F94">
              <w:rPr>
                <w:rFonts w:eastAsia="Calibri"/>
                <w:color w:val="000000"/>
                <w:sz w:val="18"/>
                <w:szCs w:val="18"/>
                <w:lang w:eastAsia="en-AU"/>
              </w:rPr>
              <w:t>Commonwealth Grant - Suicide Prevention</w:t>
            </w:r>
          </w:p>
        </w:tc>
        <w:tc>
          <w:tcPr>
            <w:tcW w:w="1035" w:type="dxa"/>
            <w:noWrap/>
            <w:tcMar>
              <w:top w:w="0" w:type="dxa"/>
              <w:left w:w="108" w:type="dxa"/>
              <w:bottom w:w="0" w:type="dxa"/>
              <w:right w:w="108" w:type="dxa"/>
            </w:tcMar>
            <w:hideMark/>
          </w:tcPr>
          <w:p w14:paraId="3BD0B561"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216</w:t>
            </w:r>
          </w:p>
        </w:tc>
        <w:tc>
          <w:tcPr>
            <w:tcW w:w="1035" w:type="dxa"/>
            <w:noWrap/>
            <w:tcMar>
              <w:top w:w="0" w:type="dxa"/>
              <w:left w:w="108" w:type="dxa"/>
              <w:bottom w:w="0" w:type="dxa"/>
              <w:right w:w="108" w:type="dxa"/>
            </w:tcMar>
            <w:hideMark/>
          </w:tcPr>
          <w:p w14:paraId="50CB2C3E"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1D6D36D8"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01DDBAAA"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24EB618"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406A54FC" w14:textId="77777777" w:rsidTr="00D317DF">
        <w:trPr>
          <w:trHeight w:val="300"/>
        </w:trPr>
        <w:tc>
          <w:tcPr>
            <w:tcW w:w="4800" w:type="dxa"/>
            <w:tcMar>
              <w:top w:w="0" w:type="dxa"/>
              <w:left w:w="108" w:type="dxa"/>
              <w:bottom w:w="0" w:type="dxa"/>
              <w:right w:w="108" w:type="dxa"/>
            </w:tcMar>
            <w:hideMark/>
          </w:tcPr>
          <w:p w14:paraId="450D9F53" w14:textId="77777777" w:rsidR="000469C5" w:rsidRPr="003C0F94" w:rsidRDefault="000469C5" w:rsidP="000469C5">
            <w:pPr>
              <w:spacing w:before="0" w:after="0"/>
              <w:rPr>
                <w:rFonts w:eastAsia="Calibri"/>
                <w:color w:val="000000"/>
                <w:sz w:val="18"/>
                <w:szCs w:val="18"/>
                <w:lang w:eastAsia="en-AU"/>
              </w:rPr>
            </w:pPr>
            <w:r w:rsidRPr="003C0F94">
              <w:rPr>
                <w:rFonts w:eastAsia="Calibri"/>
                <w:color w:val="000000"/>
                <w:sz w:val="18"/>
                <w:szCs w:val="18"/>
                <w:lang w:eastAsia="en-AU"/>
              </w:rPr>
              <w:t>Cravens Creek Water Quality Control Pond</w:t>
            </w:r>
          </w:p>
        </w:tc>
        <w:tc>
          <w:tcPr>
            <w:tcW w:w="1035" w:type="dxa"/>
            <w:noWrap/>
            <w:tcMar>
              <w:top w:w="0" w:type="dxa"/>
              <w:left w:w="108" w:type="dxa"/>
              <w:bottom w:w="0" w:type="dxa"/>
              <w:right w:w="108" w:type="dxa"/>
            </w:tcMar>
            <w:hideMark/>
          </w:tcPr>
          <w:p w14:paraId="36A61755"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98</w:t>
            </w:r>
          </w:p>
        </w:tc>
        <w:tc>
          <w:tcPr>
            <w:tcW w:w="1035" w:type="dxa"/>
            <w:noWrap/>
            <w:tcMar>
              <w:top w:w="0" w:type="dxa"/>
              <w:left w:w="108" w:type="dxa"/>
              <w:bottom w:w="0" w:type="dxa"/>
              <w:right w:w="108" w:type="dxa"/>
            </w:tcMar>
            <w:hideMark/>
          </w:tcPr>
          <w:p w14:paraId="1CD9EC1A"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6F435B36"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060F288C"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0E933524"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169023BF" w14:textId="77777777" w:rsidTr="00D317DF">
        <w:trPr>
          <w:trHeight w:val="300"/>
        </w:trPr>
        <w:tc>
          <w:tcPr>
            <w:tcW w:w="4800" w:type="dxa"/>
            <w:tcMar>
              <w:top w:w="0" w:type="dxa"/>
              <w:left w:w="108" w:type="dxa"/>
              <w:bottom w:w="0" w:type="dxa"/>
              <w:right w:w="108" w:type="dxa"/>
            </w:tcMar>
            <w:hideMark/>
          </w:tcPr>
          <w:p w14:paraId="4A4B1625" w14:textId="77777777" w:rsidR="000469C5" w:rsidRPr="003C0F94" w:rsidRDefault="000469C5" w:rsidP="000469C5">
            <w:pPr>
              <w:spacing w:before="0" w:after="0"/>
              <w:rPr>
                <w:rFonts w:eastAsia="Calibri"/>
                <w:color w:val="000000"/>
                <w:sz w:val="18"/>
                <w:szCs w:val="18"/>
                <w:lang w:eastAsia="en-AU"/>
              </w:rPr>
            </w:pPr>
            <w:r w:rsidRPr="003C0F94">
              <w:rPr>
                <w:rFonts w:eastAsia="Calibri"/>
                <w:color w:val="000000"/>
                <w:sz w:val="18"/>
                <w:szCs w:val="18"/>
                <w:lang w:eastAsia="en-AU"/>
              </w:rPr>
              <w:t>Enhancement of library collections</w:t>
            </w:r>
          </w:p>
        </w:tc>
        <w:tc>
          <w:tcPr>
            <w:tcW w:w="1035" w:type="dxa"/>
            <w:noWrap/>
            <w:tcMar>
              <w:top w:w="0" w:type="dxa"/>
              <w:left w:w="108" w:type="dxa"/>
              <w:bottom w:w="0" w:type="dxa"/>
              <w:right w:w="108" w:type="dxa"/>
            </w:tcMar>
            <w:hideMark/>
          </w:tcPr>
          <w:p w14:paraId="3D9D7809"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614</w:t>
            </w:r>
          </w:p>
        </w:tc>
        <w:tc>
          <w:tcPr>
            <w:tcW w:w="1035" w:type="dxa"/>
            <w:noWrap/>
            <w:tcMar>
              <w:top w:w="0" w:type="dxa"/>
              <w:left w:w="108" w:type="dxa"/>
              <w:bottom w:w="0" w:type="dxa"/>
              <w:right w:w="108" w:type="dxa"/>
            </w:tcMar>
            <w:hideMark/>
          </w:tcPr>
          <w:p w14:paraId="5D12CF01"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59C3C1F"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45BB342C"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9CD5DB1"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6A0D06E5" w14:textId="77777777" w:rsidTr="00D317DF">
        <w:trPr>
          <w:trHeight w:val="300"/>
        </w:trPr>
        <w:tc>
          <w:tcPr>
            <w:tcW w:w="4800" w:type="dxa"/>
            <w:tcMar>
              <w:top w:w="0" w:type="dxa"/>
              <w:left w:w="108" w:type="dxa"/>
              <w:bottom w:w="0" w:type="dxa"/>
              <w:right w:w="108" w:type="dxa"/>
            </w:tcMar>
            <w:hideMark/>
          </w:tcPr>
          <w:p w14:paraId="32B82510" w14:textId="77777777" w:rsidR="000469C5" w:rsidRPr="003C0F94" w:rsidRDefault="000469C5" w:rsidP="000469C5">
            <w:pPr>
              <w:spacing w:before="0" w:after="0"/>
              <w:rPr>
                <w:rFonts w:eastAsia="Calibri"/>
                <w:color w:val="000000"/>
                <w:sz w:val="18"/>
                <w:szCs w:val="18"/>
                <w:lang w:eastAsia="en-AU"/>
              </w:rPr>
            </w:pPr>
            <w:r w:rsidRPr="003C0F94">
              <w:rPr>
                <w:rFonts w:eastAsia="Calibri"/>
                <w:color w:val="000000"/>
                <w:sz w:val="18"/>
                <w:szCs w:val="18"/>
                <w:lang w:eastAsia="en-AU"/>
              </w:rPr>
              <w:t>Enterprise Bargaining Agreement</w:t>
            </w:r>
          </w:p>
        </w:tc>
        <w:tc>
          <w:tcPr>
            <w:tcW w:w="1035" w:type="dxa"/>
            <w:noWrap/>
            <w:tcMar>
              <w:top w:w="0" w:type="dxa"/>
              <w:left w:w="108" w:type="dxa"/>
              <w:bottom w:w="0" w:type="dxa"/>
              <w:right w:w="108" w:type="dxa"/>
            </w:tcMar>
            <w:hideMark/>
          </w:tcPr>
          <w:p w14:paraId="5D72A603"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647</w:t>
            </w:r>
          </w:p>
        </w:tc>
        <w:tc>
          <w:tcPr>
            <w:tcW w:w="1035" w:type="dxa"/>
            <w:noWrap/>
            <w:tcMar>
              <w:top w:w="0" w:type="dxa"/>
              <w:left w:w="108" w:type="dxa"/>
              <w:bottom w:w="0" w:type="dxa"/>
              <w:right w:w="108" w:type="dxa"/>
            </w:tcMar>
            <w:hideMark/>
          </w:tcPr>
          <w:p w14:paraId="12579AB5"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45D6CE85"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5CBDAA11"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733241A3"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23D84DCD" w14:textId="77777777" w:rsidTr="00D317DF">
        <w:trPr>
          <w:trHeight w:val="300"/>
        </w:trPr>
        <w:tc>
          <w:tcPr>
            <w:tcW w:w="4800" w:type="dxa"/>
            <w:tcMar>
              <w:top w:w="0" w:type="dxa"/>
              <w:left w:w="108" w:type="dxa"/>
              <w:bottom w:w="0" w:type="dxa"/>
              <w:right w:w="108" w:type="dxa"/>
            </w:tcMar>
            <w:hideMark/>
          </w:tcPr>
          <w:p w14:paraId="10CE62A0" w14:textId="77777777" w:rsidR="000469C5" w:rsidRPr="003C0F94" w:rsidRDefault="000469C5" w:rsidP="000469C5">
            <w:pPr>
              <w:spacing w:before="0" w:after="0"/>
              <w:rPr>
                <w:rFonts w:eastAsia="Calibri"/>
                <w:color w:val="000000"/>
                <w:sz w:val="18"/>
                <w:szCs w:val="18"/>
                <w:lang w:eastAsia="en-AU"/>
              </w:rPr>
            </w:pPr>
            <w:r w:rsidRPr="003C0F94">
              <w:rPr>
                <w:rFonts w:eastAsia="Calibri"/>
                <w:color w:val="000000"/>
                <w:sz w:val="18"/>
                <w:szCs w:val="18"/>
                <w:lang w:eastAsia="en-AU"/>
              </w:rPr>
              <w:t>Future Bus Network</w:t>
            </w:r>
          </w:p>
        </w:tc>
        <w:tc>
          <w:tcPr>
            <w:tcW w:w="1035" w:type="dxa"/>
            <w:noWrap/>
            <w:tcMar>
              <w:top w:w="0" w:type="dxa"/>
              <w:left w:w="108" w:type="dxa"/>
              <w:bottom w:w="0" w:type="dxa"/>
              <w:right w:w="108" w:type="dxa"/>
            </w:tcMar>
            <w:hideMark/>
          </w:tcPr>
          <w:p w14:paraId="58AA4906"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448</w:t>
            </w:r>
          </w:p>
        </w:tc>
        <w:tc>
          <w:tcPr>
            <w:tcW w:w="1035" w:type="dxa"/>
            <w:noWrap/>
            <w:tcMar>
              <w:top w:w="0" w:type="dxa"/>
              <w:left w:w="108" w:type="dxa"/>
              <w:bottom w:w="0" w:type="dxa"/>
              <w:right w:w="108" w:type="dxa"/>
            </w:tcMar>
            <w:hideMark/>
          </w:tcPr>
          <w:p w14:paraId="17C04E2A"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478352B6"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1408E577"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457B570"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6C251CC7" w14:textId="77777777" w:rsidTr="00D317DF">
        <w:trPr>
          <w:trHeight w:val="300"/>
        </w:trPr>
        <w:tc>
          <w:tcPr>
            <w:tcW w:w="4800" w:type="dxa"/>
            <w:tcMar>
              <w:top w:w="0" w:type="dxa"/>
              <w:left w:w="108" w:type="dxa"/>
              <w:bottom w:w="0" w:type="dxa"/>
              <w:right w:w="108" w:type="dxa"/>
            </w:tcMar>
            <w:hideMark/>
          </w:tcPr>
          <w:p w14:paraId="3C2D6938" w14:textId="77777777" w:rsidR="000469C5" w:rsidRPr="003C0F94" w:rsidRDefault="000469C5" w:rsidP="000469C5">
            <w:pPr>
              <w:spacing w:before="0" w:after="0"/>
              <w:rPr>
                <w:rFonts w:eastAsia="Calibri"/>
                <w:color w:val="000000"/>
                <w:sz w:val="18"/>
                <w:szCs w:val="18"/>
                <w:lang w:eastAsia="en-AU"/>
              </w:rPr>
            </w:pPr>
            <w:r w:rsidRPr="003C0F94">
              <w:rPr>
                <w:rFonts w:eastAsia="Calibri"/>
                <w:color w:val="000000"/>
                <w:sz w:val="18"/>
                <w:szCs w:val="18"/>
                <w:lang w:eastAsia="en-AU"/>
              </w:rPr>
              <w:t>Green Waste Rollout</w:t>
            </w:r>
          </w:p>
        </w:tc>
        <w:tc>
          <w:tcPr>
            <w:tcW w:w="1035" w:type="dxa"/>
            <w:noWrap/>
            <w:tcMar>
              <w:top w:w="0" w:type="dxa"/>
              <w:left w:w="108" w:type="dxa"/>
              <w:bottom w:w="0" w:type="dxa"/>
              <w:right w:w="108" w:type="dxa"/>
            </w:tcMar>
            <w:hideMark/>
          </w:tcPr>
          <w:p w14:paraId="352A6894"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569</w:t>
            </w:r>
          </w:p>
        </w:tc>
        <w:tc>
          <w:tcPr>
            <w:tcW w:w="1035" w:type="dxa"/>
            <w:noWrap/>
            <w:tcMar>
              <w:top w:w="0" w:type="dxa"/>
              <w:left w:w="108" w:type="dxa"/>
              <w:bottom w:w="0" w:type="dxa"/>
              <w:right w:w="108" w:type="dxa"/>
            </w:tcMar>
            <w:hideMark/>
          </w:tcPr>
          <w:p w14:paraId="36FACA6F"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4E34E7E7"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5EB1721E"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5873C3A3"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3EA37D96" w14:textId="77777777" w:rsidTr="00D317DF">
        <w:trPr>
          <w:trHeight w:val="301"/>
        </w:trPr>
        <w:tc>
          <w:tcPr>
            <w:tcW w:w="4800" w:type="dxa"/>
            <w:tcMar>
              <w:top w:w="0" w:type="dxa"/>
              <w:left w:w="108" w:type="dxa"/>
              <w:bottom w:w="0" w:type="dxa"/>
              <w:right w:w="108" w:type="dxa"/>
            </w:tcMar>
            <w:hideMark/>
          </w:tcPr>
          <w:p w14:paraId="66CDF2F4" w14:textId="609A5C7F"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Improving Our Suburbs - New Molonglo Valley Infrastructure</w:t>
            </w:r>
          </w:p>
        </w:tc>
        <w:tc>
          <w:tcPr>
            <w:tcW w:w="1035" w:type="dxa"/>
            <w:noWrap/>
            <w:tcMar>
              <w:top w:w="0" w:type="dxa"/>
              <w:left w:w="108" w:type="dxa"/>
              <w:bottom w:w="0" w:type="dxa"/>
              <w:right w:w="108" w:type="dxa"/>
            </w:tcMar>
            <w:hideMark/>
          </w:tcPr>
          <w:p w14:paraId="05EE73CE"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2,099</w:t>
            </w:r>
          </w:p>
        </w:tc>
        <w:tc>
          <w:tcPr>
            <w:tcW w:w="1035" w:type="dxa"/>
            <w:noWrap/>
            <w:tcMar>
              <w:top w:w="0" w:type="dxa"/>
              <w:left w:w="108" w:type="dxa"/>
              <w:bottom w:w="0" w:type="dxa"/>
              <w:right w:w="108" w:type="dxa"/>
            </w:tcMar>
            <w:hideMark/>
          </w:tcPr>
          <w:p w14:paraId="27DD4E4D"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701196BE"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6DD0EEC2"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03646C83"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7CB3B2CA" w14:textId="77777777" w:rsidTr="00D317DF">
        <w:trPr>
          <w:trHeight w:val="482"/>
        </w:trPr>
        <w:tc>
          <w:tcPr>
            <w:tcW w:w="4800" w:type="dxa"/>
            <w:tcMar>
              <w:top w:w="0" w:type="dxa"/>
              <w:left w:w="108" w:type="dxa"/>
              <w:bottom w:w="0" w:type="dxa"/>
              <w:right w:w="108" w:type="dxa"/>
            </w:tcMar>
            <w:hideMark/>
          </w:tcPr>
          <w:p w14:paraId="2115AC79" w14:textId="1CDB4DC1"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Keeping our growing city moving - Better infrastructure for the Rapid Transport Network</w:t>
            </w:r>
          </w:p>
        </w:tc>
        <w:tc>
          <w:tcPr>
            <w:tcW w:w="1035" w:type="dxa"/>
            <w:noWrap/>
            <w:tcMar>
              <w:top w:w="0" w:type="dxa"/>
              <w:left w:w="108" w:type="dxa"/>
              <w:bottom w:w="0" w:type="dxa"/>
              <w:right w:w="108" w:type="dxa"/>
            </w:tcMar>
            <w:hideMark/>
          </w:tcPr>
          <w:p w14:paraId="578674A6"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41</w:t>
            </w:r>
          </w:p>
        </w:tc>
        <w:tc>
          <w:tcPr>
            <w:tcW w:w="1035" w:type="dxa"/>
            <w:noWrap/>
            <w:tcMar>
              <w:top w:w="0" w:type="dxa"/>
              <w:left w:w="108" w:type="dxa"/>
              <w:bottom w:w="0" w:type="dxa"/>
              <w:right w:w="108" w:type="dxa"/>
            </w:tcMar>
            <w:hideMark/>
          </w:tcPr>
          <w:p w14:paraId="5C35E436"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1A80D8A4"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5C03CA11"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186BDAC0"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53199B61" w14:textId="77777777" w:rsidTr="00D317DF">
        <w:trPr>
          <w:trHeight w:val="482"/>
        </w:trPr>
        <w:tc>
          <w:tcPr>
            <w:tcW w:w="4800" w:type="dxa"/>
            <w:tcMar>
              <w:top w:w="0" w:type="dxa"/>
              <w:left w:w="108" w:type="dxa"/>
              <w:bottom w:w="0" w:type="dxa"/>
              <w:right w:w="108" w:type="dxa"/>
            </w:tcMar>
            <w:hideMark/>
          </w:tcPr>
          <w:p w14:paraId="14DEF4AF" w14:textId="2442A1E2"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Keeping our growing city moving - delivering Canberra's new integrated public transport network</w:t>
            </w:r>
          </w:p>
        </w:tc>
        <w:tc>
          <w:tcPr>
            <w:tcW w:w="1035" w:type="dxa"/>
            <w:noWrap/>
            <w:tcMar>
              <w:top w:w="0" w:type="dxa"/>
              <w:left w:w="108" w:type="dxa"/>
              <w:bottom w:w="0" w:type="dxa"/>
              <w:right w:w="108" w:type="dxa"/>
            </w:tcMar>
            <w:hideMark/>
          </w:tcPr>
          <w:p w14:paraId="485D9672"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500</w:t>
            </w:r>
          </w:p>
        </w:tc>
        <w:tc>
          <w:tcPr>
            <w:tcW w:w="1035" w:type="dxa"/>
            <w:noWrap/>
            <w:tcMar>
              <w:top w:w="0" w:type="dxa"/>
              <w:left w:w="108" w:type="dxa"/>
              <w:bottom w:w="0" w:type="dxa"/>
              <w:right w:w="108" w:type="dxa"/>
            </w:tcMar>
            <w:hideMark/>
          </w:tcPr>
          <w:p w14:paraId="49616815"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8E2D136"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7080C773"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177087E2"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5F60E2C6" w14:textId="77777777" w:rsidTr="00D317DF">
        <w:trPr>
          <w:trHeight w:val="301"/>
        </w:trPr>
        <w:tc>
          <w:tcPr>
            <w:tcW w:w="4800" w:type="dxa"/>
            <w:tcMar>
              <w:top w:w="0" w:type="dxa"/>
              <w:left w:w="108" w:type="dxa"/>
              <w:bottom w:w="0" w:type="dxa"/>
              <w:right w:w="108" w:type="dxa"/>
            </w:tcMar>
            <w:hideMark/>
          </w:tcPr>
          <w:p w14:paraId="186AAD82" w14:textId="2B491A7E"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Keeping our growing city moving - Pavement upgrades</w:t>
            </w:r>
          </w:p>
        </w:tc>
        <w:tc>
          <w:tcPr>
            <w:tcW w:w="1035" w:type="dxa"/>
            <w:noWrap/>
            <w:tcMar>
              <w:top w:w="0" w:type="dxa"/>
              <w:left w:w="108" w:type="dxa"/>
              <w:bottom w:w="0" w:type="dxa"/>
              <w:right w:w="108" w:type="dxa"/>
            </w:tcMar>
            <w:hideMark/>
          </w:tcPr>
          <w:p w14:paraId="4F8F22D3"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296</w:t>
            </w:r>
          </w:p>
        </w:tc>
        <w:tc>
          <w:tcPr>
            <w:tcW w:w="1035" w:type="dxa"/>
            <w:noWrap/>
            <w:tcMar>
              <w:top w:w="0" w:type="dxa"/>
              <w:left w:w="108" w:type="dxa"/>
              <w:bottom w:w="0" w:type="dxa"/>
              <w:right w:w="108" w:type="dxa"/>
            </w:tcMar>
            <w:hideMark/>
          </w:tcPr>
          <w:p w14:paraId="4137E73F"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18AF39A0"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15426B85"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023903B"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1F5DF699" w14:textId="77777777" w:rsidTr="00D317DF">
        <w:trPr>
          <w:trHeight w:val="482"/>
        </w:trPr>
        <w:tc>
          <w:tcPr>
            <w:tcW w:w="4800" w:type="dxa"/>
            <w:tcMar>
              <w:top w:w="0" w:type="dxa"/>
              <w:left w:w="108" w:type="dxa"/>
              <w:bottom w:w="0" w:type="dxa"/>
              <w:right w:w="108" w:type="dxa"/>
            </w:tcMar>
            <w:hideMark/>
          </w:tcPr>
          <w:p w14:paraId="22E8C0BD" w14:textId="77777777"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Keeping our growing city moving - Better infrastructure for active travel</w:t>
            </w:r>
          </w:p>
        </w:tc>
        <w:tc>
          <w:tcPr>
            <w:tcW w:w="1035" w:type="dxa"/>
            <w:noWrap/>
            <w:tcMar>
              <w:top w:w="0" w:type="dxa"/>
              <w:left w:w="108" w:type="dxa"/>
              <w:bottom w:w="0" w:type="dxa"/>
              <w:right w:w="108" w:type="dxa"/>
            </w:tcMar>
            <w:hideMark/>
          </w:tcPr>
          <w:p w14:paraId="5636E155"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1,333</w:t>
            </w:r>
          </w:p>
        </w:tc>
        <w:tc>
          <w:tcPr>
            <w:tcW w:w="1035" w:type="dxa"/>
            <w:noWrap/>
            <w:tcMar>
              <w:top w:w="0" w:type="dxa"/>
              <w:left w:w="108" w:type="dxa"/>
              <w:bottom w:w="0" w:type="dxa"/>
              <w:right w:w="108" w:type="dxa"/>
            </w:tcMar>
            <w:hideMark/>
          </w:tcPr>
          <w:p w14:paraId="126F6F72"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58131BAA"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70192BE3"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10B58938"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59688F26" w14:textId="77777777" w:rsidTr="00D317DF">
        <w:trPr>
          <w:trHeight w:val="301"/>
        </w:trPr>
        <w:tc>
          <w:tcPr>
            <w:tcW w:w="4800" w:type="dxa"/>
            <w:tcMar>
              <w:top w:w="0" w:type="dxa"/>
              <w:left w:w="108" w:type="dxa"/>
              <w:bottom w:w="0" w:type="dxa"/>
              <w:right w:w="108" w:type="dxa"/>
            </w:tcMar>
          </w:tcPr>
          <w:p w14:paraId="78DF7BF1" w14:textId="5ACC3CBF"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Keeping our growing city moving - Bridge Renewal Program</w:t>
            </w:r>
          </w:p>
        </w:tc>
        <w:tc>
          <w:tcPr>
            <w:tcW w:w="1035" w:type="dxa"/>
            <w:noWrap/>
            <w:tcMar>
              <w:top w:w="0" w:type="dxa"/>
              <w:left w:w="108" w:type="dxa"/>
              <w:bottom w:w="0" w:type="dxa"/>
              <w:right w:w="108" w:type="dxa"/>
            </w:tcMar>
          </w:tcPr>
          <w:p w14:paraId="30A2C27E" w14:textId="68435A5A"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253</w:t>
            </w:r>
          </w:p>
        </w:tc>
        <w:tc>
          <w:tcPr>
            <w:tcW w:w="1035" w:type="dxa"/>
            <w:noWrap/>
            <w:tcMar>
              <w:top w:w="0" w:type="dxa"/>
              <w:left w:w="108" w:type="dxa"/>
              <w:bottom w:w="0" w:type="dxa"/>
              <w:right w:w="108" w:type="dxa"/>
            </w:tcMar>
          </w:tcPr>
          <w:p w14:paraId="6F0C2294" w14:textId="7AEE2F45"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3F977A8E" w14:textId="1E985E95"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31457DEB" w14:textId="56713EFD"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51FC5C2A" w14:textId="518A46FA"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06D74E0F" w14:textId="77777777" w:rsidTr="00D317DF">
        <w:trPr>
          <w:trHeight w:val="482"/>
        </w:trPr>
        <w:tc>
          <w:tcPr>
            <w:tcW w:w="4800" w:type="dxa"/>
            <w:tcMar>
              <w:top w:w="0" w:type="dxa"/>
              <w:left w:w="108" w:type="dxa"/>
              <w:bottom w:w="0" w:type="dxa"/>
              <w:right w:w="108" w:type="dxa"/>
            </w:tcMar>
          </w:tcPr>
          <w:p w14:paraId="036BE4A5" w14:textId="3A236A0E"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Keeping our growing city moving - Canberra Brickworks Precinct - environmental offsets</w:t>
            </w:r>
          </w:p>
        </w:tc>
        <w:tc>
          <w:tcPr>
            <w:tcW w:w="1035" w:type="dxa"/>
            <w:noWrap/>
            <w:tcMar>
              <w:top w:w="0" w:type="dxa"/>
              <w:left w:w="108" w:type="dxa"/>
              <w:bottom w:w="0" w:type="dxa"/>
              <w:right w:w="108" w:type="dxa"/>
            </w:tcMar>
          </w:tcPr>
          <w:p w14:paraId="5D2F508D" w14:textId="7BA873F3"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18</w:t>
            </w:r>
          </w:p>
        </w:tc>
        <w:tc>
          <w:tcPr>
            <w:tcW w:w="1035" w:type="dxa"/>
            <w:noWrap/>
            <w:tcMar>
              <w:top w:w="0" w:type="dxa"/>
              <w:left w:w="108" w:type="dxa"/>
              <w:bottom w:w="0" w:type="dxa"/>
              <w:right w:w="108" w:type="dxa"/>
            </w:tcMar>
          </w:tcPr>
          <w:p w14:paraId="7B321D6A" w14:textId="087529D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4C9F76CD" w14:textId="11D2DAA0"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1C9D63BA" w14:textId="6119E478"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5D079476" w14:textId="395EC036"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18746B5E" w14:textId="77777777" w:rsidTr="00D317DF">
        <w:trPr>
          <w:trHeight w:val="482"/>
        </w:trPr>
        <w:tc>
          <w:tcPr>
            <w:tcW w:w="4800" w:type="dxa"/>
            <w:tcMar>
              <w:top w:w="0" w:type="dxa"/>
              <w:left w:w="108" w:type="dxa"/>
              <w:bottom w:w="0" w:type="dxa"/>
              <w:right w:w="108" w:type="dxa"/>
            </w:tcMar>
          </w:tcPr>
          <w:p w14:paraId="303E535B" w14:textId="2E8A20E0"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Keeping our growing city moving - John Gorton Drive and Molonglo River Bridge Crossing - early design</w:t>
            </w:r>
          </w:p>
        </w:tc>
        <w:tc>
          <w:tcPr>
            <w:tcW w:w="1035" w:type="dxa"/>
            <w:noWrap/>
            <w:tcMar>
              <w:top w:w="0" w:type="dxa"/>
              <w:left w:w="108" w:type="dxa"/>
              <w:bottom w:w="0" w:type="dxa"/>
              <w:right w:w="108" w:type="dxa"/>
            </w:tcMar>
          </w:tcPr>
          <w:p w14:paraId="62108852" w14:textId="3399FE2B"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49</w:t>
            </w:r>
          </w:p>
        </w:tc>
        <w:tc>
          <w:tcPr>
            <w:tcW w:w="1035" w:type="dxa"/>
            <w:noWrap/>
            <w:tcMar>
              <w:top w:w="0" w:type="dxa"/>
              <w:left w:w="108" w:type="dxa"/>
              <w:bottom w:w="0" w:type="dxa"/>
              <w:right w:w="108" w:type="dxa"/>
            </w:tcMar>
          </w:tcPr>
          <w:p w14:paraId="2F4AAFD2" w14:textId="35B8997A"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5F47D2B2" w14:textId="05E4BFB4"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616AD479" w14:textId="339B22D3"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5A660FAE" w14:textId="6193C899"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6FAB652D" w14:textId="77777777" w:rsidTr="00D317DF">
        <w:trPr>
          <w:trHeight w:val="301"/>
        </w:trPr>
        <w:tc>
          <w:tcPr>
            <w:tcW w:w="4800" w:type="dxa"/>
            <w:tcMar>
              <w:top w:w="0" w:type="dxa"/>
              <w:left w:w="108" w:type="dxa"/>
              <w:bottom w:w="0" w:type="dxa"/>
              <w:right w:w="108" w:type="dxa"/>
            </w:tcMar>
          </w:tcPr>
          <w:p w14:paraId="45A988B8" w14:textId="58A131B2"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Keeping our growing city moving - Monaro Highway upgrade</w:t>
            </w:r>
          </w:p>
        </w:tc>
        <w:tc>
          <w:tcPr>
            <w:tcW w:w="1035" w:type="dxa"/>
            <w:noWrap/>
            <w:tcMar>
              <w:top w:w="0" w:type="dxa"/>
              <w:left w:w="108" w:type="dxa"/>
              <w:bottom w:w="0" w:type="dxa"/>
              <w:right w:w="108" w:type="dxa"/>
            </w:tcMar>
          </w:tcPr>
          <w:p w14:paraId="13EECAF2" w14:textId="3AFC60FE"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107</w:t>
            </w:r>
          </w:p>
        </w:tc>
        <w:tc>
          <w:tcPr>
            <w:tcW w:w="1035" w:type="dxa"/>
            <w:noWrap/>
            <w:tcMar>
              <w:top w:w="0" w:type="dxa"/>
              <w:left w:w="108" w:type="dxa"/>
              <w:bottom w:w="0" w:type="dxa"/>
              <w:right w:w="108" w:type="dxa"/>
            </w:tcMar>
          </w:tcPr>
          <w:p w14:paraId="4AEC600F" w14:textId="7F21B641"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692DF77D" w14:textId="4B59CE7A"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237C60A9" w14:textId="4F5309B1"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7594FC99" w14:textId="3FA7B04E"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7284A45E" w14:textId="77777777" w:rsidTr="00D317DF">
        <w:trPr>
          <w:trHeight w:val="301"/>
        </w:trPr>
        <w:tc>
          <w:tcPr>
            <w:tcW w:w="4800" w:type="dxa"/>
            <w:tcMar>
              <w:top w:w="0" w:type="dxa"/>
              <w:left w:w="108" w:type="dxa"/>
              <w:bottom w:w="0" w:type="dxa"/>
              <w:right w:w="108" w:type="dxa"/>
            </w:tcMar>
          </w:tcPr>
          <w:p w14:paraId="40E63EB0" w14:textId="2880785B"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Keeping our growing city moving - Safer intersections</w:t>
            </w:r>
          </w:p>
        </w:tc>
        <w:tc>
          <w:tcPr>
            <w:tcW w:w="1035" w:type="dxa"/>
            <w:noWrap/>
            <w:tcMar>
              <w:top w:w="0" w:type="dxa"/>
              <w:left w:w="108" w:type="dxa"/>
              <w:bottom w:w="0" w:type="dxa"/>
              <w:right w:w="108" w:type="dxa"/>
            </w:tcMar>
          </w:tcPr>
          <w:p w14:paraId="5BFFAB78" w14:textId="6395F1AE"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291</w:t>
            </w:r>
          </w:p>
        </w:tc>
        <w:tc>
          <w:tcPr>
            <w:tcW w:w="1035" w:type="dxa"/>
            <w:noWrap/>
            <w:tcMar>
              <w:top w:w="0" w:type="dxa"/>
              <w:left w:w="108" w:type="dxa"/>
              <w:bottom w:w="0" w:type="dxa"/>
              <w:right w:w="108" w:type="dxa"/>
            </w:tcMar>
          </w:tcPr>
          <w:p w14:paraId="7A620A02" w14:textId="0A658A03"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1E26F2C1" w14:textId="746C5AD8"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573B8BB0" w14:textId="7BE614CA"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226AB3E9" w14:textId="44B88131"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36FDF9E8" w14:textId="77777777" w:rsidTr="00D317DF">
        <w:trPr>
          <w:trHeight w:val="482"/>
        </w:trPr>
        <w:tc>
          <w:tcPr>
            <w:tcW w:w="4800" w:type="dxa"/>
            <w:tcMar>
              <w:top w:w="0" w:type="dxa"/>
              <w:left w:w="108" w:type="dxa"/>
              <w:bottom w:w="0" w:type="dxa"/>
              <w:right w:w="108" w:type="dxa"/>
            </w:tcMar>
          </w:tcPr>
          <w:p w14:paraId="3CB8102B" w14:textId="144EA21D"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Keeping our growing city moving - William Slim Drive duplication</w:t>
            </w:r>
          </w:p>
        </w:tc>
        <w:tc>
          <w:tcPr>
            <w:tcW w:w="1035" w:type="dxa"/>
            <w:noWrap/>
            <w:tcMar>
              <w:top w:w="0" w:type="dxa"/>
              <w:left w:w="108" w:type="dxa"/>
              <w:bottom w:w="0" w:type="dxa"/>
              <w:right w:w="108" w:type="dxa"/>
            </w:tcMar>
          </w:tcPr>
          <w:p w14:paraId="7C5110BE" w14:textId="27ADF898"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101</w:t>
            </w:r>
          </w:p>
        </w:tc>
        <w:tc>
          <w:tcPr>
            <w:tcW w:w="1035" w:type="dxa"/>
            <w:noWrap/>
            <w:tcMar>
              <w:top w:w="0" w:type="dxa"/>
              <w:left w:w="108" w:type="dxa"/>
              <w:bottom w:w="0" w:type="dxa"/>
              <w:right w:w="108" w:type="dxa"/>
            </w:tcMar>
          </w:tcPr>
          <w:p w14:paraId="4CFC4208" w14:textId="5826B2B0"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047E143C" w14:textId="5FA1F11D"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73DB07C7" w14:textId="62ABC3F1"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34C65029" w14:textId="7288EFA8"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0C3544DB" w14:textId="77777777" w:rsidTr="00D317DF">
        <w:trPr>
          <w:trHeight w:val="301"/>
        </w:trPr>
        <w:tc>
          <w:tcPr>
            <w:tcW w:w="4800" w:type="dxa"/>
            <w:tcMar>
              <w:top w:w="0" w:type="dxa"/>
              <w:left w:w="108" w:type="dxa"/>
              <w:bottom w:w="0" w:type="dxa"/>
              <w:right w:w="108" w:type="dxa"/>
            </w:tcMar>
          </w:tcPr>
          <w:p w14:paraId="001BA497" w14:textId="041C07B2"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Light Rail - Stage 1 - PPP Territory Retained Risk</w:t>
            </w:r>
          </w:p>
        </w:tc>
        <w:tc>
          <w:tcPr>
            <w:tcW w:w="1035" w:type="dxa"/>
            <w:noWrap/>
            <w:tcMar>
              <w:top w:w="0" w:type="dxa"/>
              <w:left w:w="108" w:type="dxa"/>
              <w:bottom w:w="0" w:type="dxa"/>
              <w:right w:w="108" w:type="dxa"/>
            </w:tcMar>
          </w:tcPr>
          <w:p w14:paraId="3F85E110" w14:textId="21D3977E"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1,405</w:t>
            </w:r>
          </w:p>
        </w:tc>
        <w:tc>
          <w:tcPr>
            <w:tcW w:w="1035" w:type="dxa"/>
            <w:noWrap/>
            <w:tcMar>
              <w:top w:w="0" w:type="dxa"/>
              <w:left w:w="108" w:type="dxa"/>
              <w:bottom w:w="0" w:type="dxa"/>
              <w:right w:w="108" w:type="dxa"/>
            </w:tcMar>
          </w:tcPr>
          <w:p w14:paraId="0E18031A" w14:textId="4D679005"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4A3BA79B" w14:textId="190CE21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6D99B0C2" w14:textId="1E4A50C4"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3C1EFF4F" w14:textId="240942D3"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137D020E" w14:textId="77777777" w:rsidTr="00D317DF">
        <w:trPr>
          <w:trHeight w:val="301"/>
        </w:trPr>
        <w:tc>
          <w:tcPr>
            <w:tcW w:w="4800" w:type="dxa"/>
            <w:tcMar>
              <w:top w:w="0" w:type="dxa"/>
              <w:left w:w="108" w:type="dxa"/>
              <w:bottom w:w="0" w:type="dxa"/>
              <w:right w:w="108" w:type="dxa"/>
            </w:tcMar>
          </w:tcPr>
          <w:p w14:paraId="0DF749BE" w14:textId="3BA8921F"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Light Rail - Stage 1 - Procurement and delivery 2</w:t>
            </w:r>
          </w:p>
        </w:tc>
        <w:tc>
          <w:tcPr>
            <w:tcW w:w="1035" w:type="dxa"/>
            <w:noWrap/>
            <w:tcMar>
              <w:top w:w="0" w:type="dxa"/>
              <w:left w:w="108" w:type="dxa"/>
              <w:bottom w:w="0" w:type="dxa"/>
              <w:right w:w="108" w:type="dxa"/>
            </w:tcMar>
          </w:tcPr>
          <w:p w14:paraId="62D4C37B" w14:textId="4CFA939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3,649</w:t>
            </w:r>
          </w:p>
        </w:tc>
        <w:tc>
          <w:tcPr>
            <w:tcW w:w="1035" w:type="dxa"/>
            <w:noWrap/>
            <w:tcMar>
              <w:top w:w="0" w:type="dxa"/>
              <w:left w:w="108" w:type="dxa"/>
              <w:bottom w:w="0" w:type="dxa"/>
              <w:right w:w="108" w:type="dxa"/>
            </w:tcMar>
          </w:tcPr>
          <w:p w14:paraId="175C2E23" w14:textId="43FCEA03"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4662B022" w14:textId="58AA4CFB"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530BE3C3" w14:textId="1858157F"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0A2DA0C3" w14:textId="063D7A96"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2F7A1997" w14:textId="77777777" w:rsidTr="00D317DF">
        <w:trPr>
          <w:trHeight w:val="301"/>
        </w:trPr>
        <w:tc>
          <w:tcPr>
            <w:tcW w:w="4800" w:type="dxa"/>
            <w:tcMar>
              <w:top w:w="0" w:type="dxa"/>
              <w:left w:w="108" w:type="dxa"/>
              <w:bottom w:w="0" w:type="dxa"/>
              <w:right w:w="108" w:type="dxa"/>
            </w:tcMar>
          </w:tcPr>
          <w:p w14:paraId="1EC3B326" w14:textId="6DD8F721"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 xml:space="preserve">Majura Parkway to Majura </w:t>
            </w:r>
            <w:proofErr w:type="gramStart"/>
            <w:r w:rsidRPr="003C0F94">
              <w:rPr>
                <w:rFonts w:eastAsia="Calibri"/>
                <w:color w:val="000000"/>
                <w:sz w:val="18"/>
                <w:szCs w:val="18"/>
                <w:lang w:eastAsia="en-AU"/>
              </w:rPr>
              <w:t>Road  -</w:t>
            </w:r>
            <w:proofErr w:type="gramEnd"/>
            <w:r w:rsidRPr="003C0F94">
              <w:rPr>
                <w:rFonts w:eastAsia="Calibri"/>
                <w:color w:val="000000"/>
                <w:sz w:val="18"/>
                <w:szCs w:val="18"/>
                <w:lang w:eastAsia="en-AU"/>
              </w:rPr>
              <w:t xml:space="preserve"> Link road</w:t>
            </w:r>
          </w:p>
        </w:tc>
        <w:tc>
          <w:tcPr>
            <w:tcW w:w="1035" w:type="dxa"/>
            <w:noWrap/>
            <w:tcMar>
              <w:top w:w="0" w:type="dxa"/>
              <w:left w:w="108" w:type="dxa"/>
              <w:bottom w:w="0" w:type="dxa"/>
              <w:right w:w="108" w:type="dxa"/>
            </w:tcMar>
          </w:tcPr>
          <w:p w14:paraId="54BC6922" w14:textId="7D088E3A" w:rsidR="000469C5" w:rsidRPr="007063CD" w:rsidRDefault="00992BAE" w:rsidP="000469C5">
            <w:pPr>
              <w:spacing w:before="0" w:after="0"/>
              <w:jc w:val="right"/>
              <w:rPr>
                <w:rFonts w:eastAsia="Calibri"/>
                <w:color w:val="000000"/>
                <w:sz w:val="18"/>
                <w:szCs w:val="24"/>
                <w:lang w:eastAsia="en-AU"/>
              </w:rPr>
            </w:pPr>
            <w:r>
              <w:rPr>
                <w:rFonts w:eastAsia="Calibri"/>
                <w:color w:val="000000"/>
                <w:sz w:val="18"/>
                <w:szCs w:val="24"/>
                <w:lang w:eastAsia="en-AU"/>
              </w:rPr>
              <w:t>-</w:t>
            </w:r>
            <w:r w:rsidR="000469C5" w:rsidRPr="007063CD">
              <w:rPr>
                <w:rFonts w:eastAsia="Calibri"/>
                <w:color w:val="000000"/>
                <w:sz w:val="18"/>
                <w:szCs w:val="24"/>
                <w:lang w:eastAsia="en-AU"/>
              </w:rPr>
              <w:t>33</w:t>
            </w:r>
          </w:p>
        </w:tc>
        <w:tc>
          <w:tcPr>
            <w:tcW w:w="1035" w:type="dxa"/>
            <w:noWrap/>
            <w:tcMar>
              <w:top w:w="0" w:type="dxa"/>
              <w:left w:w="108" w:type="dxa"/>
              <w:bottom w:w="0" w:type="dxa"/>
              <w:right w:w="108" w:type="dxa"/>
            </w:tcMar>
          </w:tcPr>
          <w:p w14:paraId="5B1A1D42" w14:textId="4DD8C98D"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13E15A00" w14:textId="10B8F400"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4746707D" w14:textId="22756C4F"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745657FA" w14:textId="0DC8D10B"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6EC93A51" w14:textId="77777777" w:rsidTr="00D317DF">
        <w:trPr>
          <w:trHeight w:val="482"/>
        </w:trPr>
        <w:tc>
          <w:tcPr>
            <w:tcW w:w="4800" w:type="dxa"/>
            <w:tcMar>
              <w:top w:w="0" w:type="dxa"/>
              <w:left w:w="108" w:type="dxa"/>
              <w:bottom w:w="0" w:type="dxa"/>
              <w:right w:w="108" w:type="dxa"/>
            </w:tcMar>
          </w:tcPr>
          <w:p w14:paraId="4D35D28E" w14:textId="425FF4BB"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 xml:space="preserve">Molonglo 2 - Water Quality Control Ponds, Sewers and </w:t>
            </w:r>
            <w:proofErr w:type="spellStart"/>
            <w:r w:rsidRPr="003C0F94">
              <w:rPr>
                <w:rFonts w:eastAsia="Calibri"/>
                <w:color w:val="000000"/>
                <w:sz w:val="18"/>
                <w:szCs w:val="18"/>
                <w:lang w:eastAsia="en-AU"/>
              </w:rPr>
              <w:t>Cyclepath</w:t>
            </w:r>
            <w:proofErr w:type="spellEnd"/>
            <w:r w:rsidRPr="003C0F94">
              <w:rPr>
                <w:rFonts w:eastAsia="Calibri"/>
                <w:color w:val="000000"/>
                <w:sz w:val="18"/>
                <w:szCs w:val="18"/>
                <w:lang w:eastAsia="en-AU"/>
              </w:rPr>
              <w:t xml:space="preserve"> (Design)</w:t>
            </w:r>
          </w:p>
        </w:tc>
        <w:tc>
          <w:tcPr>
            <w:tcW w:w="1035" w:type="dxa"/>
            <w:noWrap/>
            <w:tcMar>
              <w:top w:w="0" w:type="dxa"/>
              <w:left w:w="108" w:type="dxa"/>
              <w:bottom w:w="0" w:type="dxa"/>
              <w:right w:w="108" w:type="dxa"/>
            </w:tcMar>
          </w:tcPr>
          <w:p w14:paraId="24DB771E" w14:textId="1C7A0C14" w:rsidR="000469C5" w:rsidRPr="007063CD" w:rsidRDefault="00992BAE" w:rsidP="000469C5">
            <w:pPr>
              <w:spacing w:before="0" w:after="0"/>
              <w:jc w:val="right"/>
              <w:rPr>
                <w:rFonts w:eastAsia="Calibri"/>
                <w:color w:val="000000"/>
                <w:sz w:val="18"/>
                <w:szCs w:val="24"/>
                <w:lang w:eastAsia="en-AU"/>
              </w:rPr>
            </w:pPr>
            <w:r>
              <w:rPr>
                <w:rFonts w:eastAsia="Calibri"/>
                <w:color w:val="000000"/>
                <w:sz w:val="18"/>
                <w:szCs w:val="24"/>
                <w:lang w:eastAsia="en-AU"/>
              </w:rPr>
              <w:t>-</w:t>
            </w:r>
            <w:r w:rsidR="000469C5" w:rsidRPr="007063CD">
              <w:rPr>
                <w:rFonts w:eastAsia="Calibri"/>
                <w:color w:val="000000"/>
                <w:sz w:val="18"/>
                <w:szCs w:val="24"/>
                <w:lang w:eastAsia="en-AU"/>
              </w:rPr>
              <w:t>28</w:t>
            </w:r>
          </w:p>
        </w:tc>
        <w:tc>
          <w:tcPr>
            <w:tcW w:w="1035" w:type="dxa"/>
            <w:noWrap/>
            <w:tcMar>
              <w:top w:w="0" w:type="dxa"/>
              <w:left w:w="108" w:type="dxa"/>
              <w:bottom w:w="0" w:type="dxa"/>
              <w:right w:w="108" w:type="dxa"/>
            </w:tcMar>
          </w:tcPr>
          <w:p w14:paraId="12757219" w14:textId="0E80FEEC"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3EA6E566" w14:textId="05C06620"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23BB5C5D" w14:textId="411A8A8E"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65D31B3F" w14:textId="32423484"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207361C0" w14:textId="77777777" w:rsidTr="00D317DF">
        <w:trPr>
          <w:trHeight w:val="482"/>
        </w:trPr>
        <w:tc>
          <w:tcPr>
            <w:tcW w:w="4800" w:type="dxa"/>
            <w:tcBorders>
              <w:bottom w:val="single" w:sz="4" w:space="0" w:color="auto"/>
            </w:tcBorders>
            <w:tcMar>
              <w:top w:w="0" w:type="dxa"/>
              <w:left w:w="108" w:type="dxa"/>
              <w:bottom w:w="0" w:type="dxa"/>
              <w:right w:w="108" w:type="dxa"/>
            </w:tcMar>
          </w:tcPr>
          <w:p w14:paraId="41CB3CDA" w14:textId="7D99AFE4"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Molonglo Infrastructure Investment</w:t>
            </w:r>
          </w:p>
        </w:tc>
        <w:tc>
          <w:tcPr>
            <w:tcW w:w="1035" w:type="dxa"/>
            <w:tcBorders>
              <w:bottom w:val="single" w:sz="4" w:space="0" w:color="auto"/>
            </w:tcBorders>
            <w:noWrap/>
            <w:tcMar>
              <w:top w:w="0" w:type="dxa"/>
              <w:left w:w="108" w:type="dxa"/>
              <w:bottom w:w="0" w:type="dxa"/>
              <w:right w:w="108" w:type="dxa"/>
            </w:tcMar>
          </w:tcPr>
          <w:p w14:paraId="2CEA5994" w14:textId="0BFDC58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529</w:t>
            </w:r>
          </w:p>
        </w:tc>
        <w:tc>
          <w:tcPr>
            <w:tcW w:w="1035" w:type="dxa"/>
            <w:tcBorders>
              <w:bottom w:val="single" w:sz="4" w:space="0" w:color="auto"/>
            </w:tcBorders>
            <w:noWrap/>
            <w:tcMar>
              <w:top w:w="0" w:type="dxa"/>
              <w:left w:w="108" w:type="dxa"/>
              <w:bottom w:w="0" w:type="dxa"/>
              <w:right w:w="108" w:type="dxa"/>
            </w:tcMar>
          </w:tcPr>
          <w:p w14:paraId="357B4933" w14:textId="218F7DB9"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tcBorders>
              <w:bottom w:val="single" w:sz="4" w:space="0" w:color="auto"/>
            </w:tcBorders>
            <w:noWrap/>
            <w:tcMar>
              <w:top w:w="0" w:type="dxa"/>
              <w:left w:w="108" w:type="dxa"/>
              <w:bottom w:w="0" w:type="dxa"/>
              <w:right w:w="108" w:type="dxa"/>
            </w:tcMar>
          </w:tcPr>
          <w:p w14:paraId="55B3F97A" w14:textId="18D6E618"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tcBorders>
              <w:bottom w:val="single" w:sz="4" w:space="0" w:color="auto"/>
            </w:tcBorders>
            <w:noWrap/>
            <w:tcMar>
              <w:top w:w="0" w:type="dxa"/>
              <w:left w:w="108" w:type="dxa"/>
              <w:bottom w:w="0" w:type="dxa"/>
              <w:right w:w="108" w:type="dxa"/>
            </w:tcMar>
          </w:tcPr>
          <w:p w14:paraId="74768FE3" w14:textId="0745EFED"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tcBorders>
              <w:bottom w:val="single" w:sz="4" w:space="0" w:color="auto"/>
            </w:tcBorders>
            <w:noWrap/>
            <w:tcMar>
              <w:top w:w="0" w:type="dxa"/>
              <w:left w:w="108" w:type="dxa"/>
              <w:bottom w:w="0" w:type="dxa"/>
              <w:right w:w="108" w:type="dxa"/>
            </w:tcMar>
          </w:tcPr>
          <w:p w14:paraId="037AFE1D" w14:textId="21121C55"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5934F425" w14:textId="77777777" w:rsidTr="00D317DF">
        <w:trPr>
          <w:trHeight w:val="990"/>
        </w:trPr>
        <w:tc>
          <w:tcPr>
            <w:tcW w:w="4800" w:type="dxa"/>
            <w:tcBorders>
              <w:top w:val="single" w:sz="4" w:space="0" w:color="auto"/>
              <w:left w:val="nil"/>
              <w:bottom w:val="single" w:sz="4" w:space="0" w:color="auto"/>
              <w:right w:val="nil"/>
            </w:tcBorders>
            <w:noWrap/>
            <w:tcMar>
              <w:top w:w="0" w:type="dxa"/>
              <w:left w:w="108" w:type="dxa"/>
              <w:bottom w:w="0" w:type="dxa"/>
              <w:right w:w="108" w:type="dxa"/>
            </w:tcMar>
          </w:tcPr>
          <w:p w14:paraId="72CA0978" w14:textId="77777777" w:rsidR="000469C5" w:rsidRPr="007063CD" w:rsidRDefault="000469C5" w:rsidP="000469C5">
            <w:pPr>
              <w:spacing w:before="0" w:after="0"/>
              <w:rPr>
                <w:rFonts w:eastAsia="Calibri"/>
                <w:color w:val="000000"/>
                <w:sz w:val="18"/>
                <w:szCs w:val="24"/>
                <w:lang w:eastAsia="en-AU"/>
              </w:rPr>
            </w:pPr>
          </w:p>
        </w:tc>
        <w:tc>
          <w:tcPr>
            <w:tcW w:w="1035" w:type="dxa"/>
            <w:tcBorders>
              <w:top w:val="single" w:sz="4" w:space="0" w:color="auto"/>
              <w:left w:val="nil"/>
              <w:bottom w:val="single" w:sz="4" w:space="0" w:color="auto"/>
              <w:right w:val="nil"/>
            </w:tcBorders>
            <w:shd w:val="clear" w:color="auto" w:fill="FFFFFF"/>
            <w:tcMar>
              <w:top w:w="0" w:type="dxa"/>
              <w:left w:w="108" w:type="dxa"/>
              <w:bottom w:w="0" w:type="dxa"/>
              <w:right w:w="108" w:type="dxa"/>
            </w:tcMar>
            <w:hideMark/>
          </w:tcPr>
          <w:p w14:paraId="4BDA4225" w14:textId="77777777" w:rsidR="000469C5" w:rsidRPr="007063CD" w:rsidRDefault="000469C5" w:rsidP="000469C5">
            <w:pPr>
              <w:spacing w:before="0" w:after="0"/>
              <w:jc w:val="right"/>
              <w:rPr>
                <w:rFonts w:eastAsia="Calibri"/>
                <w:b/>
                <w:color w:val="000000"/>
                <w:sz w:val="18"/>
                <w:szCs w:val="24"/>
                <w:lang w:eastAsia="en-AU"/>
              </w:rPr>
            </w:pPr>
            <w:r w:rsidRPr="007063CD">
              <w:rPr>
                <w:rFonts w:eastAsia="Calibri"/>
                <w:b/>
                <w:color w:val="000000"/>
                <w:sz w:val="18"/>
                <w:szCs w:val="24"/>
                <w:lang w:eastAsia="en-AU"/>
              </w:rPr>
              <w:t>2019-20 Audited Outcome</w:t>
            </w:r>
          </w:p>
          <w:p w14:paraId="0F286188" w14:textId="77777777" w:rsidR="000469C5" w:rsidRPr="007063CD" w:rsidRDefault="000469C5" w:rsidP="000469C5">
            <w:pPr>
              <w:spacing w:before="0" w:after="0"/>
              <w:jc w:val="right"/>
              <w:rPr>
                <w:rFonts w:eastAsia="Calibri"/>
                <w:b/>
                <w:color w:val="000000"/>
                <w:sz w:val="18"/>
                <w:szCs w:val="24"/>
                <w:lang w:eastAsia="en-AU"/>
              </w:rPr>
            </w:pPr>
            <w:r w:rsidRPr="007063CD">
              <w:rPr>
                <w:rFonts w:eastAsia="Calibri"/>
                <w:b/>
                <w:color w:val="000000"/>
                <w:sz w:val="18"/>
                <w:szCs w:val="24"/>
                <w:lang w:eastAsia="en-AU"/>
              </w:rPr>
              <w:t>$'000</w:t>
            </w:r>
          </w:p>
        </w:tc>
        <w:tc>
          <w:tcPr>
            <w:tcW w:w="1035"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1B325AF3" w14:textId="77777777" w:rsidR="000469C5" w:rsidRPr="007063CD" w:rsidRDefault="000469C5" w:rsidP="000469C5">
            <w:pPr>
              <w:spacing w:before="0" w:after="0"/>
              <w:jc w:val="right"/>
              <w:rPr>
                <w:rFonts w:eastAsia="Calibri"/>
                <w:b/>
                <w:color w:val="000000"/>
                <w:sz w:val="18"/>
                <w:szCs w:val="24"/>
                <w:lang w:eastAsia="en-AU"/>
              </w:rPr>
            </w:pPr>
            <w:r w:rsidRPr="007063CD">
              <w:rPr>
                <w:rFonts w:eastAsia="Calibri"/>
                <w:b/>
                <w:color w:val="000000"/>
                <w:sz w:val="18"/>
                <w:szCs w:val="24"/>
                <w:lang w:eastAsia="en-AU"/>
              </w:rPr>
              <w:t>2020-21 Budget</w:t>
            </w:r>
          </w:p>
          <w:p w14:paraId="75D7ED1F" w14:textId="77777777" w:rsidR="000469C5" w:rsidRPr="007063CD" w:rsidRDefault="000469C5" w:rsidP="000469C5">
            <w:pPr>
              <w:spacing w:before="0" w:after="0"/>
              <w:jc w:val="right"/>
              <w:rPr>
                <w:rFonts w:eastAsia="Calibri"/>
                <w:b/>
                <w:color w:val="000000"/>
                <w:sz w:val="18"/>
                <w:szCs w:val="24"/>
                <w:lang w:eastAsia="en-AU"/>
              </w:rPr>
            </w:pPr>
          </w:p>
          <w:p w14:paraId="77B0BE16" w14:textId="77777777" w:rsidR="000469C5" w:rsidRPr="007063CD" w:rsidRDefault="000469C5" w:rsidP="000469C5">
            <w:pPr>
              <w:spacing w:before="0" w:after="0"/>
              <w:jc w:val="right"/>
              <w:rPr>
                <w:rFonts w:eastAsia="Calibri"/>
                <w:b/>
                <w:color w:val="000000"/>
                <w:sz w:val="18"/>
                <w:szCs w:val="24"/>
                <w:lang w:eastAsia="en-AU"/>
              </w:rPr>
            </w:pPr>
            <w:r w:rsidRPr="007063CD">
              <w:rPr>
                <w:rFonts w:eastAsia="Calibri"/>
                <w:b/>
                <w:color w:val="000000"/>
                <w:sz w:val="18"/>
                <w:szCs w:val="24"/>
                <w:lang w:eastAsia="en-AU"/>
              </w:rPr>
              <w:t>$'000</w:t>
            </w:r>
          </w:p>
        </w:tc>
        <w:tc>
          <w:tcPr>
            <w:tcW w:w="1035"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52794DB3" w14:textId="77777777" w:rsidR="000469C5" w:rsidRPr="007063CD" w:rsidRDefault="000469C5" w:rsidP="000469C5">
            <w:pPr>
              <w:spacing w:before="0" w:after="0"/>
              <w:jc w:val="right"/>
              <w:rPr>
                <w:rFonts w:eastAsia="Calibri"/>
                <w:b/>
                <w:color w:val="000000"/>
                <w:sz w:val="18"/>
                <w:szCs w:val="24"/>
                <w:lang w:eastAsia="en-AU"/>
              </w:rPr>
            </w:pPr>
            <w:r w:rsidRPr="007063CD">
              <w:rPr>
                <w:rFonts w:eastAsia="Calibri"/>
                <w:b/>
                <w:color w:val="000000"/>
                <w:sz w:val="18"/>
                <w:szCs w:val="24"/>
                <w:lang w:eastAsia="en-AU"/>
              </w:rPr>
              <w:t>2021-22 Estimate</w:t>
            </w:r>
          </w:p>
          <w:p w14:paraId="12A6A1AC" w14:textId="77777777" w:rsidR="000469C5" w:rsidRPr="007063CD" w:rsidRDefault="000469C5" w:rsidP="000469C5">
            <w:pPr>
              <w:spacing w:before="0" w:after="0"/>
              <w:jc w:val="right"/>
              <w:rPr>
                <w:rFonts w:eastAsia="Calibri"/>
                <w:b/>
                <w:color w:val="000000"/>
                <w:sz w:val="18"/>
                <w:szCs w:val="24"/>
                <w:lang w:eastAsia="en-AU"/>
              </w:rPr>
            </w:pPr>
          </w:p>
          <w:p w14:paraId="1D950E91" w14:textId="77777777" w:rsidR="000469C5" w:rsidRPr="007063CD" w:rsidRDefault="000469C5" w:rsidP="000469C5">
            <w:pPr>
              <w:spacing w:before="0" w:after="0"/>
              <w:jc w:val="right"/>
              <w:rPr>
                <w:rFonts w:eastAsia="Calibri"/>
                <w:b/>
                <w:color w:val="000000"/>
                <w:sz w:val="18"/>
                <w:szCs w:val="24"/>
                <w:lang w:eastAsia="en-AU"/>
              </w:rPr>
            </w:pPr>
            <w:r w:rsidRPr="007063CD">
              <w:rPr>
                <w:rFonts w:eastAsia="Calibri"/>
                <w:b/>
                <w:color w:val="000000"/>
                <w:sz w:val="18"/>
                <w:szCs w:val="24"/>
                <w:lang w:eastAsia="en-AU"/>
              </w:rPr>
              <w:t>$'000</w:t>
            </w:r>
          </w:p>
        </w:tc>
        <w:tc>
          <w:tcPr>
            <w:tcW w:w="1035"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7A5C844C" w14:textId="77777777" w:rsidR="000469C5" w:rsidRPr="007063CD" w:rsidRDefault="000469C5" w:rsidP="000469C5">
            <w:pPr>
              <w:spacing w:before="0" w:after="0"/>
              <w:jc w:val="right"/>
              <w:rPr>
                <w:rFonts w:eastAsia="Calibri"/>
                <w:b/>
                <w:color w:val="000000"/>
                <w:sz w:val="18"/>
                <w:szCs w:val="24"/>
                <w:lang w:eastAsia="en-AU"/>
              </w:rPr>
            </w:pPr>
            <w:r w:rsidRPr="007063CD">
              <w:rPr>
                <w:rFonts w:eastAsia="Calibri"/>
                <w:b/>
                <w:color w:val="000000"/>
                <w:sz w:val="18"/>
                <w:szCs w:val="24"/>
                <w:lang w:eastAsia="en-AU"/>
              </w:rPr>
              <w:t>2022-23 Estimate</w:t>
            </w:r>
          </w:p>
          <w:p w14:paraId="4A4C5D95" w14:textId="77777777" w:rsidR="000469C5" w:rsidRPr="007063CD" w:rsidRDefault="000469C5" w:rsidP="000469C5">
            <w:pPr>
              <w:spacing w:before="0" w:after="0"/>
              <w:jc w:val="right"/>
              <w:rPr>
                <w:rFonts w:eastAsia="Calibri"/>
                <w:b/>
                <w:color w:val="000000"/>
                <w:sz w:val="18"/>
                <w:szCs w:val="24"/>
                <w:lang w:eastAsia="en-AU"/>
              </w:rPr>
            </w:pPr>
          </w:p>
          <w:p w14:paraId="6EAEEE46" w14:textId="77777777" w:rsidR="000469C5" w:rsidRPr="007063CD" w:rsidRDefault="000469C5" w:rsidP="000469C5">
            <w:pPr>
              <w:spacing w:before="0" w:after="0"/>
              <w:jc w:val="right"/>
              <w:rPr>
                <w:rFonts w:eastAsia="Calibri"/>
                <w:b/>
                <w:color w:val="000000"/>
                <w:sz w:val="18"/>
                <w:szCs w:val="24"/>
                <w:lang w:eastAsia="en-AU"/>
              </w:rPr>
            </w:pPr>
            <w:r w:rsidRPr="007063CD">
              <w:rPr>
                <w:rFonts w:eastAsia="Calibri"/>
                <w:b/>
                <w:color w:val="000000"/>
                <w:sz w:val="18"/>
                <w:szCs w:val="24"/>
                <w:lang w:eastAsia="en-AU"/>
              </w:rPr>
              <w:t>$'000</w:t>
            </w:r>
          </w:p>
        </w:tc>
        <w:tc>
          <w:tcPr>
            <w:tcW w:w="1035"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47F7E8C4" w14:textId="77777777" w:rsidR="000469C5" w:rsidRPr="007063CD" w:rsidRDefault="000469C5" w:rsidP="000469C5">
            <w:pPr>
              <w:spacing w:before="0" w:after="0"/>
              <w:jc w:val="right"/>
              <w:rPr>
                <w:rFonts w:eastAsia="Calibri"/>
                <w:b/>
                <w:color w:val="000000"/>
                <w:sz w:val="18"/>
                <w:szCs w:val="24"/>
                <w:lang w:eastAsia="en-AU"/>
              </w:rPr>
            </w:pPr>
            <w:r w:rsidRPr="007063CD">
              <w:rPr>
                <w:rFonts w:eastAsia="Calibri"/>
                <w:b/>
                <w:color w:val="000000"/>
                <w:sz w:val="18"/>
                <w:szCs w:val="24"/>
                <w:lang w:eastAsia="en-AU"/>
              </w:rPr>
              <w:t>2023-24 Estimate</w:t>
            </w:r>
          </w:p>
          <w:p w14:paraId="0CA9926E" w14:textId="77777777" w:rsidR="000469C5" w:rsidRPr="007063CD" w:rsidRDefault="000469C5" w:rsidP="000469C5">
            <w:pPr>
              <w:spacing w:before="0" w:after="0"/>
              <w:jc w:val="right"/>
              <w:rPr>
                <w:rFonts w:eastAsia="Calibri"/>
                <w:b/>
                <w:color w:val="000000"/>
                <w:sz w:val="18"/>
                <w:szCs w:val="24"/>
                <w:lang w:eastAsia="en-AU"/>
              </w:rPr>
            </w:pPr>
          </w:p>
          <w:p w14:paraId="606336AA" w14:textId="77777777" w:rsidR="000469C5" w:rsidRPr="007063CD" w:rsidRDefault="000469C5" w:rsidP="000469C5">
            <w:pPr>
              <w:spacing w:before="0" w:after="0"/>
              <w:jc w:val="right"/>
              <w:rPr>
                <w:rFonts w:eastAsia="Calibri"/>
                <w:b/>
                <w:color w:val="000000"/>
                <w:sz w:val="18"/>
                <w:szCs w:val="24"/>
                <w:lang w:eastAsia="en-AU"/>
              </w:rPr>
            </w:pPr>
            <w:r w:rsidRPr="007063CD">
              <w:rPr>
                <w:rFonts w:eastAsia="Calibri"/>
                <w:b/>
                <w:color w:val="000000"/>
                <w:sz w:val="18"/>
                <w:szCs w:val="24"/>
                <w:lang w:eastAsia="en-AU"/>
              </w:rPr>
              <w:t>$'000</w:t>
            </w:r>
          </w:p>
        </w:tc>
      </w:tr>
      <w:tr w:rsidR="000469C5" w:rsidRPr="007063CD" w14:paraId="476B2D58" w14:textId="77777777" w:rsidTr="00D317DF">
        <w:trPr>
          <w:trHeight w:hRule="exact" w:val="255"/>
        </w:trPr>
        <w:tc>
          <w:tcPr>
            <w:tcW w:w="4800" w:type="dxa"/>
            <w:tcBorders>
              <w:top w:val="single" w:sz="4" w:space="0" w:color="auto"/>
              <w:left w:val="nil"/>
              <w:bottom w:val="nil"/>
              <w:right w:val="nil"/>
            </w:tcBorders>
            <w:noWrap/>
            <w:tcMar>
              <w:top w:w="0" w:type="dxa"/>
              <w:left w:w="108" w:type="dxa"/>
              <w:bottom w:w="0" w:type="dxa"/>
              <w:right w:w="108" w:type="dxa"/>
            </w:tcMar>
          </w:tcPr>
          <w:p w14:paraId="5F8707DB" w14:textId="77777777" w:rsidR="000469C5" w:rsidRPr="007063CD" w:rsidRDefault="000469C5" w:rsidP="000469C5">
            <w:pPr>
              <w:spacing w:before="0" w:after="0"/>
              <w:rPr>
                <w:rFonts w:eastAsia="Calibri"/>
                <w:color w:val="000000"/>
                <w:sz w:val="18"/>
                <w:szCs w:val="24"/>
                <w:lang w:eastAsia="en-AU"/>
              </w:rPr>
            </w:pPr>
          </w:p>
        </w:tc>
        <w:tc>
          <w:tcPr>
            <w:tcW w:w="1035" w:type="dxa"/>
            <w:tcBorders>
              <w:top w:val="single" w:sz="4" w:space="0" w:color="auto"/>
              <w:left w:val="nil"/>
              <w:bottom w:val="nil"/>
              <w:right w:val="nil"/>
            </w:tcBorders>
            <w:noWrap/>
            <w:tcMar>
              <w:top w:w="0" w:type="dxa"/>
              <w:left w:w="108" w:type="dxa"/>
              <w:bottom w:w="0" w:type="dxa"/>
              <w:right w:w="108" w:type="dxa"/>
            </w:tcMar>
          </w:tcPr>
          <w:p w14:paraId="5A454349" w14:textId="77777777" w:rsidR="000469C5" w:rsidRPr="007063CD" w:rsidRDefault="000469C5" w:rsidP="000469C5">
            <w:pPr>
              <w:spacing w:before="0" w:after="0"/>
              <w:jc w:val="right"/>
              <w:rPr>
                <w:rFonts w:eastAsia="Calibri"/>
                <w:color w:val="000000"/>
                <w:sz w:val="18"/>
                <w:szCs w:val="24"/>
                <w:lang w:eastAsia="en-AU"/>
              </w:rPr>
            </w:pPr>
          </w:p>
        </w:tc>
        <w:tc>
          <w:tcPr>
            <w:tcW w:w="1035" w:type="dxa"/>
            <w:tcBorders>
              <w:top w:val="single" w:sz="4" w:space="0" w:color="auto"/>
              <w:left w:val="nil"/>
              <w:bottom w:val="nil"/>
              <w:right w:val="nil"/>
            </w:tcBorders>
            <w:noWrap/>
            <w:tcMar>
              <w:top w:w="0" w:type="dxa"/>
              <w:left w:w="108" w:type="dxa"/>
              <w:bottom w:w="0" w:type="dxa"/>
              <w:right w:w="108" w:type="dxa"/>
            </w:tcMar>
          </w:tcPr>
          <w:p w14:paraId="2E33227C" w14:textId="77777777" w:rsidR="000469C5" w:rsidRPr="007063CD" w:rsidRDefault="000469C5" w:rsidP="000469C5">
            <w:pPr>
              <w:spacing w:before="0" w:after="0"/>
              <w:jc w:val="right"/>
              <w:rPr>
                <w:rFonts w:eastAsia="Calibri"/>
                <w:color w:val="000000"/>
                <w:sz w:val="18"/>
                <w:szCs w:val="24"/>
                <w:lang w:eastAsia="en-AU"/>
              </w:rPr>
            </w:pPr>
          </w:p>
        </w:tc>
        <w:tc>
          <w:tcPr>
            <w:tcW w:w="1035" w:type="dxa"/>
            <w:tcBorders>
              <w:top w:val="single" w:sz="4" w:space="0" w:color="auto"/>
              <w:left w:val="nil"/>
              <w:bottom w:val="nil"/>
              <w:right w:val="nil"/>
            </w:tcBorders>
            <w:noWrap/>
            <w:tcMar>
              <w:top w:w="0" w:type="dxa"/>
              <w:left w:w="108" w:type="dxa"/>
              <w:bottom w:w="0" w:type="dxa"/>
              <w:right w:w="108" w:type="dxa"/>
            </w:tcMar>
          </w:tcPr>
          <w:p w14:paraId="7ABEB627" w14:textId="77777777" w:rsidR="000469C5" w:rsidRPr="007063CD" w:rsidRDefault="000469C5" w:rsidP="000469C5">
            <w:pPr>
              <w:spacing w:before="0" w:after="0"/>
              <w:jc w:val="right"/>
              <w:rPr>
                <w:rFonts w:eastAsia="Calibri"/>
                <w:color w:val="000000"/>
                <w:sz w:val="18"/>
                <w:szCs w:val="24"/>
                <w:lang w:eastAsia="en-AU"/>
              </w:rPr>
            </w:pPr>
          </w:p>
        </w:tc>
        <w:tc>
          <w:tcPr>
            <w:tcW w:w="1035" w:type="dxa"/>
            <w:tcBorders>
              <w:top w:val="single" w:sz="4" w:space="0" w:color="auto"/>
              <w:left w:val="nil"/>
              <w:bottom w:val="nil"/>
              <w:right w:val="nil"/>
            </w:tcBorders>
            <w:noWrap/>
            <w:tcMar>
              <w:top w:w="0" w:type="dxa"/>
              <w:left w:w="108" w:type="dxa"/>
              <w:bottom w:w="0" w:type="dxa"/>
              <w:right w:w="108" w:type="dxa"/>
            </w:tcMar>
          </w:tcPr>
          <w:p w14:paraId="015EDE79" w14:textId="77777777" w:rsidR="000469C5" w:rsidRPr="007063CD" w:rsidRDefault="000469C5" w:rsidP="000469C5">
            <w:pPr>
              <w:spacing w:before="0" w:after="0"/>
              <w:jc w:val="right"/>
              <w:rPr>
                <w:rFonts w:eastAsia="Calibri"/>
                <w:color w:val="000000"/>
                <w:sz w:val="18"/>
                <w:szCs w:val="24"/>
                <w:lang w:eastAsia="en-AU"/>
              </w:rPr>
            </w:pPr>
          </w:p>
        </w:tc>
        <w:tc>
          <w:tcPr>
            <w:tcW w:w="1035" w:type="dxa"/>
            <w:tcBorders>
              <w:top w:val="single" w:sz="4" w:space="0" w:color="auto"/>
              <w:left w:val="nil"/>
              <w:bottom w:val="nil"/>
              <w:right w:val="nil"/>
            </w:tcBorders>
            <w:noWrap/>
            <w:tcMar>
              <w:top w:w="0" w:type="dxa"/>
              <w:left w:w="108" w:type="dxa"/>
              <w:bottom w:w="0" w:type="dxa"/>
              <w:right w:w="108" w:type="dxa"/>
            </w:tcMar>
          </w:tcPr>
          <w:p w14:paraId="2F897571" w14:textId="77777777" w:rsidR="000469C5" w:rsidRPr="007063CD" w:rsidRDefault="000469C5" w:rsidP="000469C5">
            <w:pPr>
              <w:spacing w:before="0" w:after="0"/>
              <w:jc w:val="right"/>
              <w:rPr>
                <w:rFonts w:eastAsia="Calibri"/>
                <w:color w:val="000000"/>
                <w:sz w:val="18"/>
                <w:szCs w:val="24"/>
                <w:lang w:eastAsia="en-AU"/>
              </w:rPr>
            </w:pPr>
          </w:p>
        </w:tc>
      </w:tr>
      <w:tr w:rsidR="000469C5" w:rsidRPr="007063CD" w14:paraId="025A9693" w14:textId="77777777" w:rsidTr="00D317DF">
        <w:trPr>
          <w:trHeight w:val="482"/>
        </w:trPr>
        <w:tc>
          <w:tcPr>
            <w:tcW w:w="4800" w:type="dxa"/>
            <w:tcMar>
              <w:top w:w="0" w:type="dxa"/>
              <w:left w:w="108" w:type="dxa"/>
              <w:bottom w:w="0" w:type="dxa"/>
              <w:right w:w="108" w:type="dxa"/>
            </w:tcMar>
            <w:hideMark/>
          </w:tcPr>
          <w:p w14:paraId="75B75E46" w14:textId="77777777" w:rsidR="000469C5" w:rsidRPr="007063CD" w:rsidRDefault="000469C5" w:rsidP="000469C5">
            <w:pPr>
              <w:spacing w:before="0" w:after="0"/>
              <w:rPr>
                <w:rFonts w:eastAsia="Calibri"/>
                <w:color w:val="000000"/>
                <w:sz w:val="22"/>
                <w:szCs w:val="24"/>
                <w:lang w:eastAsia="en-AU"/>
              </w:rPr>
            </w:pPr>
            <w:r w:rsidRPr="007063CD">
              <w:rPr>
                <w:rFonts w:eastAsia="Calibri"/>
                <w:b/>
                <w:color w:val="000000"/>
                <w:sz w:val="18"/>
                <w:szCs w:val="24"/>
                <w:lang w:eastAsia="en-AU"/>
              </w:rPr>
              <w:t>FMA Section 16B Rollovers from 2018-19 (continued)</w:t>
            </w:r>
          </w:p>
        </w:tc>
        <w:tc>
          <w:tcPr>
            <w:tcW w:w="1035" w:type="dxa"/>
            <w:noWrap/>
            <w:tcMar>
              <w:top w:w="0" w:type="dxa"/>
              <w:left w:w="108" w:type="dxa"/>
              <w:bottom w:w="0" w:type="dxa"/>
              <w:right w:w="108" w:type="dxa"/>
            </w:tcMar>
          </w:tcPr>
          <w:p w14:paraId="16A888BC" w14:textId="77777777" w:rsidR="000469C5" w:rsidRPr="007063CD" w:rsidRDefault="000469C5" w:rsidP="000469C5">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5A925DF3" w14:textId="77777777" w:rsidR="000469C5" w:rsidRPr="007063CD" w:rsidRDefault="000469C5" w:rsidP="000469C5">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3C2B2252" w14:textId="77777777" w:rsidR="000469C5" w:rsidRPr="007063CD" w:rsidRDefault="000469C5" w:rsidP="000469C5">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5DD084F8" w14:textId="77777777" w:rsidR="000469C5" w:rsidRPr="007063CD" w:rsidRDefault="000469C5" w:rsidP="000469C5">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238A0E7D" w14:textId="77777777" w:rsidR="000469C5" w:rsidRPr="007063CD" w:rsidRDefault="000469C5" w:rsidP="000469C5">
            <w:pPr>
              <w:spacing w:before="0" w:after="0"/>
              <w:jc w:val="right"/>
              <w:rPr>
                <w:rFonts w:eastAsia="Calibri"/>
                <w:color w:val="000000"/>
                <w:sz w:val="18"/>
                <w:szCs w:val="24"/>
                <w:lang w:eastAsia="en-AU"/>
              </w:rPr>
            </w:pPr>
          </w:p>
        </w:tc>
      </w:tr>
      <w:tr w:rsidR="000469C5" w:rsidRPr="007063CD" w14:paraId="4B5D45F6" w14:textId="77777777" w:rsidTr="00D317DF">
        <w:trPr>
          <w:trHeight w:val="301"/>
        </w:trPr>
        <w:tc>
          <w:tcPr>
            <w:tcW w:w="4800" w:type="dxa"/>
            <w:tcMar>
              <w:top w:w="0" w:type="dxa"/>
              <w:left w:w="108" w:type="dxa"/>
              <w:bottom w:w="0" w:type="dxa"/>
              <w:right w:w="108" w:type="dxa"/>
            </w:tcMar>
            <w:hideMark/>
          </w:tcPr>
          <w:p w14:paraId="52758647" w14:textId="77777777"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More jobs for our growing city - Better town centres</w:t>
            </w:r>
          </w:p>
        </w:tc>
        <w:tc>
          <w:tcPr>
            <w:tcW w:w="1035" w:type="dxa"/>
            <w:noWrap/>
            <w:tcMar>
              <w:top w:w="0" w:type="dxa"/>
              <w:left w:w="108" w:type="dxa"/>
              <w:bottom w:w="0" w:type="dxa"/>
              <w:right w:w="108" w:type="dxa"/>
            </w:tcMar>
            <w:hideMark/>
          </w:tcPr>
          <w:p w14:paraId="01AD44BD"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1,379</w:t>
            </w:r>
          </w:p>
        </w:tc>
        <w:tc>
          <w:tcPr>
            <w:tcW w:w="1035" w:type="dxa"/>
            <w:noWrap/>
            <w:tcMar>
              <w:top w:w="0" w:type="dxa"/>
              <w:left w:w="108" w:type="dxa"/>
              <w:bottom w:w="0" w:type="dxa"/>
              <w:right w:w="108" w:type="dxa"/>
            </w:tcMar>
            <w:hideMark/>
          </w:tcPr>
          <w:p w14:paraId="6F32AC32"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0604FA73"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0808B0C6"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507248BC"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9E699A" w:rsidRPr="007063CD" w14:paraId="74CC2EB8" w14:textId="77777777" w:rsidTr="00D317DF">
        <w:trPr>
          <w:trHeight w:val="301"/>
        </w:trPr>
        <w:tc>
          <w:tcPr>
            <w:tcW w:w="4800" w:type="dxa"/>
            <w:tcMar>
              <w:top w:w="0" w:type="dxa"/>
              <w:left w:w="108" w:type="dxa"/>
              <w:bottom w:w="0" w:type="dxa"/>
              <w:right w:w="108" w:type="dxa"/>
            </w:tcMar>
          </w:tcPr>
          <w:p w14:paraId="5980ED7B" w14:textId="4384811F" w:rsidR="009E699A" w:rsidRPr="003C0F94" w:rsidRDefault="009E699A"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More jobs for our growing city - Micro parks</w:t>
            </w:r>
          </w:p>
        </w:tc>
        <w:tc>
          <w:tcPr>
            <w:tcW w:w="1035" w:type="dxa"/>
            <w:noWrap/>
            <w:tcMar>
              <w:top w:w="0" w:type="dxa"/>
              <w:left w:w="108" w:type="dxa"/>
              <w:bottom w:w="0" w:type="dxa"/>
              <w:right w:w="108" w:type="dxa"/>
            </w:tcMar>
          </w:tcPr>
          <w:p w14:paraId="42236365" w14:textId="03924EC7" w:rsidR="009E699A" w:rsidRPr="007063CD" w:rsidRDefault="009E699A" w:rsidP="000469C5">
            <w:pPr>
              <w:spacing w:before="0" w:after="0"/>
              <w:jc w:val="right"/>
              <w:rPr>
                <w:rFonts w:eastAsia="Calibri"/>
                <w:color w:val="000000"/>
                <w:sz w:val="18"/>
                <w:szCs w:val="24"/>
                <w:lang w:eastAsia="en-AU"/>
              </w:rPr>
            </w:pPr>
            <w:r>
              <w:rPr>
                <w:rFonts w:eastAsia="Calibri"/>
                <w:color w:val="000000"/>
                <w:sz w:val="18"/>
                <w:szCs w:val="24"/>
                <w:lang w:eastAsia="en-AU"/>
              </w:rPr>
              <w:t>-2</w:t>
            </w:r>
          </w:p>
        </w:tc>
        <w:tc>
          <w:tcPr>
            <w:tcW w:w="1035" w:type="dxa"/>
            <w:noWrap/>
            <w:tcMar>
              <w:top w:w="0" w:type="dxa"/>
              <w:left w:w="108" w:type="dxa"/>
              <w:bottom w:w="0" w:type="dxa"/>
              <w:right w:w="108" w:type="dxa"/>
            </w:tcMar>
          </w:tcPr>
          <w:p w14:paraId="62A9001E" w14:textId="0DFB1955" w:rsidR="009E699A" w:rsidRPr="007063CD" w:rsidRDefault="00564456" w:rsidP="000469C5">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0876645B" w14:textId="75078427" w:rsidR="009E699A" w:rsidRPr="007063CD" w:rsidRDefault="00564456" w:rsidP="000469C5">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40F4A849" w14:textId="3C65C7CD" w:rsidR="009E699A" w:rsidRPr="007063CD" w:rsidRDefault="00564456" w:rsidP="000469C5">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04E8DF53" w14:textId="27AED239" w:rsidR="009E699A" w:rsidRPr="007063CD" w:rsidRDefault="00564456" w:rsidP="000469C5">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0469C5" w:rsidRPr="007063CD" w14:paraId="594CA2A3" w14:textId="77777777" w:rsidTr="00D317DF">
        <w:trPr>
          <w:trHeight w:val="482"/>
        </w:trPr>
        <w:tc>
          <w:tcPr>
            <w:tcW w:w="4800" w:type="dxa"/>
            <w:tcMar>
              <w:top w:w="0" w:type="dxa"/>
              <w:left w:w="108" w:type="dxa"/>
              <w:bottom w:w="0" w:type="dxa"/>
              <w:right w:w="108" w:type="dxa"/>
            </w:tcMar>
            <w:hideMark/>
          </w:tcPr>
          <w:p w14:paraId="7D22C44B" w14:textId="77777777"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More jobs for our growing city - Renewing Higgins Neighbourhood Oval</w:t>
            </w:r>
          </w:p>
        </w:tc>
        <w:tc>
          <w:tcPr>
            <w:tcW w:w="1035" w:type="dxa"/>
            <w:noWrap/>
            <w:tcMar>
              <w:top w:w="0" w:type="dxa"/>
              <w:left w:w="108" w:type="dxa"/>
              <w:bottom w:w="0" w:type="dxa"/>
              <w:right w:w="108" w:type="dxa"/>
            </w:tcMar>
            <w:hideMark/>
          </w:tcPr>
          <w:p w14:paraId="39D162B0"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143</w:t>
            </w:r>
          </w:p>
        </w:tc>
        <w:tc>
          <w:tcPr>
            <w:tcW w:w="1035" w:type="dxa"/>
            <w:noWrap/>
            <w:tcMar>
              <w:top w:w="0" w:type="dxa"/>
              <w:left w:w="108" w:type="dxa"/>
              <w:bottom w:w="0" w:type="dxa"/>
              <w:right w:w="108" w:type="dxa"/>
            </w:tcMar>
            <w:hideMark/>
          </w:tcPr>
          <w:p w14:paraId="30C3D414"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63ABCA72"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508266AF"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5AA174D"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5BBBC0B2" w14:textId="77777777" w:rsidTr="00D317DF">
        <w:trPr>
          <w:trHeight w:val="301"/>
        </w:trPr>
        <w:tc>
          <w:tcPr>
            <w:tcW w:w="4800" w:type="dxa"/>
            <w:tcMar>
              <w:top w:w="0" w:type="dxa"/>
              <w:left w:w="108" w:type="dxa"/>
              <w:bottom w:w="0" w:type="dxa"/>
              <w:right w:w="108" w:type="dxa"/>
            </w:tcMar>
            <w:hideMark/>
          </w:tcPr>
          <w:p w14:paraId="6C0833DC" w14:textId="77777777"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More services for our suburbs - Better waste management</w:t>
            </w:r>
          </w:p>
        </w:tc>
        <w:tc>
          <w:tcPr>
            <w:tcW w:w="1035" w:type="dxa"/>
            <w:noWrap/>
            <w:tcMar>
              <w:top w:w="0" w:type="dxa"/>
              <w:left w:w="108" w:type="dxa"/>
              <w:bottom w:w="0" w:type="dxa"/>
              <w:right w:w="108" w:type="dxa"/>
            </w:tcMar>
            <w:hideMark/>
          </w:tcPr>
          <w:p w14:paraId="11BA674D"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165</w:t>
            </w:r>
          </w:p>
        </w:tc>
        <w:tc>
          <w:tcPr>
            <w:tcW w:w="1035" w:type="dxa"/>
            <w:noWrap/>
            <w:tcMar>
              <w:top w:w="0" w:type="dxa"/>
              <w:left w:w="108" w:type="dxa"/>
              <w:bottom w:w="0" w:type="dxa"/>
              <w:right w:w="108" w:type="dxa"/>
            </w:tcMar>
            <w:hideMark/>
          </w:tcPr>
          <w:p w14:paraId="3719A980"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6E8853A3"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7EFD80A2"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5E3CC0C2"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2CAA0A23" w14:textId="77777777" w:rsidTr="00D317DF">
        <w:trPr>
          <w:trHeight w:val="482"/>
        </w:trPr>
        <w:tc>
          <w:tcPr>
            <w:tcW w:w="4800" w:type="dxa"/>
            <w:tcMar>
              <w:top w:w="0" w:type="dxa"/>
              <w:left w:w="108" w:type="dxa"/>
              <w:bottom w:w="0" w:type="dxa"/>
              <w:right w:w="108" w:type="dxa"/>
            </w:tcMar>
            <w:hideMark/>
          </w:tcPr>
          <w:p w14:paraId="4CDC4DEC" w14:textId="77777777"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More services for our suburbs - Boosting Anketell Street improvements</w:t>
            </w:r>
          </w:p>
        </w:tc>
        <w:tc>
          <w:tcPr>
            <w:tcW w:w="1035" w:type="dxa"/>
            <w:noWrap/>
            <w:tcMar>
              <w:top w:w="0" w:type="dxa"/>
              <w:left w:w="108" w:type="dxa"/>
              <w:bottom w:w="0" w:type="dxa"/>
              <w:right w:w="108" w:type="dxa"/>
            </w:tcMar>
            <w:hideMark/>
          </w:tcPr>
          <w:p w14:paraId="3AA627BC"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750</w:t>
            </w:r>
          </w:p>
        </w:tc>
        <w:tc>
          <w:tcPr>
            <w:tcW w:w="1035" w:type="dxa"/>
            <w:noWrap/>
            <w:tcMar>
              <w:top w:w="0" w:type="dxa"/>
              <w:left w:w="108" w:type="dxa"/>
              <w:bottom w:w="0" w:type="dxa"/>
              <w:right w:w="108" w:type="dxa"/>
            </w:tcMar>
            <w:hideMark/>
          </w:tcPr>
          <w:p w14:paraId="134F1856"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5C656831"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95B0E8C"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7549D62A"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415B7265" w14:textId="77777777" w:rsidTr="00D317DF">
        <w:trPr>
          <w:trHeight w:val="482"/>
        </w:trPr>
        <w:tc>
          <w:tcPr>
            <w:tcW w:w="4800" w:type="dxa"/>
            <w:tcMar>
              <w:top w:w="0" w:type="dxa"/>
              <w:left w:w="108" w:type="dxa"/>
              <w:bottom w:w="0" w:type="dxa"/>
              <w:right w:w="108" w:type="dxa"/>
            </w:tcMar>
            <w:hideMark/>
          </w:tcPr>
          <w:p w14:paraId="1253A461" w14:textId="77777777"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More services for our suburbs - Bringing Woden Town Square to life</w:t>
            </w:r>
          </w:p>
        </w:tc>
        <w:tc>
          <w:tcPr>
            <w:tcW w:w="1035" w:type="dxa"/>
            <w:noWrap/>
            <w:tcMar>
              <w:top w:w="0" w:type="dxa"/>
              <w:left w:w="108" w:type="dxa"/>
              <w:bottom w:w="0" w:type="dxa"/>
              <w:right w:w="108" w:type="dxa"/>
            </w:tcMar>
            <w:hideMark/>
          </w:tcPr>
          <w:p w14:paraId="2DD5D18A"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511</w:t>
            </w:r>
          </w:p>
        </w:tc>
        <w:tc>
          <w:tcPr>
            <w:tcW w:w="1035" w:type="dxa"/>
            <w:noWrap/>
            <w:tcMar>
              <w:top w:w="0" w:type="dxa"/>
              <w:left w:w="108" w:type="dxa"/>
              <w:bottom w:w="0" w:type="dxa"/>
              <w:right w:w="108" w:type="dxa"/>
            </w:tcMar>
            <w:hideMark/>
          </w:tcPr>
          <w:p w14:paraId="7ED46CBA"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65C145B"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0585B969"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76269628"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73DD45CB" w14:textId="77777777" w:rsidTr="00D317DF">
        <w:trPr>
          <w:trHeight w:val="300"/>
        </w:trPr>
        <w:tc>
          <w:tcPr>
            <w:tcW w:w="4800" w:type="dxa"/>
            <w:tcMar>
              <w:top w:w="0" w:type="dxa"/>
              <w:left w:w="108" w:type="dxa"/>
              <w:bottom w:w="0" w:type="dxa"/>
              <w:right w:w="108" w:type="dxa"/>
            </w:tcMar>
            <w:hideMark/>
          </w:tcPr>
          <w:p w14:paraId="6C405BE3" w14:textId="77777777"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More services for our suburbs - More trees</w:t>
            </w:r>
          </w:p>
        </w:tc>
        <w:tc>
          <w:tcPr>
            <w:tcW w:w="1035" w:type="dxa"/>
            <w:noWrap/>
            <w:tcMar>
              <w:top w:w="0" w:type="dxa"/>
              <w:left w:w="108" w:type="dxa"/>
              <w:bottom w:w="0" w:type="dxa"/>
              <w:right w:w="108" w:type="dxa"/>
            </w:tcMar>
            <w:hideMark/>
          </w:tcPr>
          <w:p w14:paraId="7C121370"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11</w:t>
            </w:r>
          </w:p>
        </w:tc>
        <w:tc>
          <w:tcPr>
            <w:tcW w:w="1035" w:type="dxa"/>
            <w:noWrap/>
            <w:tcMar>
              <w:top w:w="0" w:type="dxa"/>
              <w:left w:w="108" w:type="dxa"/>
              <w:bottom w:w="0" w:type="dxa"/>
              <w:right w:w="108" w:type="dxa"/>
            </w:tcMar>
            <w:hideMark/>
          </w:tcPr>
          <w:p w14:paraId="5C80B92E"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514CFF8A"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11F42535"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5E440E16"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9E699A" w:rsidRPr="007063CD" w14:paraId="74808167" w14:textId="77777777" w:rsidTr="00D317DF">
        <w:trPr>
          <w:trHeight w:val="300"/>
        </w:trPr>
        <w:tc>
          <w:tcPr>
            <w:tcW w:w="4800" w:type="dxa"/>
            <w:tcMar>
              <w:top w:w="0" w:type="dxa"/>
              <w:left w:w="108" w:type="dxa"/>
              <w:bottom w:w="0" w:type="dxa"/>
              <w:right w:w="108" w:type="dxa"/>
            </w:tcMar>
          </w:tcPr>
          <w:p w14:paraId="35E1A2C5" w14:textId="5082CBC0" w:rsidR="009E699A" w:rsidRPr="003C0F94" w:rsidRDefault="009E699A"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More services for our suburbs - Nicholls Neighbourhood Oval upgrade</w:t>
            </w:r>
          </w:p>
        </w:tc>
        <w:tc>
          <w:tcPr>
            <w:tcW w:w="1035" w:type="dxa"/>
            <w:noWrap/>
            <w:tcMar>
              <w:top w:w="0" w:type="dxa"/>
              <w:left w:w="108" w:type="dxa"/>
              <w:bottom w:w="0" w:type="dxa"/>
              <w:right w:w="108" w:type="dxa"/>
            </w:tcMar>
          </w:tcPr>
          <w:p w14:paraId="2C2E318A" w14:textId="6BFFF02B" w:rsidR="009E699A" w:rsidRPr="007063CD" w:rsidRDefault="009E699A" w:rsidP="000469C5">
            <w:pPr>
              <w:spacing w:before="0" w:after="0"/>
              <w:jc w:val="right"/>
              <w:rPr>
                <w:rFonts w:eastAsia="Calibri"/>
                <w:color w:val="000000"/>
                <w:sz w:val="18"/>
                <w:szCs w:val="24"/>
                <w:lang w:eastAsia="en-AU"/>
              </w:rPr>
            </w:pPr>
            <w:r>
              <w:rPr>
                <w:rFonts w:eastAsia="Calibri"/>
                <w:color w:val="000000"/>
                <w:sz w:val="18"/>
                <w:szCs w:val="24"/>
                <w:lang w:eastAsia="en-AU"/>
              </w:rPr>
              <w:t>-100</w:t>
            </w:r>
          </w:p>
        </w:tc>
        <w:tc>
          <w:tcPr>
            <w:tcW w:w="1035" w:type="dxa"/>
            <w:noWrap/>
            <w:tcMar>
              <w:top w:w="0" w:type="dxa"/>
              <w:left w:w="108" w:type="dxa"/>
              <w:bottom w:w="0" w:type="dxa"/>
              <w:right w:w="108" w:type="dxa"/>
            </w:tcMar>
          </w:tcPr>
          <w:p w14:paraId="032F4A09" w14:textId="0BC14ECD" w:rsidR="009E699A" w:rsidRPr="007063CD" w:rsidRDefault="00564456" w:rsidP="000469C5">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4837F903" w14:textId="11F8CC4B" w:rsidR="009E699A" w:rsidRPr="007063CD" w:rsidRDefault="00564456" w:rsidP="000469C5">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2658B558" w14:textId="10C2071B" w:rsidR="009E699A" w:rsidRPr="007063CD" w:rsidRDefault="00564456" w:rsidP="000469C5">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3431C5DD" w14:textId="7E975093" w:rsidR="009E699A" w:rsidRPr="007063CD" w:rsidRDefault="00564456" w:rsidP="000469C5">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0469C5" w:rsidRPr="007063CD" w14:paraId="46CC7316" w14:textId="77777777" w:rsidTr="00D317DF">
        <w:trPr>
          <w:trHeight w:val="301"/>
        </w:trPr>
        <w:tc>
          <w:tcPr>
            <w:tcW w:w="4800" w:type="dxa"/>
            <w:tcMar>
              <w:top w:w="0" w:type="dxa"/>
              <w:left w:w="108" w:type="dxa"/>
              <w:bottom w:w="0" w:type="dxa"/>
              <w:right w:w="108" w:type="dxa"/>
            </w:tcMar>
            <w:hideMark/>
          </w:tcPr>
          <w:p w14:paraId="23A3DA9D" w14:textId="77777777"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More services for our suburbs - Parkwood estate rehabilitation</w:t>
            </w:r>
          </w:p>
        </w:tc>
        <w:tc>
          <w:tcPr>
            <w:tcW w:w="1035" w:type="dxa"/>
            <w:noWrap/>
            <w:tcMar>
              <w:top w:w="0" w:type="dxa"/>
              <w:left w:w="108" w:type="dxa"/>
              <w:bottom w:w="0" w:type="dxa"/>
              <w:right w:w="108" w:type="dxa"/>
            </w:tcMar>
            <w:hideMark/>
          </w:tcPr>
          <w:p w14:paraId="60067D4B"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897</w:t>
            </w:r>
          </w:p>
        </w:tc>
        <w:tc>
          <w:tcPr>
            <w:tcW w:w="1035" w:type="dxa"/>
            <w:noWrap/>
            <w:tcMar>
              <w:top w:w="0" w:type="dxa"/>
              <w:left w:w="108" w:type="dxa"/>
              <w:bottom w:w="0" w:type="dxa"/>
              <w:right w:w="108" w:type="dxa"/>
            </w:tcMar>
            <w:hideMark/>
          </w:tcPr>
          <w:p w14:paraId="7401924A"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7B561E3C"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1D2DFA8"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01DAED40"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3EF3C104" w14:textId="77777777" w:rsidTr="00D317DF">
        <w:trPr>
          <w:trHeight w:val="482"/>
        </w:trPr>
        <w:tc>
          <w:tcPr>
            <w:tcW w:w="4800" w:type="dxa"/>
            <w:tcMar>
              <w:top w:w="0" w:type="dxa"/>
              <w:left w:w="108" w:type="dxa"/>
              <w:bottom w:w="0" w:type="dxa"/>
              <w:right w:w="108" w:type="dxa"/>
            </w:tcMar>
            <w:hideMark/>
          </w:tcPr>
          <w:p w14:paraId="2C67EDBC" w14:textId="77777777"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More services for our suburbs - Southern Memorial Park Detailed Design</w:t>
            </w:r>
          </w:p>
        </w:tc>
        <w:tc>
          <w:tcPr>
            <w:tcW w:w="1035" w:type="dxa"/>
            <w:noWrap/>
            <w:tcMar>
              <w:top w:w="0" w:type="dxa"/>
              <w:left w:w="108" w:type="dxa"/>
              <w:bottom w:w="0" w:type="dxa"/>
              <w:right w:w="108" w:type="dxa"/>
            </w:tcMar>
            <w:hideMark/>
          </w:tcPr>
          <w:p w14:paraId="2A180E81"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200</w:t>
            </w:r>
          </w:p>
        </w:tc>
        <w:tc>
          <w:tcPr>
            <w:tcW w:w="1035" w:type="dxa"/>
            <w:noWrap/>
            <w:tcMar>
              <w:top w:w="0" w:type="dxa"/>
              <w:left w:w="108" w:type="dxa"/>
              <w:bottom w:w="0" w:type="dxa"/>
              <w:right w:w="108" w:type="dxa"/>
            </w:tcMar>
            <w:hideMark/>
          </w:tcPr>
          <w:p w14:paraId="77F13018"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7ACF02A0"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72A4A257"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0F4EB4D"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6B952250" w14:textId="77777777" w:rsidTr="00D317DF">
        <w:trPr>
          <w:trHeight w:val="482"/>
        </w:trPr>
        <w:tc>
          <w:tcPr>
            <w:tcW w:w="4800" w:type="dxa"/>
            <w:tcMar>
              <w:top w:w="0" w:type="dxa"/>
              <w:left w:w="108" w:type="dxa"/>
              <w:bottom w:w="0" w:type="dxa"/>
              <w:right w:w="108" w:type="dxa"/>
            </w:tcMar>
            <w:hideMark/>
          </w:tcPr>
          <w:p w14:paraId="28407A57" w14:textId="77777777"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 xml:space="preserve">More services for our suburbs - Sports Ground </w:t>
            </w:r>
            <w:proofErr w:type="gramStart"/>
            <w:r w:rsidRPr="003C0F94">
              <w:rPr>
                <w:rFonts w:eastAsia="Calibri"/>
                <w:color w:val="000000"/>
                <w:sz w:val="18"/>
                <w:szCs w:val="18"/>
                <w:lang w:eastAsia="en-AU"/>
              </w:rPr>
              <w:t>Restoration  -</w:t>
            </w:r>
            <w:proofErr w:type="gramEnd"/>
            <w:r w:rsidRPr="003C0F94">
              <w:rPr>
                <w:rFonts w:eastAsia="Calibri"/>
                <w:color w:val="000000"/>
                <w:sz w:val="18"/>
                <w:szCs w:val="18"/>
                <w:lang w:eastAsia="en-AU"/>
              </w:rPr>
              <w:t xml:space="preserve"> </w:t>
            </w:r>
            <w:proofErr w:type="spellStart"/>
            <w:r w:rsidRPr="003C0F94">
              <w:rPr>
                <w:rFonts w:eastAsia="Calibri"/>
                <w:color w:val="000000"/>
                <w:sz w:val="18"/>
                <w:szCs w:val="18"/>
                <w:lang w:eastAsia="en-AU"/>
              </w:rPr>
              <w:t>Boomanulla</w:t>
            </w:r>
            <w:proofErr w:type="spellEnd"/>
            <w:r w:rsidRPr="003C0F94">
              <w:rPr>
                <w:rFonts w:eastAsia="Calibri"/>
                <w:color w:val="000000"/>
                <w:sz w:val="18"/>
                <w:szCs w:val="18"/>
                <w:lang w:eastAsia="en-AU"/>
              </w:rPr>
              <w:t xml:space="preserve"> Enclosed Oval</w:t>
            </w:r>
          </w:p>
        </w:tc>
        <w:tc>
          <w:tcPr>
            <w:tcW w:w="1035" w:type="dxa"/>
            <w:noWrap/>
            <w:tcMar>
              <w:top w:w="0" w:type="dxa"/>
              <w:left w:w="108" w:type="dxa"/>
              <w:bottom w:w="0" w:type="dxa"/>
              <w:right w:w="108" w:type="dxa"/>
            </w:tcMar>
            <w:hideMark/>
          </w:tcPr>
          <w:p w14:paraId="4CA224CF"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122</w:t>
            </w:r>
          </w:p>
        </w:tc>
        <w:tc>
          <w:tcPr>
            <w:tcW w:w="1035" w:type="dxa"/>
            <w:noWrap/>
            <w:tcMar>
              <w:top w:w="0" w:type="dxa"/>
              <w:left w:w="108" w:type="dxa"/>
              <w:bottom w:w="0" w:type="dxa"/>
              <w:right w:w="108" w:type="dxa"/>
            </w:tcMar>
            <w:hideMark/>
          </w:tcPr>
          <w:p w14:paraId="036B04CD"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BA3D9A8"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17E1C9D1"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4C080ADA"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9E699A" w:rsidRPr="007063CD" w14:paraId="291E199A" w14:textId="77777777" w:rsidTr="00D317DF">
        <w:trPr>
          <w:trHeight w:val="482"/>
        </w:trPr>
        <w:tc>
          <w:tcPr>
            <w:tcW w:w="4800" w:type="dxa"/>
            <w:tcMar>
              <w:top w:w="0" w:type="dxa"/>
              <w:left w:w="108" w:type="dxa"/>
              <w:bottom w:w="0" w:type="dxa"/>
              <w:right w:w="108" w:type="dxa"/>
            </w:tcMar>
          </w:tcPr>
          <w:p w14:paraId="6DEA1480" w14:textId="303D904F" w:rsidR="009E699A" w:rsidRPr="003C0F94" w:rsidRDefault="009E699A"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More services for our suburbs - Stormwater infrastructure improvements</w:t>
            </w:r>
          </w:p>
        </w:tc>
        <w:tc>
          <w:tcPr>
            <w:tcW w:w="1035" w:type="dxa"/>
            <w:noWrap/>
            <w:tcMar>
              <w:top w:w="0" w:type="dxa"/>
              <w:left w:w="108" w:type="dxa"/>
              <w:bottom w:w="0" w:type="dxa"/>
              <w:right w:w="108" w:type="dxa"/>
            </w:tcMar>
          </w:tcPr>
          <w:p w14:paraId="4821551B" w14:textId="2CA8B185" w:rsidR="009E699A" w:rsidRPr="007063CD" w:rsidRDefault="009E699A" w:rsidP="000469C5">
            <w:pPr>
              <w:spacing w:before="0" w:after="0"/>
              <w:jc w:val="right"/>
              <w:rPr>
                <w:rFonts w:eastAsia="Calibri"/>
                <w:color w:val="000000"/>
                <w:sz w:val="18"/>
                <w:szCs w:val="24"/>
                <w:lang w:eastAsia="en-AU"/>
              </w:rPr>
            </w:pPr>
            <w:r>
              <w:rPr>
                <w:rFonts w:eastAsia="Calibri"/>
                <w:color w:val="000000"/>
                <w:sz w:val="18"/>
                <w:szCs w:val="24"/>
                <w:lang w:eastAsia="en-AU"/>
              </w:rPr>
              <w:t>-112</w:t>
            </w:r>
          </w:p>
        </w:tc>
        <w:tc>
          <w:tcPr>
            <w:tcW w:w="1035" w:type="dxa"/>
            <w:noWrap/>
            <w:tcMar>
              <w:top w:w="0" w:type="dxa"/>
              <w:left w:w="108" w:type="dxa"/>
              <w:bottom w:w="0" w:type="dxa"/>
              <w:right w:w="108" w:type="dxa"/>
            </w:tcMar>
          </w:tcPr>
          <w:p w14:paraId="41CAC825" w14:textId="6A4879FA" w:rsidR="009E699A" w:rsidRPr="007063CD" w:rsidRDefault="00564456" w:rsidP="000469C5">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1B6D1D64" w14:textId="797C5983" w:rsidR="009E699A" w:rsidRPr="007063CD" w:rsidRDefault="00564456" w:rsidP="000469C5">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440D5906" w14:textId="3282F3CC" w:rsidR="009E699A" w:rsidRPr="007063CD" w:rsidRDefault="00564456" w:rsidP="000469C5">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4F1D10E6" w14:textId="64CFA0AA" w:rsidR="009E699A" w:rsidRPr="007063CD" w:rsidRDefault="00564456" w:rsidP="000469C5">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0469C5" w:rsidRPr="007063CD" w14:paraId="165FB500" w14:textId="77777777" w:rsidTr="00D317DF">
        <w:trPr>
          <w:trHeight w:val="300"/>
        </w:trPr>
        <w:tc>
          <w:tcPr>
            <w:tcW w:w="4800" w:type="dxa"/>
            <w:tcMar>
              <w:top w:w="0" w:type="dxa"/>
              <w:left w:w="108" w:type="dxa"/>
              <w:bottom w:w="0" w:type="dxa"/>
              <w:right w:w="108" w:type="dxa"/>
            </w:tcMar>
            <w:hideMark/>
          </w:tcPr>
          <w:p w14:paraId="1893664A" w14:textId="77777777"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Safer Walking and Cycling Around Schools (BIF)</w:t>
            </w:r>
          </w:p>
        </w:tc>
        <w:tc>
          <w:tcPr>
            <w:tcW w:w="1035" w:type="dxa"/>
            <w:noWrap/>
            <w:tcMar>
              <w:top w:w="0" w:type="dxa"/>
              <w:left w:w="108" w:type="dxa"/>
              <w:bottom w:w="0" w:type="dxa"/>
              <w:right w:w="108" w:type="dxa"/>
            </w:tcMar>
            <w:hideMark/>
          </w:tcPr>
          <w:p w14:paraId="69C7DAE7"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483</w:t>
            </w:r>
          </w:p>
        </w:tc>
        <w:tc>
          <w:tcPr>
            <w:tcW w:w="1035" w:type="dxa"/>
            <w:noWrap/>
            <w:tcMar>
              <w:top w:w="0" w:type="dxa"/>
              <w:left w:w="108" w:type="dxa"/>
              <w:bottom w:w="0" w:type="dxa"/>
              <w:right w:w="108" w:type="dxa"/>
            </w:tcMar>
            <w:hideMark/>
          </w:tcPr>
          <w:p w14:paraId="3325CEB3"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4C776964"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1C12FC4B"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1F65905B"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0DC02A8B" w14:textId="77777777" w:rsidTr="00D317DF">
        <w:trPr>
          <w:trHeight w:val="482"/>
        </w:trPr>
        <w:tc>
          <w:tcPr>
            <w:tcW w:w="4800" w:type="dxa"/>
            <w:tcMar>
              <w:top w:w="0" w:type="dxa"/>
              <w:left w:w="108" w:type="dxa"/>
              <w:bottom w:w="0" w:type="dxa"/>
              <w:right w:w="108" w:type="dxa"/>
            </w:tcMar>
            <w:hideMark/>
          </w:tcPr>
          <w:p w14:paraId="70AF6E7B" w14:textId="77777777"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Transport for Canberra - Real Time Passenger Information System</w:t>
            </w:r>
          </w:p>
        </w:tc>
        <w:tc>
          <w:tcPr>
            <w:tcW w:w="1035" w:type="dxa"/>
            <w:noWrap/>
            <w:tcMar>
              <w:top w:w="0" w:type="dxa"/>
              <w:left w:w="108" w:type="dxa"/>
              <w:bottom w:w="0" w:type="dxa"/>
              <w:right w:w="108" w:type="dxa"/>
            </w:tcMar>
            <w:hideMark/>
          </w:tcPr>
          <w:p w14:paraId="152E4857"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6</w:t>
            </w:r>
          </w:p>
        </w:tc>
        <w:tc>
          <w:tcPr>
            <w:tcW w:w="1035" w:type="dxa"/>
            <w:noWrap/>
            <w:tcMar>
              <w:top w:w="0" w:type="dxa"/>
              <w:left w:w="108" w:type="dxa"/>
              <w:bottom w:w="0" w:type="dxa"/>
              <w:right w:w="108" w:type="dxa"/>
            </w:tcMar>
            <w:hideMark/>
          </w:tcPr>
          <w:p w14:paraId="2B99FB90"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4D548181"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DF90290"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14E419D8"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9E699A" w:rsidRPr="007063CD" w14:paraId="322BDDBD" w14:textId="77777777" w:rsidTr="00D317DF">
        <w:trPr>
          <w:trHeight w:val="301"/>
        </w:trPr>
        <w:tc>
          <w:tcPr>
            <w:tcW w:w="4800" w:type="dxa"/>
            <w:tcMar>
              <w:top w:w="0" w:type="dxa"/>
              <w:left w:w="108" w:type="dxa"/>
              <w:bottom w:w="0" w:type="dxa"/>
              <w:right w:w="108" w:type="dxa"/>
            </w:tcMar>
          </w:tcPr>
          <w:p w14:paraId="70F72E75" w14:textId="7948D983" w:rsidR="009E699A" w:rsidRPr="003C0F94" w:rsidRDefault="009E699A"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Urban Renewal Program - Molonglo 3 infrastructure</w:t>
            </w:r>
          </w:p>
        </w:tc>
        <w:tc>
          <w:tcPr>
            <w:tcW w:w="1035" w:type="dxa"/>
            <w:noWrap/>
            <w:tcMar>
              <w:top w:w="0" w:type="dxa"/>
              <w:left w:w="108" w:type="dxa"/>
              <w:bottom w:w="0" w:type="dxa"/>
              <w:right w:w="108" w:type="dxa"/>
            </w:tcMar>
          </w:tcPr>
          <w:p w14:paraId="55BE2228" w14:textId="48B524E7" w:rsidR="009E699A" w:rsidRPr="007063CD" w:rsidRDefault="009E699A" w:rsidP="000469C5">
            <w:pPr>
              <w:spacing w:before="0" w:after="0"/>
              <w:jc w:val="right"/>
              <w:rPr>
                <w:rFonts w:eastAsia="Calibri"/>
                <w:color w:val="000000"/>
                <w:sz w:val="18"/>
                <w:szCs w:val="24"/>
                <w:lang w:eastAsia="en-AU"/>
              </w:rPr>
            </w:pPr>
            <w:r>
              <w:rPr>
                <w:rFonts w:eastAsia="Calibri"/>
                <w:color w:val="000000"/>
                <w:sz w:val="18"/>
                <w:szCs w:val="24"/>
                <w:lang w:eastAsia="en-AU"/>
              </w:rPr>
              <w:t>-10</w:t>
            </w:r>
          </w:p>
        </w:tc>
        <w:tc>
          <w:tcPr>
            <w:tcW w:w="1035" w:type="dxa"/>
            <w:noWrap/>
            <w:tcMar>
              <w:top w:w="0" w:type="dxa"/>
              <w:left w:w="108" w:type="dxa"/>
              <w:bottom w:w="0" w:type="dxa"/>
              <w:right w:w="108" w:type="dxa"/>
            </w:tcMar>
          </w:tcPr>
          <w:p w14:paraId="7A3148D8" w14:textId="0C538582" w:rsidR="009E699A" w:rsidRPr="007063CD" w:rsidRDefault="00564456" w:rsidP="000469C5">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4FC49163" w14:textId="7B358757" w:rsidR="009E699A" w:rsidRPr="007063CD" w:rsidRDefault="00564456" w:rsidP="000469C5">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430A53D0" w14:textId="4F9620DF" w:rsidR="009E699A" w:rsidRPr="007063CD" w:rsidRDefault="00564456" w:rsidP="000469C5">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7E3E2C06" w14:textId="4D77E60D" w:rsidR="009E699A" w:rsidRPr="007063CD" w:rsidRDefault="00564456" w:rsidP="000469C5">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0469C5" w:rsidRPr="007063CD" w14:paraId="26A6DA8C" w14:textId="77777777" w:rsidTr="00D317DF">
        <w:trPr>
          <w:trHeight w:val="301"/>
        </w:trPr>
        <w:tc>
          <w:tcPr>
            <w:tcW w:w="4800" w:type="dxa"/>
            <w:tcMar>
              <w:top w:w="0" w:type="dxa"/>
              <w:left w:w="108" w:type="dxa"/>
              <w:bottom w:w="0" w:type="dxa"/>
              <w:right w:w="108" w:type="dxa"/>
            </w:tcMar>
          </w:tcPr>
          <w:p w14:paraId="0FACD85E" w14:textId="77777777" w:rsidR="000469C5" w:rsidRPr="007063CD" w:rsidRDefault="000469C5" w:rsidP="000469C5">
            <w:pPr>
              <w:spacing w:before="0" w:after="0"/>
              <w:rPr>
                <w:rFonts w:eastAsia="Calibri"/>
                <w:color w:val="000000"/>
                <w:sz w:val="18"/>
                <w:szCs w:val="24"/>
                <w:lang w:eastAsia="en-AU"/>
              </w:rPr>
            </w:pPr>
          </w:p>
        </w:tc>
        <w:tc>
          <w:tcPr>
            <w:tcW w:w="1035" w:type="dxa"/>
            <w:noWrap/>
            <w:tcMar>
              <w:top w:w="0" w:type="dxa"/>
              <w:left w:w="108" w:type="dxa"/>
              <w:bottom w:w="0" w:type="dxa"/>
              <w:right w:w="108" w:type="dxa"/>
            </w:tcMar>
          </w:tcPr>
          <w:p w14:paraId="74F53FD3" w14:textId="77777777" w:rsidR="000469C5" w:rsidRPr="007063CD" w:rsidRDefault="000469C5" w:rsidP="000469C5">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7F9E6BE6" w14:textId="77777777" w:rsidR="000469C5" w:rsidRPr="007063CD" w:rsidRDefault="000469C5" w:rsidP="000469C5">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7B9E4645" w14:textId="77777777" w:rsidR="000469C5" w:rsidRPr="007063CD" w:rsidRDefault="000469C5" w:rsidP="000469C5">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01FABEAE" w14:textId="77777777" w:rsidR="000469C5" w:rsidRPr="007063CD" w:rsidRDefault="000469C5" w:rsidP="000469C5">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0B71C533" w14:textId="77777777" w:rsidR="000469C5" w:rsidRPr="007063CD" w:rsidRDefault="000469C5" w:rsidP="000469C5">
            <w:pPr>
              <w:spacing w:before="0" w:after="0"/>
              <w:jc w:val="right"/>
              <w:rPr>
                <w:rFonts w:eastAsia="Calibri"/>
                <w:color w:val="000000"/>
                <w:sz w:val="18"/>
                <w:szCs w:val="24"/>
                <w:lang w:eastAsia="en-AU"/>
              </w:rPr>
            </w:pPr>
          </w:p>
        </w:tc>
      </w:tr>
      <w:tr w:rsidR="000469C5" w:rsidRPr="007063CD" w14:paraId="0A736F7C" w14:textId="77777777" w:rsidTr="00D317DF">
        <w:trPr>
          <w:trHeight w:val="482"/>
        </w:trPr>
        <w:tc>
          <w:tcPr>
            <w:tcW w:w="4800" w:type="dxa"/>
            <w:tcMar>
              <w:top w:w="0" w:type="dxa"/>
              <w:left w:w="108" w:type="dxa"/>
              <w:bottom w:w="0" w:type="dxa"/>
              <w:right w:w="108" w:type="dxa"/>
            </w:tcMar>
            <w:hideMark/>
          </w:tcPr>
          <w:p w14:paraId="6A1AECFD" w14:textId="77777777" w:rsidR="000469C5" w:rsidRPr="003C0F94" w:rsidRDefault="000469C5" w:rsidP="000469C5">
            <w:pPr>
              <w:spacing w:before="0" w:after="0"/>
              <w:rPr>
                <w:rFonts w:eastAsia="Calibri"/>
                <w:b/>
                <w:color w:val="000000"/>
                <w:sz w:val="18"/>
                <w:szCs w:val="18"/>
                <w:lang w:eastAsia="en-AU"/>
              </w:rPr>
            </w:pPr>
            <w:r w:rsidRPr="003C0F94">
              <w:rPr>
                <w:rFonts w:eastAsia="Calibri"/>
                <w:b/>
                <w:color w:val="000000"/>
                <w:sz w:val="18"/>
                <w:szCs w:val="18"/>
                <w:lang w:eastAsia="en-AU"/>
              </w:rPr>
              <w:t>2020-21 Budget Policy Decisions</w:t>
            </w:r>
          </w:p>
        </w:tc>
        <w:tc>
          <w:tcPr>
            <w:tcW w:w="1035" w:type="dxa"/>
            <w:noWrap/>
            <w:tcMar>
              <w:top w:w="0" w:type="dxa"/>
              <w:left w:w="108" w:type="dxa"/>
              <w:bottom w:w="0" w:type="dxa"/>
              <w:right w:w="108" w:type="dxa"/>
            </w:tcMar>
          </w:tcPr>
          <w:p w14:paraId="26028316" w14:textId="77777777" w:rsidR="000469C5" w:rsidRPr="007063CD" w:rsidRDefault="000469C5" w:rsidP="000469C5">
            <w:pPr>
              <w:spacing w:before="0" w:after="0"/>
              <w:jc w:val="right"/>
              <w:rPr>
                <w:rFonts w:eastAsia="Calibri"/>
                <w:color w:val="FFFFFF"/>
                <w:sz w:val="18"/>
                <w:szCs w:val="24"/>
                <w:lang w:eastAsia="en-AU"/>
              </w:rPr>
            </w:pPr>
          </w:p>
        </w:tc>
        <w:tc>
          <w:tcPr>
            <w:tcW w:w="1035" w:type="dxa"/>
            <w:noWrap/>
            <w:tcMar>
              <w:top w:w="0" w:type="dxa"/>
              <w:left w:w="108" w:type="dxa"/>
              <w:bottom w:w="0" w:type="dxa"/>
              <w:right w:w="108" w:type="dxa"/>
            </w:tcMar>
          </w:tcPr>
          <w:p w14:paraId="496BA4A1" w14:textId="77777777" w:rsidR="000469C5" w:rsidRPr="007063CD" w:rsidRDefault="000469C5" w:rsidP="000469C5">
            <w:pPr>
              <w:spacing w:before="0" w:after="0"/>
              <w:jc w:val="right"/>
              <w:rPr>
                <w:rFonts w:eastAsia="Calibri"/>
                <w:color w:val="FFFFFF"/>
                <w:sz w:val="18"/>
                <w:szCs w:val="24"/>
                <w:lang w:eastAsia="en-AU"/>
              </w:rPr>
            </w:pPr>
          </w:p>
        </w:tc>
        <w:tc>
          <w:tcPr>
            <w:tcW w:w="1035" w:type="dxa"/>
            <w:noWrap/>
            <w:tcMar>
              <w:top w:w="0" w:type="dxa"/>
              <w:left w:w="108" w:type="dxa"/>
              <w:bottom w:w="0" w:type="dxa"/>
              <w:right w:w="108" w:type="dxa"/>
            </w:tcMar>
          </w:tcPr>
          <w:p w14:paraId="419792D3" w14:textId="77777777" w:rsidR="000469C5" w:rsidRPr="007063CD" w:rsidRDefault="000469C5" w:rsidP="000469C5">
            <w:pPr>
              <w:spacing w:before="0" w:after="0"/>
              <w:jc w:val="right"/>
              <w:rPr>
                <w:rFonts w:eastAsia="Calibri"/>
                <w:color w:val="FFFFFF"/>
                <w:sz w:val="18"/>
                <w:szCs w:val="24"/>
                <w:lang w:eastAsia="en-AU"/>
              </w:rPr>
            </w:pPr>
          </w:p>
        </w:tc>
        <w:tc>
          <w:tcPr>
            <w:tcW w:w="1035" w:type="dxa"/>
            <w:noWrap/>
            <w:tcMar>
              <w:top w:w="0" w:type="dxa"/>
              <w:left w:w="108" w:type="dxa"/>
              <w:bottom w:w="0" w:type="dxa"/>
              <w:right w:w="108" w:type="dxa"/>
            </w:tcMar>
          </w:tcPr>
          <w:p w14:paraId="6EE8766D" w14:textId="77777777" w:rsidR="000469C5" w:rsidRPr="007063CD" w:rsidRDefault="000469C5" w:rsidP="000469C5">
            <w:pPr>
              <w:spacing w:before="0" w:after="0"/>
              <w:jc w:val="right"/>
              <w:rPr>
                <w:rFonts w:eastAsia="Calibri"/>
                <w:color w:val="FFFFFF"/>
                <w:sz w:val="18"/>
                <w:szCs w:val="24"/>
                <w:lang w:eastAsia="en-AU"/>
              </w:rPr>
            </w:pPr>
          </w:p>
        </w:tc>
        <w:tc>
          <w:tcPr>
            <w:tcW w:w="1035" w:type="dxa"/>
            <w:noWrap/>
            <w:tcMar>
              <w:top w:w="0" w:type="dxa"/>
              <w:left w:w="108" w:type="dxa"/>
              <w:bottom w:w="0" w:type="dxa"/>
              <w:right w:w="108" w:type="dxa"/>
            </w:tcMar>
          </w:tcPr>
          <w:p w14:paraId="67142244" w14:textId="77777777" w:rsidR="000469C5" w:rsidRPr="007063CD" w:rsidRDefault="000469C5" w:rsidP="000469C5">
            <w:pPr>
              <w:spacing w:before="0" w:after="0"/>
              <w:jc w:val="right"/>
              <w:rPr>
                <w:rFonts w:eastAsia="Calibri"/>
                <w:color w:val="FFFFFF"/>
                <w:sz w:val="18"/>
                <w:szCs w:val="24"/>
                <w:lang w:eastAsia="en-AU"/>
              </w:rPr>
            </w:pPr>
          </w:p>
        </w:tc>
      </w:tr>
      <w:tr w:rsidR="000469C5" w:rsidRPr="007063CD" w14:paraId="17255A7A" w14:textId="77777777" w:rsidTr="00D317DF">
        <w:trPr>
          <w:trHeight w:val="300"/>
        </w:trPr>
        <w:tc>
          <w:tcPr>
            <w:tcW w:w="4800" w:type="dxa"/>
            <w:tcMar>
              <w:top w:w="0" w:type="dxa"/>
              <w:left w:w="108" w:type="dxa"/>
              <w:bottom w:w="0" w:type="dxa"/>
              <w:right w:w="108" w:type="dxa"/>
            </w:tcMar>
            <w:hideMark/>
          </w:tcPr>
          <w:p w14:paraId="0988A74A" w14:textId="77777777"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ACT Contribution - Bridge Renewal Programme</w:t>
            </w:r>
          </w:p>
        </w:tc>
        <w:tc>
          <w:tcPr>
            <w:tcW w:w="1035" w:type="dxa"/>
            <w:noWrap/>
            <w:tcMar>
              <w:top w:w="0" w:type="dxa"/>
              <w:left w:w="108" w:type="dxa"/>
              <w:bottom w:w="0" w:type="dxa"/>
              <w:right w:w="108" w:type="dxa"/>
            </w:tcMar>
            <w:hideMark/>
          </w:tcPr>
          <w:p w14:paraId="5A86810C"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751187EA"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4,618</w:t>
            </w:r>
          </w:p>
        </w:tc>
        <w:tc>
          <w:tcPr>
            <w:tcW w:w="1035" w:type="dxa"/>
            <w:noWrap/>
            <w:tcMar>
              <w:top w:w="0" w:type="dxa"/>
              <w:left w:w="108" w:type="dxa"/>
              <w:bottom w:w="0" w:type="dxa"/>
              <w:right w:w="108" w:type="dxa"/>
            </w:tcMar>
            <w:hideMark/>
          </w:tcPr>
          <w:p w14:paraId="3C98250D"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3D2461B"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24D8403E"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2964F230" w14:textId="77777777" w:rsidTr="00D317DF">
        <w:trPr>
          <w:trHeight w:val="301"/>
        </w:trPr>
        <w:tc>
          <w:tcPr>
            <w:tcW w:w="4800" w:type="dxa"/>
            <w:tcMar>
              <w:top w:w="0" w:type="dxa"/>
              <w:left w:w="108" w:type="dxa"/>
              <w:bottom w:w="0" w:type="dxa"/>
              <w:right w:w="108" w:type="dxa"/>
            </w:tcMar>
            <w:hideMark/>
          </w:tcPr>
          <w:p w14:paraId="0F0CA688" w14:textId="77777777"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ACT Contribution - Heavy Vehicle Safety and Productivity</w:t>
            </w:r>
          </w:p>
        </w:tc>
        <w:tc>
          <w:tcPr>
            <w:tcW w:w="1035" w:type="dxa"/>
            <w:noWrap/>
            <w:tcMar>
              <w:top w:w="0" w:type="dxa"/>
              <w:left w:w="108" w:type="dxa"/>
              <w:bottom w:w="0" w:type="dxa"/>
              <w:right w:w="108" w:type="dxa"/>
            </w:tcMar>
            <w:hideMark/>
          </w:tcPr>
          <w:p w14:paraId="735D6953"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619E7EA6"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1,883</w:t>
            </w:r>
          </w:p>
        </w:tc>
        <w:tc>
          <w:tcPr>
            <w:tcW w:w="1035" w:type="dxa"/>
            <w:noWrap/>
            <w:tcMar>
              <w:top w:w="0" w:type="dxa"/>
              <w:left w:w="108" w:type="dxa"/>
              <w:bottom w:w="0" w:type="dxa"/>
              <w:right w:w="108" w:type="dxa"/>
            </w:tcMar>
            <w:hideMark/>
          </w:tcPr>
          <w:p w14:paraId="186D9CEB"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4029AB74"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19A350F1"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2B79CB93" w14:textId="77777777" w:rsidTr="00D317DF">
        <w:trPr>
          <w:trHeight w:val="301"/>
        </w:trPr>
        <w:tc>
          <w:tcPr>
            <w:tcW w:w="4800" w:type="dxa"/>
            <w:tcMar>
              <w:top w:w="0" w:type="dxa"/>
              <w:left w:w="108" w:type="dxa"/>
              <w:bottom w:w="0" w:type="dxa"/>
              <w:right w:w="108" w:type="dxa"/>
            </w:tcMar>
            <w:hideMark/>
          </w:tcPr>
          <w:p w14:paraId="20ABDD9A" w14:textId="77777777"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Ensuring uninterrupted power supply to traffic lights</w:t>
            </w:r>
          </w:p>
        </w:tc>
        <w:tc>
          <w:tcPr>
            <w:tcW w:w="1035" w:type="dxa"/>
            <w:noWrap/>
            <w:tcMar>
              <w:top w:w="0" w:type="dxa"/>
              <w:left w:w="108" w:type="dxa"/>
              <w:bottom w:w="0" w:type="dxa"/>
              <w:right w:w="108" w:type="dxa"/>
            </w:tcMar>
            <w:hideMark/>
          </w:tcPr>
          <w:p w14:paraId="7C611F54"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4FBD72C"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125</w:t>
            </w:r>
          </w:p>
        </w:tc>
        <w:tc>
          <w:tcPr>
            <w:tcW w:w="1035" w:type="dxa"/>
            <w:noWrap/>
            <w:tcMar>
              <w:top w:w="0" w:type="dxa"/>
              <w:left w:w="108" w:type="dxa"/>
              <w:bottom w:w="0" w:type="dxa"/>
              <w:right w:w="108" w:type="dxa"/>
            </w:tcMar>
            <w:hideMark/>
          </w:tcPr>
          <w:p w14:paraId="3C7A7DFD"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125</w:t>
            </w:r>
          </w:p>
        </w:tc>
        <w:tc>
          <w:tcPr>
            <w:tcW w:w="1035" w:type="dxa"/>
            <w:noWrap/>
            <w:tcMar>
              <w:top w:w="0" w:type="dxa"/>
              <w:left w:w="108" w:type="dxa"/>
              <w:bottom w:w="0" w:type="dxa"/>
              <w:right w:w="108" w:type="dxa"/>
            </w:tcMar>
            <w:hideMark/>
          </w:tcPr>
          <w:p w14:paraId="424025EE"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125</w:t>
            </w:r>
          </w:p>
        </w:tc>
        <w:tc>
          <w:tcPr>
            <w:tcW w:w="1035" w:type="dxa"/>
            <w:noWrap/>
            <w:tcMar>
              <w:top w:w="0" w:type="dxa"/>
              <w:left w:w="108" w:type="dxa"/>
              <w:bottom w:w="0" w:type="dxa"/>
              <w:right w:w="108" w:type="dxa"/>
            </w:tcMar>
            <w:hideMark/>
          </w:tcPr>
          <w:p w14:paraId="31FBFF31"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75</w:t>
            </w:r>
          </w:p>
        </w:tc>
      </w:tr>
      <w:tr w:rsidR="000469C5" w:rsidRPr="007063CD" w14:paraId="1F247F2A" w14:textId="77777777" w:rsidTr="00D317DF">
        <w:trPr>
          <w:trHeight w:val="300"/>
        </w:trPr>
        <w:tc>
          <w:tcPr>
            <w:tcW w:w="4800" w:type="dxa"/>
            <w:tcMar>
              <w:top w:w="0" w:type="dxa"/>
              <w:left w:w="108" w:type="dxa"/>
              <w:bottom w:w="0" w:type="dxa"/>
              <w:right w:w="108" w:type="dxa"/>
            </w:tcMar>
            <w:hideMark/>
          </w:tcPr>
          <w:p w14:paraId="7A8398E5" w14:textId="77777777"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Intersection Upgrades</w:t>
            </w:r>
          </w:p>
        </w:tc>
        <w:tc>
          <w:tcPr>
            <w:tcW w:w="1035" w:type="dxa"/>
            <w:noWrap/>
            <w:tcMar>
              <w:top w:w="0" w:type="dxa"/>
              <w:left w:w="108" w:type="dxa"/>
              <w:bottom w:w="0" w:type="dxa"/>
              <w:right w:w="108" w:type="dxa"/>
            </w:tcMar>
            <w:hideMark/>
          </w:tcPr>
          <w:p w14:paraId="258D88DF"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41C89A45"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8,000</w:t>
            </w:r>
          </w:p>
        </w:tc>
        <w:tc>
          <w:tcPr>
            <w:tcW w:w="1035" w:type="dxa"/>
            <w:noWrap/>
            <w:tcMar>
              <w:top w:w="0" w:type="dxa"/>
              <w:left w:w="108" w:type="dxa"/>
              <w:bottom w:w="0" w:type="dxa"/>
              <w:right w:w="108" w:type="dxa"/>
            </w:tcMar>
            <w:hideMark/>
          </w:tcPr>
          <w:p w14:paraId="47D318F1"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2,000</w:t>
            </w:r>
          </w:p>
        </w:tc>
        <w:tc>
          <w:tcPr>
            <w:tcW w:w="1035" w:type="dxa"/>
            <w:noWrap/>
            <w:tcMar>
              <w:top w:w="0" w:type="dxa"/>
              <w:left w:w="108" w:type="dxa"/>
              <w:bottom w:w="0" w:type="dxa"/>
              <w:right w:w="108" w:type="dxa"/>
            </w:tcMar>
            <w:hideMark/>
          </w:tcPr>
          <w:p w14:paraId="0870A128"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63E33992"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7071AD2D" w14:textId="77777777" w:rsidTr="00D317DF">
        <w:trPr>
          <w:trHeight w:val="301"/>
        </w:trPr>
        <w:tc>
          <w:tcPr>
            <w:tcW w:w="4800" w:type="dxa"/>
            <w:tcMar>
              <w:top w:w="0" w:type="dxa"/>
              <w:left w:w="108" w:type="dxa"/>
              <w:bottom w:w="0" w:type="dxa"/>
              <w:right w:w="108" w:type="dxa"/>
            </w:tcMar>
            <w:hideMark/>
          </w:tcPr>
          <w:p w14:paraId="562F4207" w14:textId="77777777"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John Gorton Drive and Molonglo River Bridge Crossing</w:t>
            </w:r>
          </w:p>
        </w:tc>
        <w:tc>
          <w:tcPr>
            <w:tcW w:w="1035" w:type="dxa"/>
            <w:noWrap/>
            <w:tcMar>
              <w:top w:w="0" w:type="dxa"/>
              <w:left w:w="108" w:type="dxa"/>
              <w:bottom w:w="0" w:type="dxa"/>
              <w:right w:w="108" w:type="dxa"/>
            </w:tcMar>
            <w:hideMark/>
          </w:tcPr>
          <w:p w14:paraId="6E04E33A"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4C8E1C5C"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1,500</w:t>
            </w:r>
          </w:p>
        </w:tc>
        <w:tc>
          <w:tcPr>
            <w:tcW w:w="1035" w:type="dxa"/>
            <w:noWrap/>
            <w:tcMar>
              <w:top w:w="0" w:type="dxa"/>
              <w:left w:w="108" w:type="dxa"/>
              <w:bottom w:w="0" w:type="dxa"/>
              <w:right w:w="108" w:type="dxa"/>
            </w:tcMar>
            <w:hideMark/>
          </w:tcPr>
          <w:p w14:paraId="02E2CBAB"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30,000</w:t>
            </w:r>
          </w:p>
        </w:tc>
        <w:tc>
          <w:tcPr>
            <w:tcW w:w="1035" w:type="dxa"/>
            <w:noWrap/>
            <w:tcMar>
              <w:top w:w="0" w:type="dxa"/>
              <w:left w:w="108" w:type="dxa"/>
              <w:bottom w:w="0" w:type="dxa"/>
              <w:right w:w="108" w:type="dxa"/>
            </w:tcMar>
            <w:hideMark/>
          </w:tcPr>
          <w:p w14:paraId="51AC1538"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30,000</w:t>
            </w:r>
          </w:p>
        </w:tc>
        <w:tc>
          <w:tcPr>
            <w:tcW w:w="1035" w:type="dxa"/>
            <w:noWrap/>
            <w:tcMar>
              <w:top w:w="0" w:type="dxa"/>
              <w:left w:w="108" w:type="dxa"/>
              <w:bottom w:w="0" w:type="dxa"/>
              <w:right w:w="108" w:type="dxa"/>
            </w:tcMar>
            <w:hideMark/>
          </w:tcPr>
          <w:p w14:paraId="51B6E4BB"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25,200</w:t>
            </w:r>
          </w:p>
        </w:tc>
      </w:tr>
      <w:tr w:rsidR="000469C5" w:rsidRPr="007063CD" w14:paraId="06271B3B" w14:textId="77777777" w:rsidTr="00D317DF">
        <w:trPr>
          <w:trHeight w:val="301"/>
        </w:trPr>
        <w:tc>
          <w:tcPr>
            <w:tcW w:w="4800" w:type="dxa"/>
            <w:tcMar>
              <w:top w:w="0" w:type="dxa"/>
              <w:left w:w="108" w:type="dxa"/>
              <w:bottom w:w="0" w:type="dxa"/>
              <w:right w:w="108" w:type="dxa"/>
            </w:tcMar>
            <w:hideMark/>
          </w:tcPr>
          <w:p w14:paraId="540D8FFB" w14:textId="77777777"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Look and Feel of the City</w:t>
            </w:r>
          </w:p>
        </w:tc>
        <w:tc>
          <w:tcPr>
            <w:tcW w:w="1035" w:type="dxa"/>
            <w:noWrap/>
            <w:tcMar>
              <w:top w:w="0" w:type="dxa"/>
              <w:left w:w="108" w:type="dxa"/>
              <w:bottom w:w="0" w:type="dxa"/>
              <w:right w:w="108" w:type="dxa"/>
            </w:tcMar>
            <w:hideMark/>
          </w:tcPr>
          <w:p w14:paraId="27597B1C"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2ED49C5E"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6,951</w:t>
            </w:r>
          </w:p>
        </w:tc>
        <w:tc>
          <w:tcPr>
            <w:tcW w:w="1035" w:type="dxa"/>
            <w:noWrap/>
            <w:tcMar>
              <w:top w:w="0" w:type="dxa"/>
              <w:left w:w="108" w:type="dxa"/>
              <w:bottom w:w="0" w:type="dxa"/>
              <w:right w:w="108" w:type="dxa"/>
            </w:tcMar>
            <w:hideMark/>
          </w:tcPr>
          <w:p w14:paraId="2D7F88A8"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10AA6BF4"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74FC17B9"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17F98989" w14:textId="77777777" w:rsidTr="00D317DF">
        <w:trPr>
          <w:trHeight w:val="301"/>
        </w:trPr>
        <w:tc>
          <w:tcPr>
            <w:tcW w:w="4800" w:type="dxa"/>
            <w:tcMar>
              <w:top w:w="0" w:type="dxa"/>
              <w:left w:w="108" w:type="dxa"/>
              <w:bottom w:w="0" w:type="dxa"/>
              <w:right w:w="108" w:type="dxa"/>
            </w:tcMar>
            <w:hideMark/>
          </w:tcPr>
          <w:p w14:paraId="254C6633" w14:textId="77777777"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Planning and design for a zero emissions bus network</w:t>
            </w:r>
          </w:p>
        </w:tc>
        <w:tc>
          <w:tcPr>
            <w:tcW w:w="1035" w:type="dxa"/>
            <w:noWrap/>
            <w:tcMar>
              <w:top w:w="0" w:type="dxa"/>
              <w:left w:w="108" w:type="dxa"/>
              <w:bottom w:w="0" w:type="dxa"/>
              <w:right w:w="108" w:type="dxa"/>
            </w:tcMar>
            <w:hideMark/>
          </w:tcPr>
          <w:p w14:paraId="7EF97C1A"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441AFFE2"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500</w:t>
            </w:r>
          </w:p>
        </w:tc>
        <w:tc>
          <w:tcPr>
            <w:tcW w:w="1035" w:type="dxa"/>
            <w:noWrap/>
            <w:tcMar>
              <w:top w:w="0" w:type="dxa"/>
              <w:left w:w="108" w:type="dxa"/>
              <w:bottom w:w="0" w:type="dxa"/>
              <w:right w:w="108" w:type="dxa"/>
            </w:tcMar>
            <w:hideMark/>
          </w:tcPr>
          <w:p w14:paraId="5AD7667A"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300</w:t>
            </w:r>
          </w:p>
        </w:tc>
        <w:tc>
          <w:tcPr>
            <w:tcW w:w="1035" w:type="dxa"/>
            <w:noWrap/>
            <w:tcMar>
              <w:top w:w="0" w:type="dxa"/>
              <w:left w:w="108" w:type="dxa"/>
              <w:bottom w:w="0" w:type="dxa"/>
              <w:right w:w="108" w:type="dxa"/>
            </w:tcMar>
            <w:hideMark/>
          </w:tcPr>
          <w:p w14:paraId="14834D4F"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0C399443"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6548C580" w14:textId="77777777" w:rsidTr="00D317DF">
        <w:trPr>
          <w:trHeight w:val="482"/>
        </w:trPr>
        <w:tc>
          <w:tcPr>
            <w:tcW w:w="4800" w:type="dxa"/>
            <w:tcMar>
              <w:top w:w="0" w:type="dxa"/>
              <w:left w:w="108" w:type="dxa"/>
              <w:bottom w:w="0" w:type="dxa"/>
              <w:right w:w="108" w:type="dxa"/>
            </w:tcMar>
            <w:hideMark/>
          </w:tcPr>
          <w:p w14:paraId="5B1E1347" w14:textId="77777777"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Rapid rollout of ‘screwdriver ready’ minor capital works projects</w:t>
            </w:r>
          </w:p>
        </w:tc>
        <w:tc>
          <w:tcPr>
            <w:tcW w:w="1035" w:type="dxa"/>
            <w:noWrap/>
            <w:tcMar>
              <w:top w:w="0" w:type="dxa"/>
              <w:left w:w="108" w:type="dxa"/>
              <w:bottom w:w="0" w:type="dxa"/>
              <w:right w:w="108" w:type="dxa"/>
            </w:tcMar>
            <w:hideMark/>
          </w:tcPr>
          <w:p w14:paraId="2BD661B6"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5A6F5191"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9,970</w:t>
            </w:r>
          </w:p>
        </w:tc>
        <w:tc>
          <w:tcPr>
            <w:tcW w:w="1035" w:type="dxa"/>
            <w:noWrap/>
            <w:tcMar>
              <w:top w:w="0" w:type="dxa"/>
              <w:left w:w="108" w:type="dxa"/>
              <w:bottom w:w="0" w:type="dxa"/>
              <w:right w:w="108" w:type="dxa"/>
            </w:tcMar>
            <w:hideMark/>
          </w:tcPr>
          <w:p w14:paraId="7B990854"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8E18ADB"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F98D5A4"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181F0F8A" w14:textId="77777777" w:rsidTr="00D317DF">
        <w:trPr>
          <w:trHeight w:val="301"/>
        </w:trPr>
        <w:tc>
          <w:tcPr>
            <w:tcW w:w="4800" w:type="dxa"/>
            <w:tcMar>
              <w:top w:w="0" w:type="dxa"/>
              <w:left w:w="108" w:type="dxa"/>
              <w:bottom w:w="0" w:type="dxa"/>
              <w:right w:w="108" w:type="dxa"/>
            </w:tcMar>
            <w:hideMark/>
          </w:tcPr>
          <w:p w14:paraId="33CD9FEF" w14:textId="77777777"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Road safety improvements</w:t>
            </w:r>
          </w:p>
        </w:tc>
        <w:tc>
          <w:tcPr>
            <w:tcW w:w="1035" w:type="dxa"/>
            <w:noWrap/>
            <w:tcMar>
              <w:top w:w="0" w:type="dxa"/>
              <w:left w:w="108" w:type="dxa"/>
              <w:bottom w:w="0" w:type="dxa"/>
              <w:right w:w="108" w:type="dxa"/>
            </w:tcMar>
            <w:hideMark/>
          </w:tcPr>
          <w:p w14:paraId="727D64E5"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4F94938F"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3,000</w:t>
            </w:r>
          </w:p>
        </w:tc>
        <w:tc>
          <w:tcPr>
            <w:tcW w:w="1035" w:type="dxa"/>
            <w:noWrap/>
            <w:tcMar>
              <w:top w:w="0" w:type="dxa"/>
              <w:left w:w="108" w:type="dxa"/>
              <w:bottom w:w="0" w:type="dxa"/>
              <w:right w:w="108" w:type="dxa"/>
            </w:tcMar>
            <w:hideMark/>
          </w:tcPr>
          <w:p w14:paraId="11EDC439"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3,000</w:t>
            </w:r>
          </w:p>
        </w:tc>
        <w:tc>
          <w:tcPr>
            <w:tcW w:w="1035" w:type="dxa"/>
            <w:noWrap/>
            <w:tcMar>
              <w:top w:w="0" w:type="dxa"/>
              <w:left w:w="108" w:type="dxa"/>
              <w:bottom w:w="0" w:type="dxa"/>
              <w:right w:w="108" w:type="dxa"/>
            </w:tcMar>
            <w:hideMark/>
          </w:tcPr>
          <w:p w14:paraId="698D6811"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70DE3834"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540EA8B2" w14:textId="77777777" w:rsidTr="00D317DF">
        <w:trPr>
          <w:trHeight w:val="300"/>
        </w:trPr>
        <w:tc>
          <w:tcPr>
            <w:tcW w:w="4800" w:type="dxa"/>
            <w:tcMar>
              <w:top w:w="0" w:type="dxa"/>
              <w:left w:w="108" w:type="dxa"/>
              <w:bottom w:w="0" w:type="dxa"/>
              <w:right w:w="108" w:type="dxa"/>
            </w:tcMar>
            <w:hideMark/>
          </w:tcPr>
          <w:p w14:paraId="7AA3E34B" w14:textId="77777777"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Road safety works</w:t>
            </w:r>
          </w:p>
        </w:tc>
        <w:tc>
          <w:tcPr>
            <w:tcW w:w="1035" w:type="dxa"/>
            <w:noWrap/>
            <w:tcMar>
              <w:top w:w="0" w:type="dxa"/>
              <w:left w:w="108" w:type="dxa"/>
              <w:bottom w:w="0" w:type="dxa"/>
              <w:right w:w="108" w:type="dxa"/>
            </w:tcMar>
            <w:hideMark/>
          </w:tcPr>
          <w:p w14:paraId="7C539CFE"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2EBABA14"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1,600</w:t>
            </w:r>
          </w:p>
        </w:tc>
        <w:tc>
          <w:tcPr>
            <w:tcW w:w="1035" w:type="dxa"/>
            <w:noWrap/>
            <w:tcMar>
              <w:top w:w="0" w:type="dxa"/>
              <w:left w:w="108" w:type="dxa"/>
              <w:bottom w:w="0" w:type="dxa"/>
              <w:right w:w="108" w:type="dxa"/>
            </w:tcMar>
            <w:hideMark/>
          </w:tcPr>
          <w:p w14:paraId="4C816A34"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1,000</w:t>
            </w:r>
          </w:p>
        </w:tc>
        <w:tc>
          <w:tcPr>
            <w:tcW w:w="1035" w:type="dxa"/>
            <w:noWrap/>
            <w:tcMar>
              <w:top w:w="0" w:type="dxa"/>
              <w:left w:w="108" w:type="dxa"/>
              <w:bottom w:w="0" w:type="dxa"/>
              <w:right w:w="108" w:type="dxa"/>
            </w:tcMar>
            <w:hideMark/>
          </w:tcPr>
          <w:p w14:paraId="1BD43E09"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85C9D63"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284EFE0B" w14:textId="77777777" w:rsidTr="00D317DF">
        <w:trPr>
          <w:trHeight w:val="301"/>
        </w:trPr>
        <w:tc>
          <w:tcPr>
            <w:tcW w:w="4800" w:type="dxa"/>
            <w:tcMar>
              <w:top w:w="0" w:type="dxa"/>
              <w:left w:w="108" w:type="dxa"/>
              <w:bottom w:w="0" w:type="dxa"/>
              <w:right w:w="108" w:type="dxa"/>
            </w:tcMar>
            <w:hideMark/>
          </w:tcPr>
          <w:p w14:paraId="516A8450" w14:textId="77777777"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Schools for our growing city - Kenny High School</w:t>
            </w:r>
          </w:p>
        </w:tc>
        <w:tc>
          <w:tcPr>
            <w:tcW w:w="1035" w:type="dxa"/>
            <w:noWrap/>
            <w:tcMar>
              <w:top w:w="0" w:type="dxa"/>
              <w:left w:w="108" w:type="dxa"/>
              <w:bottom w:w="0" w:type="dxa"/>
              <w:right w:w="108" w:type="dxa"/>
            </w:tcMar>
            <w:hideMark/>
          </w:tcPr>
          <w:p w14:paraId="7E62CE1F"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2F8A6C08"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1,000</w:t>
            </w:r>
          </w:p>
        </w:tc>
        <w:tc>
          <w:tcPr>
            <w:tcW w:w="1035" w:type="dxa"/>
            <w:noWrap/>
            <w:tcMar>
              <w:top w:w="0" w:type="dxa"/>
              <w:left w:w="108" w:type="dxa"/>
              <w:bottom w:w="0" w:type="dxa"/>
              <w:right w:w="108" w:type="dxa"/>
            </w:tcMar>
            <w:hideMark/>
          </w:tcPr>
          <w:p w14:paraId="6C5F309E"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5,000</w:t>
            </w:r>
          </w:p>
        </w:tc>
        <w:tc>
          <w:tcPr>
            <w:tcW w:w="1035" w:type="dxa"/>
            <w:noWrap/>
            <w:tcMar>
              <w:top w:w="0" w:type="dxa"/>
              <w:left w:w="108" w:type="dxa"/>
              <w:bottom w:w="0" w:type="dxa"/>
              <w:right w:w="108" w:type="dxa"/>
            </w:tcMar>
            <w:hideMark/>
          </w:tcPr>
          <w:p w14:paraId="1AD902B4"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5,000</w:t>
            </w:r>
          </w:p>
        </w:tc>
        <w:tc>
          <w:tcPr>
            <w:tcW w:w="1035" w:type="dxa"/>
            <w:noWrap/>
            <w:tcMar>
              <w:top w:w="0" w:type="dxa"/>
              <w:left w:w="108" w:type="dxa"/>
              <w:bottom w:w="0" w:type="dxa"/>
              <w:right w:w="108" w:type="dxa"/>
            </w:tcMar>
            <w:hideMark/>
          </w:tcPr>
          <w:p w14:paraId="12497D0C"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2D977A33" w14:textId="77777777" w:rsidTr="00D317DF">
        <w:trPr>
          <w:trHeight w:val="300"/>
        </w:trPr>
        <w:tc>
          <w:tcPr>
            <w:tcW w:w="4800" w:type="dxa"/>
            <w:tcMar>
              <w:top w:w="0" w:type="dxa"/>
              <w:left w:w="108" w:type="dxa"/>
              <w:bottom w:w="0" w:type="dxa"/>
              <w:right w:w="108" w:type="dxa"/>
            </w:tcMar>
            <w:hideMark/>
          </w:tcPr>
          <w:p w14:paraId="7974A6D0" w14:textId="77777777"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Upgrading an intersection on Owen Dixon Drive</w:t>
            </w:r>
          </w:p>
        </w:tc>
        <w:tc>
          <w:tcPr>
            <w:tcW w:w="1035" w:type="dxa"/>
            <w:noWrap/>
            <w:tcMar>
              <w:top w:w="0" w:type="dxa"/>
              <w:left w:w="108" w:type="dxa"/>
              <w:bottom w:w="0" w:type="dxa"/>
              <w:right w:w="108" w:type="dxa"/>
            </w:tcMar>
            <w:hideMark/>
          </w:tcPr>
          <w:p w14:paraId="0B3069F5"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5B5DA129"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2,000</w:t>
            </w:r>
          </w:p>
        </w:tc>
        <w:tc>
          <w:tcPr>
            <w:tcW w:w="1035" w:type="dxa"/>
            <w:noWrap/>
            <w:tcMar>
              <w:top w:w="0" w:type="dxa"/>
              <w:left w:w="108" w:type="dxa"/>
              <w:bottom w:w="0" w:type="dxa"/>
              <w:right w:w="108" w:type="dxa"/>
            </w:tcMar>
            <w:hideMark/>
          </w:tcPr>
          <w:p w14:paraId="31FC94D6"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8,000</w:t>
            </w:r>
          </w:p>
        </w:tc>
        <w:tc>
          <w:tcPr>
            <w:tcW w:w="1035" w:type="dxa"/>
            <w:noWrap/>
            <w:tcMar>
              <w:top w:w="0" w:type="dxa"/>
              <w:left w:w="108" w:type="dxa"/>
              <w:bottom w:w="0" w:type="dxa"/>
              <w:right w:w="108" w:type="dxa"/>
            </w:tcMar>
            <w:hideMark/>
          </w:tcPr>
          <w:p w14:paraId="41E6A1A5"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47D410DB"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2E76F801" w14:textId="77777777" w:rsidTr="00D317DF">
        <w:trPr>
          <w:trHeight w:val="301"/>
        </w:trPr>
        <w:tc>
          <w:tcPr>
            <w:tcW w:w="4800" w:type="dxa"/>
            <w:tcMar>
              <w:top w:w="0" w:type="dxa"/>
              <w:left w:w="108" w:type="dxa"/>
              <w:bottom w:w="0" w:type="dxa"/>
              <w:right w:w="108" w:type="dxa"/>
            </w:tcMar>
            <w:hideMark/>
          </w:tcPr>
          <w:p w14:paraId="2737CBCC" w14:textId="77777777"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Upgrading the ACT Materials Recovery Facility</w:t>
            </w:r>
          </w:p>
        </w:tc>
        <w:tc>
          <w:tcPr>
            <w:tcW w:w="1035" w:type="dxa"/>
            <w:noWrap/>
            <w:tcMar>
              <w:top w:w="0" w:type="dxa"/>
              <w:left w:w="108" w:type="dxa"/>
              <w:bottom w:w="0" w:type="dxa"/>
              <w:right w:w="108" w:type="dxa"/>
            </w:tcMar>
            <w:hideMark/>
          </w:tcPr>
          <w:p w14:paraId="22921FB6"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5AD75159"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5,900</w:t>
            </w:r>
          </w:p>
        </w:tc>
        <w:tc>
          <w:tcPr>
            <w:tcW w:w="1035" w:type="dxa"/>
            <w:noWrap/>
            <w:tcMar>
              <w:top w:w="0" w:type="dxa"/>
              <w:left w:w="108" w:type="dxa"/>
              <w:bottom w:w="0" w:type="dxa"/>
              <w:right w:w="108" w:type="dxa"/>
            </w:tcMar>
            <w:hideMark/>
          </w:tcPr>
          <w:p w14:paraId="1158A112"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4,800</w:t>
            </w:r>
          </w:p>
        </w:tc>
        <w:tc>
          <w:tcPr>
            <w:tcW w:w="1035" w:type="dxa"/>
            <w:noWrap/>
            <w:tcMar>
              <w:top w:w="0" w:type="dxa"/>
              <w:left w:w="108" w:type="dxa"/>
              <w:bottom w:w="0" w:type="dxa"/>
              <w:right w:w="108" w:type="dxa"/>
            </w:tcMar>
            <w:hideMark/>
          </w:tcPr>
          <w:p w14:paraId="1027EBEF"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1,000</w:t>
            </w:r>
          </w:p>
        </w:tc>
        <w:tc>
          <w:tcPr>
            <w:tcW w:w="1035" w:type="dxa"/>
            <w:noWrap/>
            <w:tcMar>
              <w:top w:w="0" w:type="dxa"/>
              <w:left w:w="108" w:type="dxa"/>
              <w:bottom w:w="0" w:type="dxa"/>
              <w:right w:w="108" w:type="dxa"/>
            </w:tcMar>
            <w:hideMark/>
          </w:tcPr>
          <w:p w14:paraId="6692F2BC"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1,000</w:t>
            </w:r>
          </w:p>
        </w:tc>
      </w:tr>
      <w:tr w:rsidR="000469C5" w:rsidRPr="007063CD" w14:paraId="53BD7A13" w14:textId="77777777" w:rsidTr="00D317DF">
        <w:trPr>
          <w:trHeight w:val="301"/>
        </w:trPr>
        <w:tc>
          <w:tcPr>
            <w:tcW w:w="4800" w:type="dxa"/>
            <w:tcMar>
              <w:top w:w="0" w:type="dxa"/>
              <w:left w:w="108" w:type="dxa"/>
              <w:bottom w:w="0" w:type="dxa"/>
              <w:right w:w="108" w:type="dxa"/>
            </w:tcMar>
            <w:hideMark/>
          </w:tcPr>
          <w:p w14:paraId="251512CF" w14:textId="77777777"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 xml:space="preserve">William </w:t>
            </w:r>
            <w:proofErr w:type="spellStart"/>
            <w:r w:rsidRPr="003C0F94">
              <w:rPr>
                <w:rFonts w:eastAsia="Calibri"/>
                <w:color w:val="000000"/>
                <w:sz w:val="18"/>
                <w:szCs w:val="18"/>
                <w:lang w:eastAsia="en-AU"/>
              </w:rPr>
              <w:t>Hovell</w:t>
            </w:r>
            <w:proofErr w:type="spellEnd"/>
            <w:r w:rsidRPr="003C0F94">
              <w:rPr>
                <w:rFonts w:eastAsia="Calibri"/>
                <w:color w:val="000000"/>
                <w:sz w:val="18"/>
                <w:szCs w:val="18"/>
                <w:lang w:eastAsia="en-AU"/>
              </w:rPr>
              <w:t xml:space="preserve"> Drive, </w:t>
            </w:r>
            <w:proofErr w:type="spellStart"/>
            <w:r w:rsidRPr="003C0F94">
              <w:rPr>
                <w:rFonts w:eastAsia="Calibri"/>
                <w:color w:val="000000"/>
                <w:sz w:val="18"/>
                <w:szCs w:val="18"/>
                <w:lang w:eastAsia="en-AU"/>
              </w:rPr>
              <w:t>Athllon</w:t>
            </w:r>
            <w:proofErr w:type="spellEnd"/>
            <w:r w:rsidRPr="003C0F94">
              <w:rPr>
                <w:rFonts w:eastAsia="Calibri"/>
                <w:color w:val="000000"/>
                <w:sz w:val="18"/>
                <w:szCs w:val="18"/>
                <w:lang w:eastAsia="en-AU"/>
              </w:rPr>
              <w:t xml:space="preserve"> Drive and John Gorton Drive</w:t>
            </w:r>
          </w:p>
        </w:tc>
        <w:tc>
          <w:tcPr>
            <w:tcW w:w="1035" w:type="dxa"/>
            <w:noWrap/>
            <w:tcMar>
              <w:top w:w="0" w:type="dxa"/>
              <w:left w:w="108" w:type="dxa"/>
              <w:bottom w:w="0" w:type="dxa"/>
              <w:right w:w="108" w:type="dxa"/>
            </w:tcMar>
            <w:hideMark/>
          </w:tcPr>
          <w:p w14:paraId="347F5DE0"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15412994"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4,500</w:t>
            </w:r>
          </w:p>
        </w:tc>
        <w:tc>
          <w:tcPr>
            <w:tcW w:w="1035" w:type="dxa"/>
            <w:noWrap/>
            <w:tcMar>
              <w:top w:w="0" w:type="dxa"/>
              <w:left w:w="108" w:type="dxa"/>
              <w:bottom w:w="0" w:type="dxa"/>
              <w:right w:w="108" w:type="dxa"/>
            </w:tcMar>
            <w:hideMark/>
          </w:tcPr>
          <w:p w14:paraId="7FE4C603"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2,720</w:t>
            </w:r>
          </w:p>
        </w:tc>
        <w:tc>
          <w:tcPr>
            <w:tcW w:w="1035" w:type="dxa"/>
            <w:noWrap/>
            <w:tcMar>
              <w:top w:w="0" w:type="dxa"/>
              <w:left w:w="108" w:type="dxa"/>
              <w:bottom w:w="0" w:type="dxa"/>
              <w:right w:w="108" w:type="dxa"/>
            </w:tcMar>
            <w:hideMark/>
          </w:tcPr>
          <w:p w14:paraId="068D6A96"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7A3EBBF4"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1CAE1F8F" w14:textId="77777777" w:rsidTr="00D317DF">
        <w:trPr>
          <w:trHeight w:val="301"/>
        </w:trPr>
        <w:tc>
          <w:tcPr>
            <w:tcW w:w="4800" w:type="dxa"/>
            <w:tcMar>
              <w:top w:w="0" w:type="dxa"/>
              <w:left w:w="108" w:type="dxa"/>
              <w:bottom w:w="0" w:type="dxa"/>
              <w:right w:w="108" w:type="dxa"/>
            </w:tcMar>
          </w:tcPr>
          <w:p w14:paraId="2700FD40" w14:textId="77777777" w:rsidR="000469C5" w:rsidRPr="003C0F94" w:rsidRDefault="000469C5" w:rsidP="000469C5">
            <w:pPr>
              <w:spacing w:before="0" w:after="0"/>
              <w:rPr>
                <w:rFonts w:eastAsia="Calibri"/>
                <w:color w:val="000000"/>
                <w:sz w:val="18"/>
                <w:szCs w:val="18"/>
                <w:lang w:eastAsia="en-AU"/>
              </w:rPr>
            </w:pPr>
          </w:p>
        </w:tc>
        <w:tc>
          <w:tcPr>
            <w:tcW w:w="1035" w:type="dxa"/>
            <w:noWrap/>
            <w:tcMar>
              <w:top w:w="0" w:type="dxa"/>
              <w:left w:w="108" w:type="dxa"/>
              <w:bottom w:w="0" w:type="dxa"/>
              <w:right w:w="108" w:type="dxa"/>
            </w:tcMar>
          </w:tcPr>
          <w:p w14:paraId="6C004BA0" w14:textId="77777777" w:rsidR="000469C5" w:rsidRPr="007063CD" w:rsidRDefault="000469C5" w:rsidP="000469C5">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62622EFC" w14:textId="77777777" w:rsidR="000469C5" w:rsidRPr="007063CD" w:rsidRDefault="000469C5" w:rsidP="000469C5">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6BB16F1B" w14:textId="77777777" w:rsidR="000469C5" w:rsidRPr="007063CD" w:rsidRDefault="000469C5" w:rsidP="000469C5">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11005ECA" w14:textId="77777777" w:rsidR="000469C5" w:rsidRPr="007063CD" w:rsidRDefault="000469C5" w:rsidP="000469C5">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56412826" w14:textId="77777777" w:rsidR="000469C5" w:rsidRPr="007063CD" w:rsidRDefault="000469C5" w:rsidP="000469C5">
            <w:pPr>
              <w:spacing w:before="0" w:after="0"/>
              <w:jc w:val="right"/>
              <w:rPr>
                <w:rFonts w:eastAsia="Calibri"/>
                <w:color w:val="000000"/>
                <w:sz w:val="18"/>
                <w:szCs w:val="24"/>
                <w:lang w:eastAsia="en-AU"/>
              </w:rPr>
            </w:pPr>
          </w:p>
        </w:tc>
      </w:tr>
      <w:tr w:rsidR="000469C5" w:rsidRPr="007063CD" w14:paraId="635A9E65" w14:textId="77777777" w:rsidTr="00D317DF">
        <w:trPr>
          <w:trHeight w:val="301"/>
        </w:trPr>
        <w:tc>
          <w:tcPr>
            <w:tcW w:w="4800" w:type="dxa"/>
            <w:tcMar>
              <w:top w:w="0" w:type="dxa"/>
              <w:left w:w="108" w:type="dxa"/>
              <w:bottom w:w="0" w:type="dxa"/>
              <w:right w:w="108" w:type="dxa"/>
            </w:tcMar>
          </w:tcPr>
          <w:p w14:paraId="02936146" w14:textId="77777777" w:rsidR="000469C5" w:rsidRPr="003C0F94" w:rsidRDefault="000469C5" w:rsidP="000469C5">
            <w:pPr>
              <w:spacing w:before="0" w:after="0"/>
              <w:rPr>
                <w:rFonts w:eastAsia="Calibri"/>
                <w:color w:val="000000"/>
                <w:sz w:val="18"/>
                <w:szCs w:val="18"/>
                <w:lang w:eastAsia="en-AU"/>
              </w:rPr>
            </w:pPr>
          </w:p>
        </w:tc>
        <w:tc>
          <w:tcPr>
            <w:tcW w:w="1035" w:type="dxa"/>
            <w:noWrap/>
            <w:tcMar>
              <w:top w:w="0" w:type="dxa"/>
              <w:left w:w="108" w:type="dxa"/>
              <w:bottom w:w="0" w:type="dxa"/>
              <w:right w:w="108" w:type="dxa"/>
            </w:tcMar>
          </w:tcPr>
          <w:p w14:paraId="6B077B64" w14:textId="77777777" w:rsidR="000469C5" w:rsidRPr="007063CD" w:rsidRDefault="000469C5" w:rsidP="000469C5">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191597AE" w14:textId="77777777" w:rsidR="000469C5" w:rsidRPr="007063CD" w:rsidRDefault="000469C5" w:rsidP="000469C5">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6C68AB6D" w14:textId="77777777" w:rsidR="000469C5" w:rsidRPr="007063CD" w:rsidRDefault="000469C5" w:rsidP="000469C5">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06855DCD" w14:textId="77777777" w:rsidR="000469C5" w:rsidRPr="007063CD" w:rsidRDefault="000469C5" w:rsidP="000469C5">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456C35D9" w14:textId="77777777" w:rsidR="000469C5" w:rsidRPr="007063CD" w:rsidRDefault="000469C5" w:rsidP="000469C5">
            <w:pPr>
              <w:spacing w:before="0" w:after="0"/>
              <w:jc w:val="right"/>
              <w:rPr>
                <w:rFonts w:eastAsia="Calibri"/>
                <w:color w:val="000000"/>
                <w:sz w:val="18"/>
                <w:szCs w:val="24"/>
                <w:lang w:eastAsia="en-AU"/>
              </w:rPr>
            </w:pPr>
          </w:p>
        </w:tc>
      </w:tr>
      <w:tr w:rsidR="000469C5" w:rsidRPr="007063CD" w14:paraId="04C1CD32" w14:textId="77777777" w:rsidTr="00D317DF">
        <w:trPr>
          <w:trHeight w:val="301"/>
        </w:trPr>
        <w:tc>
          <w:tcPr>
            <w:tcW w:w="4800" w:type="dxa"/>
            <w:tcBorders>
              <w:bottom w:val="single" w:sz="4" w:space="0" w:color="auto"/>
            </w:tcBorders>
            <w:tcMar>
              <w:top w:w="0" w:type="dxa"/>
              <w:left w:w="108" w:type="dxa"/>
              <w:bottom w:w="0" w:type="dxa"/>
              <w:right w:w="108" w:type="dxa"/>
            </w:tcMar>
          </w:tcPr>
          <w:p w14:paraId="4EE4BB41" w14:textId="77777777" w:rsidR="000469C5" w:rsidRPr="003C0F94" w:rsidRDefault="000469C5" w:rsidP="000469C5">
            <w:pPr>
              <w:spacing w:before="0" w:after="0"/>
              <w:rPr>
                <w:rFonts w:eastAsia="Calibri"/>
                <w:color w:val="000000"/>
                <w:sz w:val="18"/>
                <w:szCs w:val="18"/>
                <w:lang w:eastAsia="en-AU"/>
              </w:rPr>
            </w:pPr>
          </w:p>
        </w:tc>
        <w:tc>
          <w:tcPr>
            <w:tcW w:w="1035" w:type="dxa"/>
            <w:tcBorders>
              <w:bottom w:val="single" w:sz="4" w:space="0" w:color="auto"/>
            </w:tcBorders>
            <w:noWrap/>
            <w:tcMar>
              <w:top w:w="0" w:type="dxa"/>
              <w:left w:w="108" w:type="dxa"/>
              <w:bottom w:w="0" w:type="dxa"/>
              <w:right w:w="108" w:type="dxa"/>
            </w:tcMar>
          </w:tcPr>
          <w:p w14:paraId="37F08495" w14:textId="77777777" w:rsidR="000469C5" w:rsidRPr="007063CD" w:rsidRDefault="000469C5" w:rsidP="000469C5">
            <w:pPr>
              <w:spacing w:before="0" w:after="0"/>
              <w:jc w:val="right"/>
              <w:rPr>
                <w:rFonts w:eastAsia="Calibri"/>
                <w:color w:val="000000"/>
                <w:sz w:val="18"/>
                <w:szCs w:val="24"/>
                <w:lang w:eastAsia="en-AU"/>
              </w:rPr>
            </w:pPr>
          </w:p>
        </w:tc>
        <w:tc>
          <w:tcPr>
            <w:tcW w:w="1035" w:type="dxa"/>
            <w:tcBorders>
              <w:bottom w:val="single" w:sz="4" w:space="0" w:color="auto"/>
            </w:tcBorders>
            <w:noWrap/>
            <w:tcMar>
              <w:top w:w="0" w:type="dxa"/>
              <w:left w:w="108" w:type="dxa"/>
              <w:bottom w:w="0" w:type="dxa"/>
              <w:right w:w="108" w:type="dxa"/>
            </w:tcMar>
          </w:tcPr>
          <w:p w14:paraId="211B1083" w14:textId="77777777" w:rsidR="000469C5" w:rsidRPr="007063CD" w:rsidRDefault="000469C5" w:rsidP="000469C5">
            <w:pPr>
              <w:spacing w:before="0" w:after="0"/>
              <w:jc w:val="right"/>
              <w:rPr>
                <w:rFonts w:eastAsia="Calibri"/>
                <w:color w:val="000000"/>
                <w:sz w:val="18"/>
                <w:szCs w:val="24"/>
                <w:lang w:eastAsia="en-AU"/>
              </w:rPr>
            </w:pPr>
          </w:p>
        </w:tc>
        <w:tc>
          <w:tcPr>
            <w:tcW w:w="1035" w:type="dxa"/>
            <w:tcBorders>
              <w:bottom w:val="single" w:sz="4" w:space="0" w:color="auto"/>
            </w:tcBorders>
            <w:noWrap/>
            <w:tcMar>
              <w:top w:w="0" w:type="dxa"/>
              <w:left w:w="108" w:type="dxa"/>
              <w:bottom w:w="0" w:type="dxa"/>
              <w:right w:w="108" w:type="dxa"/>
            </w:tcMar>
          </w:tcPr>
          <w:p w14:paraId="265536E7" w14:textId="77777777" w:rsidR="000469C5" w:rsidRPr="007063CD" w:rsidRDefault="000469C5" w:rsidP="000469C5">
            <w:pPr>
              <w:spacing w:before="0" w:after="0"/>
              <w:jc w:val="right"/>
              <w:rPr>
                <w:rFonts w:eastAsia="Calibri"/>
                <w:color w:val="000000"/>
                <w:sz w:val="18"/>
                <w:szCs w:val="24"/>
                <w:lang w:eastAsia="en-AU"/>
              </w:rPr>
            </w:pPr>
          </w:p>
        </w:tc>
        <w:tc>
          <w:tcPr>
            <w:tcW w:w="1035" w:type="dxa"/>
            <w:tcBorders>
              <w:bottom w:val="single" w:sz="4" w:space="0" w:color="auto"/>
            </w:tcBorders>
            <w:noWrap/>
            <w:tcMar>
              <w:top w:w="0" w:type="dxa"/>
              <w:left w:w="108" w:type="dxa"/>
              <w:bottom w:w="0" w:type="dxa"/>
              <w:right w:w="108" w:type="dxa"/>
            </w:tcMar>
          </w:tcPr>
          <w:p w14:paraId="2E27F012" w14:textId="77777777" w:rsidR="000469C5" w:rsidRPr="007063CD" w:rsidRDefault="000469C5" w:rsidP="000469C5">
            <w:pPr>
              <w:spacing w:before="0" w:after="0"/>
              <w:jc w:val="right"/>
              <w:rPr>
                <w:rFonts w:eastAsia="Calibri"/>
                <w:color w:val="000000"/>
                <w:sz w:val="18"/>
                <w:szCs w:val="24"/>
                <w:lang w:eastAsia="en-AU"/>
              </w:rPr>
            </w:pPr>
          </w:p>
        </w:tc>
        <w:tc>
          <w:tcPr>
            <w:tcW w:w="1035" w:type="dxa"/>
            <w:tcBorders>
              <w:bottom w:val="single" w:sz="4" w:space="0" w:color="auto"/>
            </w:tcBorders>
            <w:noWrap/>
            <w:tcMar>
              <w:top w:w="0" w:type="dxa"/>
              <w:left w:w="108" w:type="dxa"/>
              <w:bottom w:w="0" w:type="dxa"/>
              <w:right w:w="108" w:type="dxa"/>
            </w:tcMar>
          </w:tcPr>
          <w:p w14:paraId="4D31A633" w14:textId="77777777" w:rsidR="000469C5" w:rsidRPr="007063CD" w:rsidRDefault="000469C5" w:rsidP="000469C5">
            <w:pPr>
              <w:spacing w:before="0" w:after="0"/>
              <w:jc w:val="right"/>
              <w:rPr>
                <w:rFonts w:eastAsia="Calibri"/>
                <w:color w:val="000000"/>
                <w:sz w:val="18"/>
                <w:szCs w:val="24"/>
                <w:lang w:eastAsia="en-AU"/>
              </w:rPr>
            </w:pPr>
          </w:p>
        </w:tc>
      </w:tr>
      <w:tr w:rsidR="000469C5" w:rsidRPr="007063CD" w14:paraId="7B14D273" w14:textId="77777777" w:rsidTr="00D317DF">
        <w:trPr>
          <w:trHeight w:val="480"/>
        </w:trPr>
        <w:tc>
          <w:tcPr>
            <w:tcW w:w="4800" w:type="dxa"/>
            <w:tcBorders>
              <w:top w:val="single" w:sz="4" w:space="0" w:color="auto"/>
              <w:bottom w:val="single" w:sz="4" w:space="0" w:color="auto"/>
            </w:tcBorders>
            <w:tcMar>
              <w:top w:w="0" w:type="dxa"/>
              <w:left w:w="108" w:type="dxa"/>
              <w:bottom w:w="0" w:type="dxa"/>
              <w:right w:w="108" w:type="dxa"/>
            </w:tcMar>
          </w:tcPr>
          <w:p w14:paraId="5D9ADED2" w14:textId="77777777" w:rsidR="000469C5" w:rsidRPr="003C0F94" w:rsidRDefault="000469C5" w:rsidP="000469C5">
            <w:pPr>
              <w:spacing w:before="0" w:after="0"/>
              <w:rPr>
                <w:rFonts w:eastAsia="Calibri"/>
                <w:b/>
                <w:color w:val="000000"/>
                <w:sz w:val="18"/>
                <w:szCs w:val="18"/>
                <w:lang w:eastAsia="en-AU"/>
              </w:rPr>
            </w:pPr>
          </w:p>
        </w:tc>
        <w:tc>
          <w:tcPr>
            <w:tcW w:w="1035" w:type="dxa"/>
            <w:tcBorders>
              <w:top w:val="single" w:sz="4" w:space="0" w:color="auto"/>
              <w:bottom w:val="single" w:sz="4" w:space="0" w:color="auto"/>
            </w:tcBorders>
            <w:noWrap/>
            <w:tcMar>
              <w:top w:w="0" w:type="dxa"/>
              <w:left w:w="108" w:type="dxa"/>
              <w:bottom w:w="0" w:type="dxa"/>
              <w:right w:w="108" w:type="dxa"/>
            </w:tcMar>
          </w:tcPr>
          <w:p w14:paraId="5298FEEA" w14:textId="77777777" w:rsidR="000469C5" w:rsidRPr="007063CD" w:rsidRDefault="000469C5" w:rsidP="000469C5">
            <w:pPr>
              <w:spacing w:before="0" w:after="0"/>
              <w:jc w:val="right"/>
              <w:rPr>
                <w:rFonts w:eastAsia="Calibri"/>
                <w:b/>
                <w:color w:val="000000"/>
                <w:sz w:val="18"/>
                <w:szCs w:val="24"/>
                <w:lang w:eastAsia="en-AU"/>
              </w:rPr>
            </w:pPr>
            <w:r w:rsidRPr="007063CD">
              <w:rPr>
                <w:rFonts w:eastAsia="Calibri"/>
                <w:b/>
                <w:color w:val="000000"/>
                <w:sz w:val="18"/>
                <w:szCs w:val="24"/>
                <w:lang w:eastAsia="en-AU"/>
              </w:rPr>
              <w:t>2019-20 Audited Outcome</w:t>
            </w:r>
          </w:p>
          <w:p w14:paraId="19630D09" w14:textId="5278423B" w:rsidR="000469C5" w:rsidRPr="007063CD" w:rsidRDefault="000469C5" w:rsidP="000469C5">
            <w:pPr>
              <w:spacing w:before="0" w:after="0"/>
              <w:jc w:val="right"/>
              <w:rPr>
                <w:rFonts w:eastAsia="Calibri"/>
                <w:color w:val="000000"/>
                <w:sz w:val="18"/>
                <w:szCs w:val="24"/>
                <w:lang w:eastAsia="en-AU"/>
              </w:rPr>
            </w:pPr>
            <w:r w:rsidRPr="007063CD">
              <w:rPr>
                <w:rFonts w:eastAsia="Calibri"/>
                <w:b/>
                <w:color w:val="000000"/>
                <w:sz w:val="18"/>
                <w:szCs w:val="24"/>
                <w:lang w:eastAsia="en-AU"/>
              </w:rPr>
              <w:t>$'000</w:t>
            </w:r>
          </w:p>
        </w:tc>
        <w:tc>
          <w:tcPr>
            <w:tcW w:w="1035" w:type="dxa"/>
            <w:tcBorders>
              <w:top w:val="single" w:sz="4" w:space="0" w:color="auto"/>
              <w:bottom w:val="single" w:sz="4" w:space="0" w:color="auto"/>
            </w:tcBorders>
            <w:noWrap/>
            <w:tcMar>
              <w:top w:w="0" w:type="dxa"/>
              <w:left w:w="108" w:type="dxa"/>
              <w:bottom w:w="0" w:type="dxa"/>
              <w:right w:w="108" w:type="dxa"/>
            </w:tcMar>
          </w:tcPr>
          <w:p w14:paraId="6A91A87F" w14:textId="77777777" w:rsidR="000469C5" w:rsidRPr="007063CD" w:rsidRDefault="000469C5" w:rsidP="000469C5">
            <w:pPr>
              <w:spacing w:before="0" w:after="0"/>
              <w:jc w:val="right"/>
              <w:rPr>
                <w:rFonts w:eastAsia="Calibri"/>
                <w:b/>
                <w:color w:val="000000"/>
                <w:sz w:val="18"/>
                <w:szCs w:val="24"/>
                <w:lang w:eastAsia="en-AU"/>
              </w:rPr>
            </w:pPr>
            <w:r w:rsidRPr="007063CD">
              <w:rPr>
                <w:rFonts w:eastAsia="Calibri"/>
                <w:b/>
                <w:color w:val="000000"/>
                <w:sz w:val="18"/>
                <w:szCs w:val="24"/>
                <w:lang w:eastAsia="en-AU"/>
              </w:rPr>
              <w:t>2020-21 Budget</w:t>
            </w:r>
          </w:p>
          <w:p w14:paraId="70FA12E2" w14:textId="77777777" w:rsidR="000469C5" w:rsidRPr="007063CD" w:rsidRDefault="000469C5" w:rsidP="000469C5">
            <w:pPr>
              <w:spacing w:before="0" w:after="0"/>
              <w:jc w:val="right"/>
              <w:rPr>
                <w:rFonts w:eastAsia="Calibri"/>
                <w:b/>
                <w:color w:val="000000"/>
                <w:sz w:val="18"/>
                <w:szCs w:val="24"/>
                <w:lang w:eastAsia="en-AU"/>
              </w:rPr>
            </w:pPr>
          </w:p>
          <w:p w14:paraId="07F7D795" w14:textId="44B366E1" w:rsidR="000469C5" w:rsidRPr="007063CD" w:rsidRDefault="000469C5" w:rsidP="000469C5">
            <w:pPr>
              <w:spacing w:before="0" w:after="0"/>
              <w:jc w:val="right"/>
              <w:rPr>
                <w:rFonts w:eastAsia="Calibri"/>
                <w:color w:val="000000"/>
                <w:sz w:val="18"/>
                <w:szCs w:val="24"/>
                <w:lang w:eastAsia="en-AU"/>
              </w:rPr>
            </w:pPr>
            <w:r w:rsidRPr="007063CD">
              <w:rPr>
                <w:rFonts w:eastAsia="Calibri"/>
                <w:b/>
                <w:color w:val="000000"/>
                <w:sz w:val="18"/>
                <w:szCs w:val="24"/>
                <w:lang w:eastAsia="en-AU"/>
              </w:rPr>
              <w:t>$'000</w:t>
            </w:r>
          </w:p>
        </w:tc>
        <w:tc>
          <w:tcPr>
            <w:tcW w:w="1035" w:type="dxa"/>
            <w:tcBorders>
              <w:top w:val="single" w:sz="4" w:space="0" w:color="auto"/>
              <w:bottom w:val="single" w:sz="4" w:space="0" w:color="auto"/>
            </w:tcBorders>
            <w:noWrap/>
            <w:tcMar>
              <w:top w:w="0" w:type="dxa"/>
              <w:left w:w="108" w:type="dxa"/>
              <w:bottom w:w="0" w:type="dxa"/>
              <w:right w:w="108" w:type="dxa"/>
            </w:tcMar>
          </w:tcPr>
          <w:p w14:paraId="317EAC77" w14:textId="77777777" w:rsidR="000469C5" w:rsidRPr="007063CD" w:rsidRDefault="000469C5" w:rsidP="000469C5">
            <w:pPr>
              <w:spacing w:before="0" w:after="0"/>
              <w:jc w:val="right"/>
              <w:rPr>
                <w:rFonts w:eastAsia="Calibri"/>
                <w:b/>
                <w:color w:val="000000"/>
                <w:sz w:val="18"/>
                <w:szCs w:val="24"/>
                <w:lang w:eastAsia="en-AU"/>
              </w:rPr>
            </w:pPr>
            <w:r w:rsidRPr="007063CD">
              <w:rPr>
                <w:rFonts w:eastAsia="Calibri"/>
                <w:b/>
                <w:color w:val="000000"/>
                <w:sz w:val="18"/>
                <w:szCs w:val="24"/>
                <w:lang w:eastAsia="en-AU"/>
              </w:rPr>
              <w:t>2021-22 Estimate</w:t>
            </w:r>
          </w:p>
          <w:p w14:paraId="63AB2C31" w14:textId="77777777" w:rsidR="000469C5" w:rsidRPr="007063CD" w:rsidRDefault="000469C5" w:rsidP="000469C5">
            <w:pPr>
              <w:spacing w:before="0" w:after="0"/>
              <w:jc w:val="right"/>
              <w:rPr>
                <w:rFonts w:eastAsia="Calibri"/>
                <w:b/>
                <w:color w:val="000000"/>
                <w:sz w:val="18"/>
                <w:szCs w:val="24"/>
                <w:lang w:eastAsia="en-AU"/>
              </w:rPr>
            </w:pPr>
          </w:p>
          <w:p w14:paraId="4A162347" w14:textId="38CB4146" w:rsidR="000469C5" w:rsidRPr="007063CD" w:rsidRDefault="000469C5" w:rsidP="000469C5">
            <w:pPr>
              <w:spacing w:before="0" w:after="0"/>
              <w:jc w:val="right"/>
              <w:rPr>
                <w:rFonts w:eastAsia="Calibri"/>
                <w:color w:val="000000"/>
                <w:sz w:val="18"/>
                <w:szCs w:val="24"/>
                <w:lang w:eastAsia="en-AU"/>
              </w:rPr>
            </w:pPr>
            <w:r w:rsidRPr="007063CD">
              <w:rPr>
                <w:rFonts w:eastAsia="Calibri"/>
                <w:b/>
                <w:color w:val="000000"/>
                <w:sz w:val="18"/>
                <w:szCs w:val="24"/>
                <w:lang w:eastAsia="en-AU"/>
              </w:rPr>
              <w:t>$'000</w:t>
            </w:r>
          </w:p>
        </w:tc>
        <w:tc>
          <w:tcPr>
            <w:tcW w:w="1035" w:type="dxa"/>
            <w:tcBorders>
              <w:top w:val="single" w:sz="4" w:space="0" w:color="auto"/>
              <w:bottom w:val="single" w:sz="4" w:space="0" w:color="auto"/>
            </w:tcBorders>
            <w:noWrap/>
            <w:tcMar>
              <w:top w:w="0" w:type="dxa"/>
              <w:left w:w="108" w:type="dxa"/>
              <w:bottom w:w="0" w:type="dxa"/>
              <w:right w:w="108" w:type="dxa"/>
            </w:tcMar>
          </w:tcPr>
          <w:p w14:paraId="6893DC5D" w14:textId="77777777" w:rsidR="000469C5" w:rsidRPr="007063CD" w:rsidRDefault="000469C5" w:rsidP="000469C5">
            <w:pPr>
              <w:spacing w:before="0" w:after="0"/>
              <w:jc w:val="right"/>
              <w:rPr>
                <w:rFonts w:eastAsia="Calibri"/>
                <w:b/>
                <w:color w:val="000000"/>
                <w:sz w:val="18"/>
                <w:szCs w:val="24"/>
                <w:lang w:eastAsia="en-AU"/>
              </w:rPr>
            </w:pPr>
            <w:r w:rsidRPr="007063CD">
              <w:rPr>
                <w:rFonts w:eastAsia="Calibri"/>
                <w:b/>
                <w:color w:val="000000"/>
                <w:sz w:val="18"/>
                <w:szCs w:val="24"/>
                <w:lang w:eastAsia="en-AU"/>
              </w:rPr>
              <w:t>2022-23 Estimate</w:t>
            </w:r>
          </w:p>
          <w:p w14:paraId="0B79D5FF" w14:textId="77777777" w:rsidR="000469C5" w:rsidRPr="007063CD" w:rsidRDefault="000469C5" w:rsidP="000469C5">
            <w:pPr>
              <w:spacing w:before="0" w:after="0"/>
              <w:jc w:val="right"/>
              <w:rPr>
                <w:rFonts w:eastAsia="Calibri"/>
                <w:b/>
                <w:color w:val="000000"/>
                <w:sz w:val="18"/>
                <w:szCs w:val="24"/>
                <w:lang w:eastAsia="en-AU"/>
              </w:rPr>
            </w:pPr>
          </w:p>
          <w:p w14:paraId="4E5444D1" w14:textId="5C1354ED" w:rsidR="000469C5" w:rsidRPr="007063CD" w:rsidRDefault="000469C5" w:rsidP="000469C5">
            <w:pPr>
              <w:spacing w:before="0" w:after="0"/>
              <w:jc w:val="right"/>
              <w:rPr>
                <w:rFonts w:eastAsia="Calibri"/>
                <w:color w:val="000000"/>
                <w:sz w:val="18"/>
                <w:szCs w:val="24"/>
                <w:lang w:eastAsia="en-AU"/>
              </w:rPr>
            </w:pPr>
            <w:r w:rsidRPr="007063CD">
              <w:rPr>
                <w:rFonts w:eastAsia="Calibri"/>
                <w:b/>
                <w:color w:val="000000"/>
                <w:sz w:val="18"/>
                <w:szCs w:val="24"/>
                <w:lang w:eastAsia="en-AU"/>
              </w:rPr>
              <w:t>$'000</w:t>
            </w:r>
          </w:p>
        </w:tc>
        <w:tc>
          <w:tcPr>
            <w:tcW w:w="1035" w:type="dxa"/>
            <w:tcBorders>
              <w:top w:val="single" w:sz="4" w:space="0" w:color="auto"/>
              <w:bottom w:val="single" w:sz="4" w:space="0" w:color="auto"/>
            </w:tcBorders>
            <w:noWrap/>
            <w:tcMar>
              <w:top w:w="0" w:type="dxa"/>
              <w:left w:w="108" w:type="dxa"/>
              <w:bottom w:w="0" w:type="dxa"/>
              <w:right w:w="108" w:type="dxa"/>
            </w:tcMar>
          </w:tcPr>
          <w:p w14:paraId="6CADF843" w14:textId="77777777" w:rsidR="000469C5" w:rsidRPr="007063CD" w:rsidRDefault="000469C5" w:rsidP="000469C5">
            <w:pPr>
              <w:spacing w:before="0" w:after="0"/>
              <w:jc w:val="right"/>
              <w:rPr>
                <w:rFonts w:eastAsia="Calibri"/>
                <w:b/>
                <w:color w:val="000000"/>
                <w:sz w:val="18"/>
                <w:szCs w:val="24"/>
                <w:lang w:eastAsia="en-AU"/>
              </w:rPr>
            </w:pPr>
            <w:r w:rsidRPr="007063CD">
              <w:rPr>
                <w:rFonts w:eastAsia="Calibri"/>
                <w:b/>
                <w:color w:val="000000"/>
                <w:sz w:val="18"/>
                <w:szCs w:val="24"/>
                <w:lang w:eastAsia="en-AU"/>
              </w:rPr>
              <w:t>2023-24 Estimate</w:t>
            </w:r>
          </w:p>
          <w:p w14:paraId="691A1F51" w14:textId="77777777" w:rsidR="000469C5" w:rsidRPr="007063CD" w:rsidRDefault="000469C5" w:rsidP="000469C5">
            <w:pPr>
              <w:spacing w:before="0" w:after="0"/>
              <w:jc w:val="right"/>
              <w:rPr>
                <w:rFonts w:eastAsia="Calibri"/>
                <w:b/>
                <w:color w:val="000000"/>
                <w:sz w:val="18"/>
                <w:szCs w:val="24"/>
                <w:lang w:eastAsia="en-AU"/>
              </w:rPr>
            </w:pPr>
          </w:p>
          <w:p w14:paraId="11E0E098" w14:textId="2A3065BB" w:rsidR="000469C5" w:rsidRPr="007063CD" w:rsidRDefault="000469C5" w:rsidP="000469C5">
            <w:pPr>
              <w:spacing w:before="0" w:after="0"/>
              <w:jc w:val="right"/>
              <w:rPr>
                <w:rFonts w:eastAsia="Calibri"/>
                <w:color w:val="000000"/>
                <w:sz w:val="18"/>
                <w:szCs w:val="24"/>
                <w:lang w:eastAsia="en-AU"/>
              </w:rPr>
            </w:pPr>
            <w:r w:rsidRPr="007063CD">
              <w:rPr>
                <w:rFonts w:eastAsia="Calibri"/>
                <w:b/>
                <w:color w:val="000000"/>
                <w:sz w:val="18"/>
                <w:szCs w:val="24"/>
                <w:lang w:eastAsia="en-AU"/>
              </w:rPr>
              <w:t>$'000</w:t>
            </w:r>
          </w:p>
        </w:tc>
      </w:tr>
      <w:tr w:rsidR="000469C5" w:rsidRPr="007063CD" w14:paraId="6BCA79AA" w14:textId="77777777" w:rsidTr="00D317DF">
        <w:trPr>
          <w:trHeight w:val="284"/>
        </w:trPr>
        <w:tc>
          <w:tcPr>
            <w:tcW w:w="4800" w:type="dxa"/>
            <w:tcBorders>
              <w:top w:val="single" w:sz="4" w:space="0" w:color="auto"/>
            </w:tcBorders>
            <w:tcMar>
              <w:top w:w="0" w:type="dxa"/>
              <w:left w:w="108" w:type="dxa"/>
              <w:bottom w:w="0" w:type="dxa"/>
              <w:right w:w="108" w:type="dxa"/>
            </w:tcMar>
          </w:tcPr>
          <w:p w14:paraId="1B86F559" w14:textId="77777777" w:rsidR="000469C5" w:rsidRPr="003C0F94" w:rsidRDefault="000469C5" w:rsidP="000469C5">
            <w:pPr>
              <w:spacing w:before="0" w:after="0"/>
              <w:rPr>
                <w:rFonts w:eastAsia="Calibri"/>
                <w:b/>
                <w:color w:val="000000"/>
                <w:sz w:val="18"/>
                <w:szCs w:val="18"/>
                <w:lang w:eastAsia="en-AU"/>
              </w:rPr>
            </w:pPr>
          </w:p>
        </w:tc>
        <w:tc>
          <w:tcPr>
            <w:tcW w:w="1035" w:type="dxa"/>
            <w:tcBorders>
              <w:top w:val="single" w:sz="4" w:space="0" w:color="auto"/>
            </w:tcBorders>
            <w:noWrap/>
            <w:tcMar>
              <w:top w:w="0" w:type="dxa"/>
              <w:left w:w="108" w:type="dxa"/>
              <w:bottom w:w="0" w:type="dxa"/>
              <w:right w:w="108" w:type="dxa"/>
            </w:tcMar>
          </w:tcPr>
          <w:p w14:paraId="237F287B" w14:textId="77777777" w:rsidR="000469C5" w:rsidRPr="007063CD" w:rsidRDefault="000469C5" w:rsidP="000469C5">
            <w:pPr>
              <w:spacing w:before="0" w:after="0"/>
              <w:jc w:val="right"/>
              <w:rPr>
                <w:rFonts w:eastAsia="Calibri"/>
                <w:color w:val="000000"/>
                <w:sz w:val="18"/>
                <w:szCs w:val="24"/>
                <w:lang w:eastAsia="en-AU"/>
              </w:rPr>
            </w:pPr>
          </w:p>
        </w:tc>
        <w:tc>
          <w:tcPr>
            <w:tcW w:w="1035" w:type="dxa"/>
            <w:tcBorders>
              <w:top w:val="single" w:sz="4" w:space="0" w:color="auto"/>
            </w:tcBorders>
            <w:noWrap/>
            <w:tcMar>
              <w:top w:w="0" w:type="dxa"/>
              <w:left w:w="108" w:type="dxa"/>
              <w:bottom w:w="0" w:type="dxa"/>
              <w:right w:w="108" w:type="dxa"/>
            </w:tcMar>
          </w:tcPr>
          <w:p w14:paraId="6040C5A8" w14:textId="77777777" w:rsidR="000469C5" w:rsidRPr="007063CD" w:rsidRDefault="000469C5" w:rsidP="000469C5">
            <w:pPr>
              <w:spacing w:before="0" w:after="0"/>
              <w:jc w:val="right"/>
              <w:rPr>
                <w:rFonts w:eastAsia="Calibri"/>
                <w:color w:val="000000"/>
                <w:sz w:val="18"/>
                <w:szCs w:val="24"/>
                <w:lang w:eastAsia="en-AU"/>
              </w:rPr>
            </w:pPr>
          </w:p>
        </w:tc>
        <w:tc>
          <w:tcPr>
            <w:tcW w:w="1035" w:type="dxa"/>
            <w:tcBorders>
              <w:top w:val="single" w:sz="4" w:space="0" w:color="auto"/>
            </w:tcBorders>
            <w:noWrap/>
            <w:tcMar>
              <w:top w:w="0" w:type="dxa"/>
              <w:left w:w="108" w:type="dxa"/>
              <w:bottom w:w="0" w:type="dxa"/>
              <w:right w:w="108" w:type="dxa"/>
            </w:tcMar>
          </w:tcPr>
          <w:p w14:paraId="2FEBA91B" w14:textId="77777777" w:rsidR="000469C5" w:rsidRPr="007063CD" w:rsidRDefault="000469C5" w:rsidP="000469C5">
            <w:pPr>
              <w:spacing w:before="0" w:after="0"/>
              <w:jc w:val="right"/>
              <w:rPr>
                <w:rFonts w:eastAsia="Calibri"/>
                <w:color w:val="000000"/>
                <w:sz w:val="18"/>
                <w:szCs w:val="24"/>
                <w:lang w:eastAsia="en-AU"/>
              </w:rPr>
            </w:pPr>
          </w:p>
        </w:tc>
        <w:tc>
          <w:tcPr>
            <w:tcW w:w="1035" w:type="dxa"/>
            <w:tcBorders>
              <w:top w:val="single" w:sz="4" w:space="0" w:color="auto"/>
            </w:tcBorders>
            <w:noWrap/>
            <w:tcMar>
              <w:top w:w="0" w:type="dxa"/>
              <w:left w:w="108" w:type="dxa"/>
              <w:bottom w:w="0" w:type="dxa"/>
              <w:right w:w="108" w:type="dxa"/>
            </w:tcMar>
          </w:tcPr>
          <w:p w14:paraId="7EC339EF" w14:textId="77777777" w:rsidR="000469C5" w:rsidRPr="007063CD" w:rsidRDefault="000469C5" w:rsidP="000469C5">
            <w:pPr>
              <w:spacing w:before="0" w:after="0"/>
              <w:jc w:val="right"/>
              <w:rPr>
                <w:rFonts w:eastAsia="Calibri"/>
                <w:color w:val="000000"/>
                <w:sz w:val="18"/>
                <w:szCs w:val="24"/>
                <w:lang w:eastAsia="en-AU"/>
              </w:rPr>
            </w:pPr>
          </w:p>
        </w:tc>
        <w:tc>
          <w:tcPr>
            <w:tcW w:w="1035" w:type="dxa"/>
            <w:tcBorders>
              <w:top w:val="single" w:sz="4" w:space="0" w:color="auto"/>
            </w:tcBorders>
            <w:noWrap/>
            <w:tcMar>
              <w:top w:w="0" w:type="dxa"/>
              <w:left w:w="108" w:type="dxa"/>
              <w:bottom w:w="0" w:type="dxa"/>
              <w:right w:w="108" w:type="dxa"/>
            </w:tcMar>
          </w:tcPr>
          <w:p w14:paraId="229290D1" w14:textId="77777777" w:rsidR="000469C5" w:rsidRPr="007063CD" w:rsidRDefault="000469C5" w:rsidP="000469C5">
            <w:pPr>
              <w:spacing w:before="0" w:after="0"/>
              <w:jc w:val="right"/>
              <w:rPr>
                <w:rFonts w:eastAsia="Calibri"/>
                <w:color w:val="000000"/>
                <w:sz w:val="18"/>
                <w:szCs w:val="24"/>
                <w:lang w:eastAsia="en-AU"/>
              </w:rPr>
            </w:pPr>
          </w:p>
        </w:tc>
      </w:tr>
      <w:tr w:rsidR="000469C5" w:rsidRPr="007063CD" w14:paraId="4A86FBA9" w14:textId="77777777" w:rsidTr="00D317DF">
        <w:trPr>
          <w:trHeight w:val="480"/>
        </w:trPr>
        <w:tc>
          <w:tcPr>
            <w:tcW w:w="4800" w:type="dxa"/>
            <w:tcMar>
              <w:top w:w="0" w:type="dxa"/>
              <w:left w:w="108" w:type="dxa"/>
              <w:bottom w:w="0" w:type="dxa"/>
              <w:right w:w="108" w:type="dxa"/>
            </w:tcMar>
            <w:hideMark/>
          </w:tcPr>
          <w:p w14:paraId="5EFD7E0D" w14:textId="77777777" w:rsidR="000469C5" w:rsidRPr="003C0F94" w:rsidRDefault="000469C5" w:rsidP="000469C5">
            <w:pPr>
              <w:spacing w:before="0" w:after="0"/>
              <w:rPr>
                <w:rFonts w:eastAsia="Calibri"/>
                <w:b/>
                <w:color w:val="000000"/>
                <w:sz w:val="18"/>
                <w:szCs w:val="18"/>
                <w:lang w:eastAsia="en-AU"/>
              </w:rPr>
            </w:pPr>
            <w:r w:rsidRPr="003C0F94">
              <w:rPr>
                <w:rFonts w:eastAsia="Calibri"/>
                <w:b/>
                <w:color w:val="000000"/>
                <w:sz w:val="18"/>
                <w:szCs w:val="18"/>
                <w:lang w:eastAsia="en-AU"/>
              </w:rPr>
              <w:t>2020-21 Budget Technical Adjustments</w:t>
            </w:r>
          </w:p>
        </w:tc>
        <w:tc>
          <w:tcPr>
            <w:tcW w:w="1035" w:type="dxa"/>
            <w:noWrap/>
            <w:tcMar>
              <w:top w:w="0" w:type="dxa"/>
              <w:left w:w="108" w:type="dxa"/>
              <w:bottom w:w="0" w:type="dxa"/>
              <w:right w:w="108" w:type="dxa"/>
            </w:tcMar>
          </w:tcPr>
          <w:p w14:paraId="3DD98F0A" w14:textId="77777777" w:rsidR="000469C5" w:rsidRPr="007063CD" w:rsidRDefault="000469C5" w:rsidP="000469C5">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5E515610" w14:textId="77777777" w:rsidR="000469C5" w:rsidRPr="007063CD" w:rsidRDefault="000469C5" w:rsidP="000469C5">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715F7F13" w14:textId="77777777" w:rsidR="000469C5" w:rsidRPr="007063CD" w:rsidRDefault="000469C5" w:rsidP="000469C5">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779ADEE1" w14:textId="77777777" w:rsidR="000469C5" w:rsidRPr="007063CD" w:rsidRDefault="000469C5" w:rsidP="000469C5">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0B655BFF" w14:textId="77777777" w:rsidR="000469C5" w:rsidRPr="007063CD" w:rsidRDefault="000469C5" w:rsidP="000469C5">
            <w:pPr>
              <w:spacing w:before="0" w:after="0"/>
              <w:jc w:val="right"/>
              <w:rPr>
                <w:rFonts w:eastAsia="Calibri"/>
                <w:color w:val="000000"/>
                <w:sz w:val="18"/>
                <w:szCs w:val="24"/>
                <w:lang w:eastAsia="en-AU"/>
              </w:rPr>
            </w:pPr>
          </w:p>
        </w:tc>
      </w:tr>
      <w:tr w:rsidR="000469C5" w:rsidRPr="007063CD" w14:paraId="4977872C" w14:textId="77777777" w:rsidTr="00D317DF">
        <w:trPr>
          <w:trHeight w:val="301"/>
        </w:trPr>
        <w:tc>
          <w:tcPr>
            <w:tcW w:w="4800" w:type="dxa"/>
            <w:tcMar>
              <w:top w:w="0" w:type="dxa"/>
              <w:left w:w="108" w:type="dxa"/>
              <w:bottom w:w="0" w:type="dxa"/>
              <w:right w:w="108" w:type="dxa"/>
            </w:tcMar>
            <w:hideMark/>
          </w:tcPr>
          <w:p w14:paraId="37715AD0" w14:textId="77777777"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Building a better city - Dickson Bus Station - Land acquisition</w:t>
            </w:r>
          </w:p>
        </w:tc>
        <w:tc>
          <w:tcPr>
            <w:tcW w:w="1035" w:type="dxa"/>
            <w:noWrap/>
            <w:tcMar>
              <w:top w:w="0" w:type="dxa"/>
              <w:left w:w="108" w:type="dxa"/>
              <w:bottom w:w="0" w:type="dxa"/>
              <w:right w:w="108" w:type="dxa"/>
            </w:tcMar>
            <w:hideMark/>
          </w:tcPr>
          <w:p w14:paraId="12B59DEE"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3,600</w:t>
            </w:r>
          </w:p>
        </w:tc>
        <w:tc>
          <w:tcPr>
            <w:tcW w:w="1035" w:type="dxa"/>
            <w:noWrap/>
            <w:tcMar>
              <w:top w:w="0" w:type="dxa"/>
              <w:left w:w="108" w:type="dxa"/>
              <w:bottom w:w="0" w:type="dxa"/>
              <w:right w:w="108" w:type="dxa"/>
            </w:tcMar>
            <w:hideMark/>
          </w:tcPr>
          <w:p w14:paraId="5C78680F"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1,122</w:t>
            </w:r>
          </w:p>
        </w:tc>
        <w:tc>
          <w:tcPr>
            <w:tcW w:w="1035" w:type="dxa"/>
            <w:noWrap/>
            <w:tcMar>
              <w:top w:w="0" w:type="dxa"/>
              <w:left w:w="108" w:type="dxa"/>
              <w:bottom w:w="0" w:type="dxa"/>
              <w:right w:w="108" w:type="dxa"/>
            </w:tcMar>
            <w:hideMark/>
          </w:tcPr>
          <w:p w14:paraId="123CF4EC"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478CC3AC"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7E3B7153"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9E699A" w:rsidRPr="007063CD" w14:paraId="30AC465A" w14:textId="77777777" w:rsidTr="00D317DF">
        <w:trPr>
          <w:trHeight w:val="301"/>
        </w:trPr>
        <w:tc>
          <w:tcPr>
            <w:tcW w:w="4800" w:type="dxa"/>
            <w:tcMar>
              <w:top w:w="0" w:type="dxa"/>
              <w:left w:w="108" w:type="dxa"/>
              <w:bottom w:w="0" w:type="dxa"/>
              <w:right w:w="108" w:type="dxa"/>
            </w:tcMar>
          </w:tcPr>
          <w:p w14:paraId="6E4F1BF8" w14:textId="30C3D9C8" w:rsidR="009E699A" w:rsidRPr="003C0F94" w:rsidRDefault="009E699A"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 xml:space="preserve">Capital Variation - Molonglo 2 </w:t>
            </w:r>
            <w:r>
              <w:rPr>
                <w:rFonts w:eastAsia="Calibri"/>
                <w:color w:val="000000"/>
                <w:sz w:val="18"/>
                <w:szCs w:val="18"/>
                <w:lang w:eastAsia="en-AU"/>
              </w:rPr>
              <w:t>-</w:t>
            </w:r>
            <w:r w:rsidRPr="003C0F94">
              <w:rPr>
                <w:rFonts w:eastAsia="Calibri"/>
                <w:color w:val="000000"/>
                <w:sz w:val="18"/>
                <w:szCs w:val="18"/>
                <w:lang w:eastAsia="en-AU"/>
              </w:rPr>
              <w:t xml:space="preserve"> Water Quality Control Ponds, Sewers and </w:t>
            </w:r>
            <w:proofErr w:type="spellStart"/>
            <w:r w:rsidRPr="003C0F94">
              <w:rPr>
                <w:rFonts w:eastAsia="Calibri"/>
                <w:color w:val="000000"/>
                <w:sz w:val="18"/>
                <w:szCs w:val="18"/>
                <w:lang w:eastAsia="en-AU"/>
              </w:rPr>
              <w:t>Cyclepath</w:t>
            </w:r>
            <w:proofErr w:type="spellEnd"/>
            <w:r w:rsidRPr="003C0F94">
              <w:rPr>
                <w:rFonts w:eastAsia="Calibri"/>
                <w:color w:val="000000"/>
                <w:sz w:val="18"/>
                <w:szCs w:val="18"/>
                <w:lang w:eastAsia="en-AU"/>
              </w:rPr>
              <w:t xml:space="preserve"> (Design)</w:t>
            </w:r>
          </w:p>
        </w:tc>
        <w:tc>
          <w:tcPr>
            <w:tcW w:w="1035" w:type="dxa"/>
            <w:noWrap/>
            <w:tcMar>
              <w:top w:w="0" w:type="dxa"/>
              <w:left w:w="108" w:type="dxa"/>
              <w:bottom w:w="0" w:type="dxa"/>
              <w:right w:w="108" w:type="dxa"/>
            </w:tcMar>
          </w:tcPr>
          <w:p w14:paraId="6BF0FA45" w14:textId="4E37F9C2" w:rsidR="009E699A" w:rsidRPr="007063CD" w:rsidRDefault="009E699A" w:rsidP="000469C5">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16BE089A" w14:textId="2F4A3DF7" w:rsidR="009E699A" w:rsidRPr="007063CD" w:rsidRDefault="009E699A" w:rsidP="000469C5">
            <w:pPr>
              <w:spacing w:before="0" w:after="0"/>
              <w:jc w:val="right"/>
              <w:rPr>
                <w:rFonts w:eastAsia="Calibri"/>
                <w:color w:val="000000"/>
                <w:sz w:val="18"/>
                <w:szCs w:val="24"/>
                <w:lang w:eastAsia="en-AU"/>
              </w:rPr>
            </w:pPr>
            <w:r>
              <w:rPr>
                <w:rFonts w:eastAsia="Calibri"/>
                <w:color w:val="000000"/>
                <w:sz w:val="18"/>
                <w:szCs w:val="24"/>
                <w:lang w:eastAsia="en-AU"/>
              </w:rPr>
              <w:t>-651</w:t>
            </w:r>
          </w:p>
        </w:tc>
        <w:tc>
          <w:tcPr>
            <w:tcW w:w="1035" w:type="dxa"/>
            <w:noWrap/>
            <w:tcMar>
              <w:top w:w="0" w:type="dxa"/>
              <w:left w:w="108" w:type="dxa"/>
              <w:bottom w:w="0" w:type="dxa"/>
              <w:right w:w="108" w:type="dxa"/>
            </w:tcMar>
          </w:tcPr>
          <w:p w14:paraId="135CC634" w14:textId="2A007DEC" w:rsidR="009E699A" w:rsidRPr="007063CD" w:rsidRDefault="009E699A" w:rsidP="000469C5">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692C6C97" w14:textId="6FEB9E3F" w:rsidR="009E699A" w:rsidRPr="007063CD" w:rsidRDefault="009E699A" w:rsidP="000469C5">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684EC36E" w14:textId="3D22DD15" w:rsidR="009E699A" w:rsidRPr="007063CD" w:rsidRDefault="009E699A" w:rsidP="000469C5">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9E699A" w:rsidRPr="007063CD" w14:paraId="4A1BA7B6" w14:textId="77777777" w:rsidTr="00D317DF">
        <w:trPr>
          <w:trHeight w:val="301"/>
        </w:trPr>
        <w:tc>
          <w:tcPr>
            <w:tcW w:w="4800" w:type="dxa"/>
            <w:tcMar>
              <w:top w:w="0" w:type="dxa"/>
              <w:left w:w="108" w:type="dxa"/>
              <w:bottom w:w="0" w:type="dxa"/>
              <w:right w:w="108" w:type="dxa"/>
            </w:tcMar>
          </w:tcPr>
          <w:p w14:paraId="353E1EAC" w14:textId="600E91E9" w:rsidR="009E699A" w:rsidRPr="003C0F94" w:rsidRDefault="009E699A"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Capital Variation - Better Roads for Belconnen – Aikman Drive duplication</w:t>
            </w:r>
          </w:p>
        </w:tc>
        <w:tc>
          <w:tcPr>
            <w:tcW w:w="1035" w:type="dxa"/>
            <w:noWrap/>
            <w:tcMar>
              <w:top w:w="0" w:type="dxa"/>
              <w:left w:w="108" w:type="dxa"/>
              <w:bottom w:w="0" w:type="dxa"/>
              <w:right w:w="108" w:type="dxa"/>
            </w:tcMar>
          </w:tcPr>
          <w:p w14:paraId="2B2B6B33" w14:textId="60DF1254" w:rsidR="009E699A" w:rsidRDefault="009E699A" w:rsidP="000469C5">
            <w:pPr>
              <w:spacing w:before="0" w:after="0"/>
              <w:jc w:val="right"/>
              <w:rPr>
                <w:rFonts w:eastAsia="Calibri"/>
                <w:color w:val="000000"/>
                <w:sz w:val="18"/>
                <w:szCs w:val="24"/>
                <w:lang w:eastAsia="en-AU"/>
              </w:rPr>
            </w:pPr>
            <w:r>
              <w:rPr>
                <w:rFonts w:eastAsia="Calibri"/>
                <w:color w:val="000000"/>
                <w:sz w:val="18"/>
                <w:szCs w:val="24"/>
                <w:lang w:eastAsia="en-AU"/>
              </w:rPr>
              <w:t>-200</w:t>
            </w:r>
          </w:p>
        </w:tc>
        <w:tc>
          <w:tcPr>
            <w:tcW w:w="1035" w:type="dxa"/>
            <w:noWrap/>
            <w:tcMar>
              <w:top w:w="0" w:type="dxa"/>
              <w:left w:w="108" w:type="dxa"/>
              <w:bottom w:w="0" w:type="dxa"/>
              <w:right w:w="108" w:type="dxa"/>
            </w:tcMar>
          </w:tcPr>
          <w:p w14:paraId="3BBC5EA4" w14:textId="1A3E53D0" w:rsidR="009E699A" w:rsidRDefault="009E699A" w:rsidP="000469C5">
            <w:pPr>
              <w:spacing w:before="0" w:after="0"/>
              <w:jc w:val="right"/>
              <w:rPr>
                <w:rFonts w:eastAsia="Calibri"/>
                <w:color w:val="000000"/>
                <w:sz w:val="18"/>
                <w:szCs w:val="24"/>
                <w:lang w:eastAsia="en-AU"/>
              </w:rPr>
            </w:pPr>
            <w:r>
              <w:rPr>
                <w:rFonts w:eastAsia="Calibri"/>
                <w:color w:val="000000"/>
                <w:sz w:val="18"/>
                <w:szCs w:val="24"/>
                <w:lang w:eastAsia="en-AU"/>
              </w:rPr>
              <w:t>-20</w:t>
            </w:r>
          </w:p>
        </w:tc>
        <w:tc>
          <w:tcPr>
            <w:tcW w:w="1035" w:type="dxa"/>
            <w:noWrap/>
            <w:tcMar>
              <w:top w:w="0" w:type="dxa"/>
              <w:left w:w="108" w:type="dxa"/>
              <w:bottom w:w="0" w:type="dxa"/>
              <w:right w:w="108" w:type="dxa"/>
            </w:tcMar>
          </w:tcPr>
          <w:p w14:paraId="44878E9F" w14:textId="7D8854C1" w:rsidR="009E699A" w:rsidRPr="007063CD" w:rsidRDefault="009E699A" w:rsidP="000469C5">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1F7749D2" w14:textId="7228600E" w:rsidR="009E699A" w:rsidRPr="007063CD" w:rsidRDefault="009E699A" w:rsidP="000469C5">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3E57D1E2" w14:textId="11F9E150" w:rsidR="009E699A" w:rsidRPr="007063CD" w:rsidRDefault="009E699A" w:rsidP="000469C5">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9E699A" w:rsidRPr="007063CD" w14:paraId="05CDB4FE" w14:textId="77777777" w:rsidTr="00D317DF">
        <w:trPr>
          <w:trHeight w:val="301"/>
        </w:trPr>
        <w:tc>
          <w:tcPr>
            <w:tcW w:w="4800" w:type="dxa"/>
            <w:tcMar>
              <w:top w:w="0" w:type="dxa"/>
              <w:left w:w="108" w:type="dxa"/>
              <w:bottom w:w="0" w:type="dxa"/>
              <w:right w:w="108" w:type="dxa"/>
            </w:tcMar>
          </w:tcPr>
          <w:p w14:paraId="1DDC0F3D" w14:textId="3AC50FEE" w:rsidR="009E699A" w:rsidRPr="003C0F94" w:rsidRDefault="009E699A"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 xml:space="preserve">Capital Variation - Better Roads for Canberra </w:t>
            </w:r>
            <w:r>
              <w:rPr>
                <w:rFonts w:eastAsia="Calibri"/>
                <w:color w:val="000000"/>
                <w:sz w:val="18"/>
                <w:szCs w:val="18"/>
                <w:lang w:eastAsia="en-AU"/>
              </w:rPr>
              <w:t>-</w:t>
            </w:r>
            <w:r w:rsidRPr="003C0F94">
              <w:rPr>
                <w:rFonts w:eastAsia="Calibri"/>
                <w:color w:val="000000"/>
                <w:sz w:val="18"/>
                <w:szCs w:val="18"/>
                <w:lang w:eastAsia="en-AU"/>
              </w:rPr>
              <w:t xml:space="preserve"> Stronger bridges to transport freight</w:t>
            </w:r>
          </w:p>
        </w:tc>
        <w:tc>
          <w:tcPr>
            <w:tcW w:w="1035" w:type="dxa"/>
            <w:noWrap/>
            <w:tcMar>
              <w:top w:w="0" w:type="dxa"/>
              <w:left w:w="108" w:type="dxa"/>
              <w:bottom w:w="0" w:type="dxa"/>
              <w:right w:w="108" w:type="dxa"/>
            </w:tcMar>
          </w:tcPr>
          <w:p w14:paraId="1E4169A9" w14:textId="38A55473" w:rsidR="009E699A" w:rsidRDefault="009E699A" w:rsidP="000469C5">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4E7F2B58" w14:textId="47739844" w:rsidR="009E699A" w:rsidRDefault="009E699A" w:rsidP="000469C5">
            <w:pPr>
              <w:spacing w:before="0" w:after="0"/>
              <w:jc w:val="right"/>
              <w:rPr>
                <w:rFonts w:eastAsia="Calibri"/>
                <w:color w:val="000000"/>
                <w:sz w:val="18"/>
                <w:szCs w:val="24"/>
                <w:lang w:eastAsia="en-AU"/>
              </w:rPr>
            </w:pPr>
            <w:r>
              <w:rPr>
                <w:rFonts w:eastAsia="Calibri"/>
                <w:color w:val="000000"/>
                <w:sz w:val="18"/>
                <w:szCs w:val="24"/>
                <w:lang w:eastAsia="en-AU"/>
              </w:rPr>
              <w:t>-886</w:t>
            </w:r>
          </w:p>
        </w:tc>
        <w:tc>
          <w:tcPr>
            <w:tcW w:w="1035" w:type="dxa"/>
            <w:noWrap/>
            <w:tcMar>
              <w:top w:w="0" w:type="dxa"/>
              <w:left w:w="108" w:type="dxa"/>
              <w:bottom w:w="0" w:type="dxa"/>
              <w:right w:w="108" w:type="dxa"/>
            </w:tcMar>
          </w:tcPr>
          <w:p w14:paraId="7FAEBC96" w14:textId="39A5A142" w:rsidR="009E699A" w:rsidRDefault="009E699A" w:rsidP="000469C5">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6D85BCBA" w14:textId="222846E2" w:rsidR="009E699A" w:rsidRDefault="009E699A" w:rsidP="000469C5">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3EA61DB0" w14:textId="7E3400C6" w:rsidR="009E699A" w:rsidRDefault="009E699A" w:rsidP="000469C5">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0469C5" w:rsidRPr="007063CD" w14:paraId="683CA6D2" w14:textId="77777777" w:rsidTr="00D317DF">
        <w:trPr>
          <w:trHeight w:val="482"/>
        </w:trPr>
        <w:tc>
          <w:tcPr>
            <w:tcW w:w="4800" w:type="dxa"/>
            <w:tcMar>
              <w:top w:w="0" w:type="dxa"/>
              <w:left w:w="108" w:type="dxa"/>
              <w:bottom w:w="0" w:type="dxa"/>
              <w:right w:w="108" w:type="dxa"/>
            </w:tcMar>
            <w:hideMark/>
          </w:tcPr>
          <w:p w14:paraId="4A3F35FF" w14:textId="4E908034"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 xml:space="preserve">Capital Variation - Better Roads for Gungahlin </w:t>
            </w:r>
            <w:r w:rsidR="004E4797">
              <w:rPr>
                <w:rFonts w:eastAsia="Calibri"/>
                <w:color w:val="000000"/>
                <w:sz w:val="18"/>
                <w:szCs w:val="18"/>
                <w:lang w:eastAsia="en-AU"/>
              </w:rPr>
              <w:t>-</w:t>
            </w:r>
            <w:r w:rsidRPr="003C0F94">
              <w:rPr>
                <w:rFonts w:eastAsia="Calibri"/>
                <w:color w:val="000000"/>
                <w:sz w:val="18"/>
                <w:szCs w:val="18"/>
                <w:lang w:eastAsia="en-AU"/>
              </w:rPr>
              <w:t xml:space="preserve"> Gundaroo Drive duplication </w:t>
            </w:r>
            <w:r w:rsidR="004E4797">
              <w:rPr>
                <w:rFonts w:eastAsia="Calibri"/>
                <w:color w:val="000000"/>
                <w:sz w:val="18"/>
                <w:szCs w:val="18"/>
                <w:lang w:eastAsia="en-AU"/>
              </w:rPr>
              <w:t>-</w:t>
            </w:r>
            <w:r w:rsidRPr="003C0F94">
              <w:rPr>
                <w:rFonts w:eastAsia="Calibri"/>
                <w:color w:val="000000"/>
                <w:sz w:val="18"/>
                <w:szCs w:val="18"/>
                <w:lang w:eastAsia="en-AU"/>
              </w:rPr>
              <w:t xml:space="preserve"> Stage 1</w:t>
            </w:r>
          </w:p>
        </w:tc>
        <w:tc>
          <w:tcPr>
            <w:tcW w:w="1035" w:type="dxa"/>
            <w:noWrap/>
            <w:tcMar>
              <w:top w:w="0" w:type="dxa"/>
              <w:left w:w="108" w:type="dxa"/>
              <w:bottom w:w="0" w:type="dxa"/>
              <w:right w:w="108" w:type="dxa"/>
            </w:tcMar>
            <w:hideMark/>
          </w:tcPr>
          <w:p w14:paraId="7607585E"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300</w:t>
            </w:r>
          </w:p>
        </w:tc>
        <w:tc>
          <w:tcPr>
            <w:tcW w:w="1035" w:type="dxa"/>
            <w:noWrap/>
            <w:tcMar>
              <w:top w:w="0" w:type="dxa"/>
              <w:left w:w="108" w:type="dxa"/>
              <w:bottom w:w="0" w:type="dxa"/>
              <w:right w:w="108" w:type="dxa"/>
            </w:tcMar>
            <w:hideMark/>
          </w:tcPr>
          <w:p w14:paraId="12D5FB19"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60EA5C1"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6AF9B560"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08B02308"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564456" w:rsidRPr="007063CD" w14:paraId="09DA2315" w14:textId="77777777" w:rsidTr="00D317DF">
        <w:trPr>
          <w:trHeight w:val="482"/>
        </w:trPr>
        <w:tc>
          <w:tcPr>
            <w:tcW w:w="4800" w:type="dxa"/>
            <w:tcMar>
              <w:top w:w="0" w:type="dxa"/>
              <w:left w:w="108" w:type="dxa"/>
              <w:bottom w:w="0" w:type="dxa"/>
              <w:right w:w="108" w:type="dxa"/>
            </w:tcMar>
          </w:tcPr>
          <w:p w14:paraId="6ADF2768" w14:textId="432F49E1" w:rsidR="00564456" w:rsidRPr="003C0F94" w:rsidRDefault="00564456"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 xml:space="preserve">Capital Variation - Better Roads for Gungahlin </w:t>
            </w:r>
            <w:r>
              <w:rPr>
                <w:rFonts w:eastAsia="Calibri"/>
                <w:color w:val="000000"/>
                <w:sz w:val="18"/>
                <w:szCs w:val="18"/>
                <w:lang w:eastAsia="en-AU"/>
              </w:rPr>
              <w:t>-</w:t>
            </w:r>
            <w:r w:rsidRPr="003C0F94">
              <w:rPr>
                <w:rFonts w:eastAsia="Calibri"/>
                <w:color w:val="000000"/>
                <w:sz w:val="18"/>
                <w:szCs w:val="18"/>
                <w:lang w:eastAsia="en-AU"/>
              </w:rPr>
              <w:t xml:space="preserve"> Gungahlin town centre road network improvements</w:t>
            </w:r>
          </w:p>
        </w:tc>
        <w:tc>
          <w:tcPr>
            <w:tcW w:w="1035" w:type="dxa"/>
            <w:noWrap/>
            <w:tcMar>
              <w:top w:w="0" w:type="dxa"/>
              <w:left w:w="108" w:type="dxa"/>
              <w:bottom w:w="0" w:type="dxa"/>
              <w:right w:w="108" w:type="dxa"/>
            </w:tcMar>
          </w:tcPr>
          <w:p w14:paraId="0DF7A916" w14:textId="1308931E" w:rsidR="00564456" w:rsidRPr="007063CD" w:rsidRDefault="00564456" w:rsidP="000469C5">
            <w:pPr>
              <w:spacing w:before="0" w:after="0"/>
              <w:jc w:val="right"/>
              <w:rPr>
                <w:rFonts w:eastAsia="Calibri"/>
                <w:color w:val="000000"/>
                <w:sz w:val="18"/>
                <w:szCs w:val="24"/>
                <w:lang w:eastAsia="en-AU"/>
              </w:rPr>
            </w:pPr>
            <w:r>
              <w:rPr>
                <w:rFonts w:eastAsia="Calibri"/>
                <w:color w:val="000000"/>
                <w:sz w:val="18"/>
                <w:szCs w:val="24"/>
                <w:lang w:eastAsia="en-AU"/>
              </w:rPr>
              <w:t>-200</w:t>
            </w:r>
          </w:p>
        </w:tc>
        <w:tc>
          <w:tcPr>
            <w:tcW w:w="1035" w:type="dxa"/>
            <w:noWrap/>
            <w:tcMar>
              <w:top w:w="0" w:type="dxa"/>
              <w:left w:w="108" w:type="dxa"/>
              <w:bottom w:w="0" w:type="dxa"/>
              <w:right w:w="108" w:type="dxa"/>
            </w:tcMar>
          </w:tcPr>
          <w:p w14:paraId="711E5E79" w14:textId="4B009CE5" w:rsidR="00564456" w:rsidRPr="007063CD" w:rsidRDefault="00564456" w:rsidP="000469C5">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351B2B9D" w14:textId="718FE377" w:rsidR="00564456" w:rsidRPr="007063CD" w:rsidRDefault="00564456" w:rsidP="000469C5">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6E64EFFD" w14:textId="38164A1C" w:rsidR="00564456" w:rsidRPr="007063CD" w:rsidRDefault="00564456" w:rsidP="000469C5">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3157A177" w14:textId="4A25F401" w:rsidR="00564456" w:rsidRPr="007063CD" w:rsidRDefault="00564456" w:rsidP="000469C5">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564456" w:rsidRPr="007063CD" w14:paraId="1B420F4B" w14:textId="77777777" w:rsidTr="00D317DF">
        <w:trPr>
          <w:trHeight w:val="482"/>
        </w:trPr>
        <w:tc>
          <w:tcPr>
            <w:tcW w:w="4800" w:type="dxa"/>
            <w:tcMar>
              <w:top w:w="0" w:type="dxa"/>
              <w:left w:w="108" w:type="dxa"/>
              <w:bottom w:w="0" w:type="dxa"/>
              <w:right w:w="108" w:type="dxa"/>
            </w:tcMar>
          </w:tcPr>
          <w:p w14:paraId="7DF2938E" w14:textId="399FC168" w:rsidR="00564456" w:rsidRPr="003C0F94" w:rsidRDefault="00564456"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 xml:space="preserve">Capital Variation - Better Roads for Gungahlin </w:t>
            </w:r>
            <w:r>
              <w:rPr>
                <w:rFonts w:eastAsia="Calibri"/>
                <w:color w:val="000000"/>
                <w:sz w:val="18"/>
                <w:szCs w:val="18"/>
                <w:lang w:eastAsia="en-AU"/>
              </w:rPr>
              <w:t>-</w:t>
            </w:r>
            <w:r w:rsidRPr="003C0F94">
              <w:rPr>
                <w:rFonts w:eastAsia="Calibri"/>
                <w:color w:val="000000"/>
                <w:sz w:val="18"/>
                <w:szCs w:val="18"/>
                <w:lang w:eastAsia="en-AU"/>
              </w:rPr>
              <w:t xml:space="preserve"> Horse Park Drive duplication (Mulligans Flat Road to the Federal Highway)</w:t>
            </w:r>
          </w:p>
        </w:tc>
        <w:tc>
          <w:tcPr>
            <w:tcW w:w="1035" w:type="dxa"/>
            <w:noWrap/>
            <w:tcMar>
              <w:top w:w="0" w:type="dxa"/>
              <w:left w:w="108" w:type="dxa"/>
              <w:bottom w:w="0" w:type="dxa"/>
              <w:right w:w="108" w:type="dxa"/>
            </w:tcMar>
          </w:tcPr>
          <w:p w14:paraId="5E13AC2A" w14:textId="6D85EEF3" w:rsidR="00564456" w:rsidRDefault="00564456" w:rsidP="000469C5">
            <w:pPr>
              <w:spacing w:before="0" w:after="0"/>
              <w:jc w:val="right"/>
              <w:rPr>
                <w:rFonts w:eastAsia="Calibri"/>
                <w:color w:val="000000"/>
                <w:sz w:val="18"/>
                <w:szCs w:val="24"/>
                <w:lang w:eastAsia="en-AU"/>
              </w:rPr>
            </w:pPr>
            <w:r>
              <w:rPr>
                <w:rFonts w:eastAsia="Calibri"/>
                <w:color w:val="000000"/>
                <w:sz w:val="18"/>
                <w:szCs w:val="24"/>
                <w:lang w:eastAsia="en-AU"/>
              </w:rPr>
              <w:t>-500</w:t>
            </w:r>
          </w:p>
        </w:tc>
        <w:tc>
          <w:tcPr>
            <w:tcW w:w="1035" w:type="dxa"/>
            <w:noWrap/>
            <w:tcMar>
              <w:top w:w="0" w:type="dxa"/>
              <w:left w:w="108" w:type="dxa"/>
              <w:bottom w:w="0" w:type="dxa"/>
              <w:right w:w="108" w:type="dxa"/>
            </w:tcMar>
          </w:tcPr>
          <w:p w14:paraId="33C0B195" w14:textId="1B252761" w:rsidR="00564456" w:rsidRDefault="00564456" w:rsidP="000469C5">
            <w:pPr>
              <w:spacing w:before="0" w:after="0"/>
              <w:jc w:val="right"/>
              <w:rPr>
                <w:rFonts w:eastAsia="Calibri"/>
                <w:color w:val="000000"/>
                <w:sz w:val="18"/>
                <w:szCs w:val="24"/>
                <w:lang w:eastAsia="en-AU"/>
              </w:rPr>
            </w:pPr>
            <w:r>
              <w:rPr>
                <w:rFonts w:eastAsia="Calibri"/>
                <w:color w:val="000000"/>
                <w:sz w:val="18"/>
                <w:szCs w:val="24"/>
                <w:lang w:eastAsia="en-AU"/>
              </w:rPr>
              <w:t>-1,000</w:t>
            </w:r>
          </w:p>
        </w:tc>
        <w:tc>
          <w:tcPr>
            <w:tcW w:w="1035" w:type="dxa"/>
            <w:noWrap/>
            <w:tcMar>
              <w:top w:w="0" w:type="dxa"/>
              <w:left w:w="108" w:type="dxa"/>
              <w:bottom w:w="0" w:type="dxa"/>
              <w:right w:w="108" w:type="dxa"/>
            </w:tcMar>
          </w:tcPr>
          <w:p w14:paraId="0269714E" w14:textId="7B647A5E" w:rsidR="00564456" w:rsidRDefault="00564456" w:rsidP="000469C5">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222C7E73" w14:textId="58B768F3" w:rsidR="00564456" w:rsidRDefault="00564456" w:rsidP="000469C5">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1FFBD5B4" w14:textId="0F421569" w:rsidR="00564456" w:rsidRDefault="00564456" w:rsidP="000469C5">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0469C5" w:rsidRPr="007063CD" w14:paraId="434E8B8E" w14:textId="77777777" w:rsidTr="00D317DF">
        <w:trPr>
          <w:trHeight w:val="482"/>
        </w:trPr>
        <w:tc>
          <w:tcPr>
            <w:tcW w:w="4800" w:type="dxa"/>
            <w:tcMar>
              <w:top w:w="0" w:type="dxa"/>
              <w:left w:w="108" w:type="dxa"/>
              <w:bottom w:w="0" w:type="dxa"/>
              <w:right w:w="108" w:type="dxa"/>
            </w:tcMar>
            <w:hideMark/>
          </w:tcPr>
          <w:p w14:paraId="4D1965AB" w14:textId="06BBB33B"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 xml:space="preserve">Capital Variation - Better services in your community </w:t>
            </w:r>
            <w:r w:rsidR="004E4797">
              <w:rPr>
                <w:rFonts w:eastAsia="Calibri"/>
                <w:color w:val="000000"/>
                <w:sz w:val="18"/>
                <w:szCs w:val="18"/>
                <w:lang w:eastAsia="en-AU"/>
              </w:rPr>
              <w:t>-</w:t>
            </w:r>
            <w:r w:rsidRPr="003C0F94">
              <w:rPr>
                <w:rFonts w:eastAsia="Calibri"/>
                <w:color w:val="000000"/>
                <w:sz w:val="18"/>
                <w:szCs w:val="18"/>
                <w:lang w:eastAsia="en-AU"/>
              </w:rPr>
              <w:t xml:space="preserve"> Essential Waste Management Infrastructure</w:t>
            </w:r>
          </w:p>
        </w:tc>
        <w:tc>
          <w:tcPr>
            <w:tcW w:w="1035" w:type="dxa"/>
            <w:noWrap/>
            <w:tcMar>
              <w:top w:w="0" w:type="dxa"/>
              <w:left w:w="108" w:type="dxa"/>
              <w:bottom w:w="0" w:type="dxa"/>
              <w:right w:w="108" w:type="dxa"/>
            </w:tcMar>
            <w:hideMark/>
          </w:tcPr>
          <w:p w14:paraId="625E28B6"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514CB4EB"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2,800</w:t>
            </w:r>
          </w:p>
        </w:tc>
        <w:tc>
          <w:tcPr>
            <w:tcW w:w="1035" w:type="dxa"/>
            <w:noWrap/>
            <w:tcMar>
              <w:top w:w="0" w:type="dxa"/>
              <w:left w:w="108" w:type="dxa"/>
              <w:bottom w:w="0" w:type="dxa"/>
              <w:right w:w="108" w:type="dxa"/>
            </w:tcMar>
            <w:hideMark/>
          </w:tcPr>
          <w:p w14:paraId="06C57D4E"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6164DC52"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75651E76"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469C5" w:rsidRPr="007063CD" w14:paraId="0EAD4976" w14:textId="77777777" w:rsidTr="00D317DF">
        <w:trPr>
          <w:trHeight w:val="482"/>
        </w:trPr>
        <w:tc>
          <w:tcPr>
            <w:tcW w:w="4800" w:type="dxa"/>
            <w:tcMar>
              <w:top w:w="0" w:type="dxa"/>
              <w:left w:w="108" w:type="dxa"/>
              <w:bottom w:w="0" w:type="dxa"/>
              <w:right w:w="108" w:type="dxa"/>
            </w:tcMar>
            <w:hideMark/>
          </w:tcPr>
          <w:p w14:paraId="7B69B46B" w14:textId="274A53D5" w:rsidR="000469C5" w:rsidRPr="003C0F94" w:rsidRDefault="000469C5" w:rsidP="000469C5">
            <w:pPr>
              <w:spacing w:before="0" w:after="0"/>
              <w:ind w:left="181" w:hanging="181"/>
              <w:rPr>
                <w:rFonts w:eastAsia="Calibri"/>
                <w:color w:val="000000"/>
                <w:sz w:val="18"/>
                <w:szCs w:val="18"/>
                <w:lang w:eastAsia="en-AU"/>
              </w:rPr>
            </w:pPr>
            <w:r w:rsidRPr="003C0F94">
              <w:rPr>
                <w:rFonts w:eastAsia="Calibri"/>
                <w:color w:val="000000"/>
                <w:sz w:val="18"/>
                <w:szCs w:val="18"/>
                <w:lang w:eastAsia="en-AU"/>
              </w:rPr>
              <w:t xml:space="preserve">Capital Variation - Building a better city </w:t>
            </w:r>
            <w:r w:rsidR="004E4797">
              <w:rPr>
                <w:rFonts w:eastAsia="Calibri"/>
                <w:color w:val="000000"/>
                <w:sz w:val="18"/>
                <w:szCs w:val="18"/>
                <w:lang w:eastAsia="en-AU"/>
              </w:rPr>
              <w:t>-</w:t>
            </w:r>
            <w:r w:rsidRPr="003C0F94">
              <w:rPr>
                <w:rFonts w:eastAsia="Calibri"/>
                <w:color w:val="000000"/>
                <w:sz w:val="18"/>
                <w:szCs w:val="18"/>
                <w:lang w:eastAsia="en-AU"/>
              </w:rPr>
              <w:t xml:space="preserve"> Canberra Brickworks</w:t>
            </w:r>
            <w:r w:rsidR="004E4797">
              <w:rPr>
                <w:rFonts w:eastAsia="Calibri"/>
                <w:color w:val="000000"/>
                <w:sz w:val="18"/>
                <w:szCs w:val="18"/>
                <w:lang w:eastAsia="en-AU"/>
              </w:rPr>
              <w:t xml:space="preserve"> -</w:t>
            </w:r>
            <w:r w:rsidRPr="003C0F94">
              <w:rPr>
                <w:rFonts w:eastAsia="Calibri"/>
                <w:color w:val="000000"/>
                <w:sz w:val="18"/>
                <w:szCs w:val="18"/>
                <w:lang w:eastAsia="en-AU"/>
              </w:rPr>
              <w:t xml:space="preserve"> Access road and Dudley Street upgrade 2</w:t>
            </w:r>
          </w:p>
        </w:tc>
        <w:tc>
          <w:tcPr>
            <w:tcW w:w="1035" w:type="dxa"/>
            <w:noWrap/>
            <w:tcMar>
              <w:top w:w="0" w:type="dxa"/>
              <w:left w:w="108" w:type="dxa"/>
              <w:bottom w:w="0" w:type="dxa"/>
              <w:right w:w="108" w:type="dxa"/>
            </w:tcMar>
            <w:hideMark/>
          </w:tcPr>
          <w:p w14:paraId="213B5E17"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1,542</w:t>
            </w:r>
          </w:p>
        </w:tc>
        <w:tc>
          <w:tcPr>
            <w:tcW w:w="1035" w:type="dxa"/>
            <w:noWrap/>
            <w:tcMar>
              <w:top w:w="0" w:type="dxa"/>
              <w:left w:w="108" w:type="dxa"/>
              <w:bottom w:w="0" w:type="dxa"/>
              <w:right w:w="108" w:type="dxa"/>
            </w:tcMar>
            <w:hideMark/>
          </w:tcPr>
          <w:p w14:paraId="7D955D83"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66315D87"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0EDDF676"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7444CE5A" w14:textId="77777777" w:rsidR="000469C5" w:rsidRPr="007063CD" w:rsidRDefault="000469C5" w:rsidP="000469C5">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564456" w:rsidRPr="007063CD" w14:paraId="06603F7B" w14:textId="77777777" w:rsidTr="00D317DF">
        <w:trPr>
          <w:trHeight w:val="482"/>
        </w:trPr>
        <w:tc>
          <w:tcPr>
            <w:tcW w:w="4800" w:type="dxa"/>
            <w:tcMar>
              <w:top w:w="0" w:type="dxa"/>
              <w:left w:w="108" w:type="dxa"/>
              <w:bottom w:w="0" w:type="dxa"/>
              <w:right w:w="108" w:type="dxa"/>
            </w:tcMar>
          </w:tcPr>
          <w:p w14:paraId="3BF986D4" w14:textId="2C4987C6"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Capital Variation - Building a better city</w:t>
            </w:r>
            <w:r>
              <w:rPr>
                <w:rFonts w:eastAsia="Calibri"/>
                <w:color w:val="000000"/>
                <w:sz w:val="18"/>
                <w:szCs w:val="18"/>
                <w:lang w:eastAsia="en-AU"/>
              </w:rPr>
              <w:t xml:space="preserve"> -</w:t>
            </w:r>
            <w:r w:rsidRPr="003C0F94">
              <w:rPr>
                <w:rFonts w:eastAsia="Calibri"/>
                <w:color w:val="000000"/>
                <w:sz w:val="18"/>
                <w:szCs w:val="18"/>
                <w:lang w:eastAsia="en-AU"/>
              </w:rPr>
              <w:t xml:space="preserve"> Federal Highway and Old Wells Station Road Intersection upgrade</w:t>
            </w:r>
          </w:p>
        </w:tc>
        <w:tc>
          <w:tcPr>
            <w:tcW w:w="1035" w:type="dxa"/>
            <w:noWrap/>
            <w:tcMar>
              <w:top w:w="0" w:type="dxa"/>
              <w:left w:w="108" w:type="dxa"/>
              <w:bottom w:w="0" w:type="dxa"/>
              <w:right w:w="108" w:type="dxa"/>
            </w:tcMar>
          </w:tcPr>
          <w:p w14:paraId="6EB636F9" w14:textId="5ED702A2"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-400</w:t>
            </w:r>
          </w:p>
        </w:tc>
        <w:tc>
          <w:tcPr>
            <w:tcW w:w="1035" w:type="dxa"/>
            <w:noWrap/>
            <w:tcMar>
              <w:top w:w="0" w:type="dxa"/>
              <w:left w:w="108" w:type="dxa"/>
              <w:bottom w:w="0" w:type="dxa"/>
              <w:right w:w="108" w:type="dxa"/>
            </w:tcMar>
          </w:tcPr>
          <w:p w14:paraId="5F67E4FE" w14:textId="798CF776"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2FC8CBE7" w14:textId="2FFE5850"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45431869" w14:textId="4B8EC503"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3A0C5687" w14:textId="3F28D6A9"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564456" w:rsidRPr="007063CD" w14:paraId="2A46EAC8" w14:textId="77777777" w:rsidTr="00D317DF">
        <w:trPr>
          <w:trHeight w:val="482"/>
        </w:trPr>
        <w:tc>
          <w:tcPr>
            <w:tcW w:w="4800" w:type="dxa"/>
            <w:tcMar>
              <w:top w:w="0" w:type="dxa"/>
              <w:left w:w="108" w:type="dxa"/>
              <w:bottom w:w="0" w:type="dxa"/>
              <w:right w:w="108" w:type="dxa"/>
            </w:tcMar>
            <w:hideMark/>
          </w:tcPr>
          <w:p w14:paraId="552993EA" w14:textId="5A66A5C8"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 xml:space="preserve">Capital Variation - Building a better city </w:t>
            </w:r>
            <w:r>
              <w:rPr>
                <w:rFonts w:eastAsia="Calibri"/>
                <w:color w:val="000000"/>
                <w:sz w:val="18"/>
                <w:szCs w:val="18"/>
                <w:lang w:eastAsia="en-AU"/>
              </w:rPr>
              <w:t>-</w:t>
            </w:r>
            <w:r w:rsidRPr="003C0F94">
              <w:rPr>
                <w:rFonts w:eastAsia="Calibri"/>
                <w:color w:val="000000"/>
                <w:sz w:val="18"/>
                <w:szCs w:val="18"/>
                <w:lang w:eastAsia="en-AU"/>
              </w:rPr>
              <w:t xml:space="preserve"> Gundaroo Drive duplication</w:t>
            </w:r>
            <w:r>
              <w:rPr>
                <w:rFonts w:eastAsia="Calibri"/>
                <w:color w:val="000000"/>
                <w:sz w:val="18"/>
                <w:szCs w:val="18"/>
                <w:lang w:eastAsia="en-AU"/>
              </w:rPr>
              <w:t xml:space="preserve"> -</w:t>
            </w:r>
            <w:r w:rsidRPr="003C0F94">
              <w:rPr>
                <w:rFonts w:eastAsia="Calibri"/>
                <w:color w:val="000000"/>
                <w:sz w:val="18"/>
                <w:szCs w:val="18"/>
                <w:lang w:eastAsia="en-AU"/>
              </w:rPr>
              <w:t xml:space="preserve"> Stage 2</w:t>
            </w:r>
          </w:p>
        </w:tc>
        <w:tc>
          <w:tcPr>
            <w:tcW w:w="1035" w:type="dxa"/>
            <w:noWrap/>
            <w:tcMar>
              <w:top w:w="0" w:type="dxa"/>
              <w:left w:w="108" w:type="dxa"/>
              <w:bottom w:w="0" w:type="dxa"/>
              <w:right w:w="108" w:type="dxa"/>
            </w:tcMar>
            <w:hideMark/>
          </w:tcPr>
          <w:p w14:paraId="371C5F8F"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400</w:t>
            </w:r>
          </w:p>
        </w:tc>
        <w:tc>
          <w:tcPr>
            <w:tcW w:w="1035" w:type="dxa"/>
            <w:noWrap/>
            <w:tcMar>
              <w:top w:w="0" w:type="dxa"/>
              <w:left w:w="108" w:type="dxa"/>
              <w:bottom w:w="0" w:type="dxa"/>
              <w:right w:w="108" w:type="dxa"/>
            </w:tcMar>
            <w:hideMark/>
          </w:tcPr>
          <w:p w14:paraId="568ACBD6"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25BAB73F"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0714B1F3"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FFB6462"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564456" w:rsidRPr="007063CD" w14:paraId="3C699A8F" w14:textId="77777777" w:rsidTr="00D317DF">
        <w:trPr>
          <w:trHeight w:val="720"/>
        </w:trPr>
        <w:tc>
          <w:tcPr>
            <w:tcW w:w="4800" w:type="dxa"/>
            <w:tcMar>
              <w:top w:w="0" w:type="dxa"/>
              <w:left w:w="108" w:type="dxa"/>
              <w:bottom w:w="0" w:type="dxa"/>
              <w:right w:w="108" w:type="dxa"/>
            </w:tcMar>
            <w:hideMark/>
          </w:tcPr>
          <w:p w14:paraId="7DA9B2B3" w14:textId="77777777"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Capital Variation - Canberra Brickworks Precinct (Yarralumla) Access Road and Dudley Street upgrade - Design and Construction</w:t>
            </w:r>
          </w:p>
        </w:tc>
        <w:tc>
          <w:tcPr>
            <w:tcW w:w="1035" w:type="dxa"/>
            <w:noWrap/>
            <w:tcMar>
              <w:top w:w="0" w:type="dxa"/>
              <w:left w:w="108" w:type="dxa"/>
              <w:bottom w:w="0" w:type="dxa"/>
              <w:right w:w="108" w:type="dxa"/>
            </w:tcMar>
            <w:hideMark/>
          </w:tcPr>
          <w:p w14:paraId="72397822"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500</w:t>
            </w:r>
          </w:p>
        </w:tc>
        <w:tc>
          <w:tcPr>
            <w:tcW w:w="1035" w:type="dxa"/>
            <w:noWrap/>
            <w:tcMar>
              <w:top w:w="0" w:type="dxa"/>
              <w:left w:w="108" w:type="dxa"/>
              <w:bottom w:w="0" w:type="dxa"/>
              <w:right w:w="108" w:type="dxa"/>
            </w:tcMar>
            <w:hideMark/>
          </w:tcPr>
          <w:p w14:paraId="21C29AFA"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41C02E94"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04C7C1BB"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7E5FCDDD"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564456" w:rsidRPr="007063CD" w14:paraId="19A63D5C" w14:textId="77777777" w:rsidTr="00D317DF">
        <w:trPr>
          <w:trHeight w:val="720"/>
        </w:trPr>
        <w:tc>
          <w:tcPr>
            <w:tcW w:w="4800" w:type="dxa"/>
            <w:tcMar>
              <w:top w:w="0" w:type="dxa"/>
              <w:left w:w="108" w:type="dxa"/>
              <w:bottom w:w="0" w:type="dxa"/>
              <w:right w:w="108" w:type="dxa"/>
            </w:tcMar>
          </w:tcPr>
          <w:p w14:paraId="25FC668E" w14:textId="4C22D4F8"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Capital Variation - Caring for our Environment</w:t>
            </w:r>
            <w:r>
              <w:rPr>
                <w:rFonts w:eastAsia="Calibri"/>
                <w:color w:val="000000"/>
                <w:sz w:val="18"/>
                <w:szCs w:val="18"/>
                <w:lang w:eastAsia="en-AU"/>
              </w:rPr>
              <w:t xml:space="preserve"> - </w:t>
            </w:r>
            <w:r w:rsidRPr="003C0F94">
              <w:rPr>
                <w:rFonts w:eastAsia="Calibri"/>
                <w:color w:val="000000"/>
                <w:sz w:val="18"/>
                <w:szCs w:val="18"/>
                <w:lang w:eastAsia="en-AU"/>
              </w:rPr>
              <w:t>Lake Tuggeranong Water Quality Improvement</w:t>
            </w:r>
            <w:r>
              <w:rPr>
                <w:rFonts w:eastAsia="Calibri"/>
                <w:color w:val="000000"/>
                <w:sz w:val="18"/>
                <w:szCs w:val="18"/>
                <w:lang w:eastAsia="en-AU"/>
              </w:rPr>
              <w:t xml:space="preserve"> - </w:t>
            </w:r>
            <w:r w:rsidRPr="003C0F94">
              <w:rPr>
                <w:rFonts w:eastAsia="Calibri"/>
                <w:color w:val="000000"/>
                <w:sz w:val="18"/>
                <w:szCs w:val="18"/>
                <w:lang w:eastAsia="en-AU"/>
              </w:rPr>
              <w:t>Stage 2 (Isabella Weir)</w:t>
            </w:r>
          </w:p>
        </w:tc>
        <w:tc>
          <w:tcPr>
            <w:tcW w:w="1035" w:type="dxa"/>
            <w:noWrap/>
            <w:tcMar>
              <w:top w:w="0" w:type="dxa"/>
              <w:left w:w="108" w:type="dxa"/>
              <w:bottom w:w="0" w:type="dxa"/>
              <w:right w:w="108" w:type="dxa"/>
            </w:tcMar>
          </w:tcPr>
          <w:p w14:paraId="5EF715C3" w14:textId="124F4D9D"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-950</w:t>
            </w:r>
          </w:p>
        </w:tc>
        <w:tc>
          <w:tcPr>
            <w:tcW w:w="1035" w:type="dxa"/>
            <w:noWrap/>
            <w:tcMar>
              <w:top w:w="0" w:type="dxa"/>
              <w:left w:w="108" w:type="dxa"/>
              <w:bottom w:w="0" w:type="dxa"/>
              <w:right w:w="108" w:type="dxa"/>
            </w:tcMar>
          </w:tcPr>
          <w:p w14:paraId="480AB690" w14:textId="6FD683B5"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5E0A96DD" w14:textId="1387B65C"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574A9358" w14:textId="586BA7C9"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630388DC" w14:textId="3510A4FC"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564456" w:rsidRPr="007063CD" w14:paraId="7C059E15" w14:textId="77777777" w:rsidTr="00D317DF">
        <w:trPr>
          <w:trHeight w:val="301"/>
        </w:trPr>
        <w:tc>
          <w:tcPr>
            <w:tcW w:w="4800" w:type="dxa"/>
            <w:tcMar>
              <w:top w:w="0" w:type="dxa"/>
              <w:left w:w="108" w:type="dxa"/>
              <w:bottom w:w="0" w:type="dxa"/>
              <w:right w:w="108" w:type="dxa"/>
            </w:tcMar>
          </w:tcPr>
          <w:p w14:paraId="0B1FA0F8" w14:textId="08B5B4A7"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Capital Variation - Civic to Gungahlin Corridor Improvements</w:t>
            </w:r>
          </w:p>
        </w:tc>
        <w:tc>
          <w:tcPr>
            <w:tcW w:w="1035" w:type="dxa"/>
            <w:noWrap/>
            <w:tcMar>
              <w:top w:w="0" w:type="dxa"/>
              <w:left w:w="108" w:type="dxa"/>
              <w:bottom w:w="0" w:type="dxa"/>
              <w:right w:w="108" w:type="dxa"/>
            </w:tcMar>
          </w:tcPr>
          <w:p w14:paraId="576F10FA" w14:textId="0BD6167D"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-600</w:t>
            </w:r>
          </w:p>
        </w:tc>
        <w:tc>
          <w:tcPr>
            <w:tcW w:w="1035" w:type="dxa"/>
            <w:noWrap/>
            <w:tcMar>
              <w:top w:w="0" w:type="dxa"/>
              <w:left w:w="108" w:type="dxa"/>
              <w:bottom w:w="0" w:type="dxa"/>
              <w:right w:w="108" w:type="dxa"/>
            </w:tcMar>
          </w:tcPr>
          <w:p w14:paraId="5AEB1A37" w14:textId="05E8037C"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-400</w:t>
            </w:r>
          </w:p>
        </w:tc>
        <w:tc>
          <w:tcPr>
            <w:tcW w:w="1035" w:type="dxa"/>
            <w:noWrap/>
            <w:tcMar>
              <w:top w:w="0" w:type="dxa"/>
              <w:left w:w="108" w:type="dxa"/>
              <w:bottom w:w="0" w:type="dxa"/>
              <w:right w:w="108" w:type="dxa"/>
            </w:tcMar>
          </w:tcPr>
          <w:p w14:paraId="08599031" w14:textId="30DA6585"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6EFD63F7" w14:textId="45755F01"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09F0F577" w14:textId="42CA9257"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564456" w:rsidRPr="007063CD" w14:paraId="6BCFC678" w14:textId="77777777" w:rsidTr="00D317DF">
        <w:trPr>
          <w:trHeight w:val="301"/>
        </w:trPr>
        <w:tc>
          <w:tcPr>
            <w:tcW w:w="4800" w:type="dxa"/>
            <w:tcMar>
              <w:top w:w="0" w:type="dxa"/>
              <w:left w:w="108" w:type="dxa"/>
              <w:bottom w:w="0" w:type="dxa"/>
              <w:right w:w="108" w:type="dxa"/>
            </w:tcMar>
          </w:tcPr>
          <w:p w14:paraId="36F7E039" w14:textId="25DF793D"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Capital Variation - Cravens Creek Water Quality Control Pond</w:t>
            </w:r>
          </w:p>
        </w:tc>
        <w:tc>
          <w:tcPr>
            <w:tcW w:w="1035" w:type="dxa"/>
            <w:noWrap/>
            <w:tcMar>
              <w:top w:w="0" w:type="dxa"/>
              <w:left w:w="108" w:type="dxa"/>
              <w:bottom w:w="0" w:type="dxa"/>
              <w:right w:w="108" w:type="dxa"/>
            </w:tcMar>
          </w:tcPr>
          <w:p w14:paraId="5E61BE40" w14:textId="131A1C4F"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-245</w:t>
            </w:r>
          </w:p>
        </w:tc>
        <w:tc>
          <w:tcPr>
            <w:tcW w:w="1035" w:type="dxa"/>
            <w:noWrap/>
            <w:tcMar>
              <w:top w:w="0" w:type="dxa"/>
              <w:left w:w="108" w:type="dxa"/>
              <w:bottom w:w="0" w:type="dxa"/>
              <w:right w:w="108" w:type="dxa"/>
            </w:tcMar>
          </w:tcPr>
          <w:p w14:paraId="66CC8B64" w14:textId="6BBCB5CC"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500C7BFB" w14:textId="41974EAB"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09FD214E" w14:textId="64B1BDD3"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4EF36E00" w14:textId="11CC4157"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564456" w:rsidRPr="007063CD" w14:paraId="5C169036" w14:textId="77777777" w:rsidTr="00D317DF">
        <w:trPr>
          <w:trHeight w:val="301"/>
        </w:trPr>
        <w:tc>
          <w:tcPr>
            <w:tcW w:w="4800" w:type="dxa"/>
            <w:tcMar>
              <w:top w:w="0" w:type="dxa"/>
              <w:left w:w="108" w:type="dxa"/>
              <w:bottom w:w="0" w:type="dxa"/>
              <w:right w:w="108" w:type="dxa"/>
            </w:tcMar>
          </w:tcPr>
          <w:p w14:paraId="4F5E7D90" w14:textId="5DD759BE"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Capital Variation - Flemington Road Stormwater Remediation</w:t>
            </w:r>
          </w:p>
        </w:tc>
        <w:tc>
          <w:tcPr>
            <w:tcW w:w="1035" w:type="dxa"/>
            <w:noWrap/>
            <w:tcMar>
              <w:top w:w="0" w:type="dxa"/>
              <w:left w:w="108" w:type="dxa"/>
              <w:bottom w:w="0" w:type="dxa"/>
              <w:right w:w="108" w:type="dxa"/>
            </w:tcMar>
          </w:tcPr>
          <w:p w14:paraId="7703E65C" w14:textId="580AE30F"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-600</w:t>
            </w:r>
          </w:p>
        </w:tc>
        <w:tc>
          <w:tcPr>
            <w:tcW w:w="1035" w:type="dxa"/>
            <w:noWrap/>
            <w:tcMar>
              <w:top w:w="0" w:type="dxa"/>
              <w:left w:w="108" w:type="dxa"/>
              <w:bottom w:w="0" w:type="dxa"/>
              <w:right w:w="108" w:type="dxa"/>
            </w:tcMar>
          </w:tcPr>
          <w:p w14:paraId="6BA94A96" w14:textId="34B5A4BF"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589F3D60" w14:textId="377DF540"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70026077" w14:textId="76366520"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263BB835" w14:textId="1FD26467"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564456" w:rsidRPr="007063CD" w14:paraId="407D1F1C" w14:textId="77777777" w:rsidTr="00D317DF">
        <w:trPr>
          <w:trHeight w:val="301"/>
        </w:trPr>
        <w:tc>
          <w:tcPr>
            <w:tcW w:w="4800" w:type="dxa"/>
            <w:tcMar>
              <w:top w:w="0" w:type="dxa"/>
              <w:left w:w="108" w:type="dxa"/>
              <w:bottom w:w="0" w:type="dxa"/>
              <w:right w:w="108" w:type="dxa"/>
            </w:tcMar>
          </w:tcPr>
          <w:p w14:paraId="3E8CF6D5" w14:textId="71A51F27"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Capital Variation - Green Waste Rollout</w:t>
            </w:r>
          </w:p>
        </w:tc>
        <w:tc>
          <w:tcPr>
            <w:tcW w:w="1035" w:type="dxa"/>
            <w:noWrap/>
            <w:tcMar>
              <w:top w:w="0" w:type="dxa"/>
              <w:left w:w="108" w:type="dxa"/>
              <w:bottom w:w="0" w:type="dxa"/>
              <w:right w:w="108" w:type="dxa"/>
            </w:tcMar>
          </w:tcPr>
          <w:p w14:paraId="40E60EFD" w14:textId="1B1F4F03"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54D9CFEF" w14:textId="32A32F8A"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-2,800</w:t>
            </w:r>
          </w:p>
        </w:tc>
        <w:tc>
          <w:tcPr>
            <w:tcW w:w="1035" w:type="dxa"/>
            <w:noWrap/>
            <w:tcMar>
              <w:top w:w="0" w:type="dxa"/>
              <w:left w:w="108" w:type="dxa"/>
              <w:bottom w:w="0" w:type="dxa"/>
              <w:right w:w="108" w:type="dxa"/>
            </w:tcMar>
          </w:tcPr>
          <w:p w14:paraId="430ADD5D" w14:textId="396395BA"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12DB14F3" w14:textId="3C73DD2F"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79BF71C9" w14:textId="43F91B08"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564456" w:rsidRPr="007063CD" w14:paraId="6742D59C" w14:textId="77777777" w:rsidTr="00D317DF">
        <w:trPr>
          <w:trHeight w:val="482"/>
        </w:trPr>
        <w:tc>
          <w:tcPr>
            <w:tcW w:w="4800" w:type="dxa"/>
            <w:tcMar>
              <w:top w:w="0" w:type="dxa"/>
              <w:left w:w="108" w:type="dxa"/>
              <w:bottom w:w="0" w:type="dxa"/>
              <w:right w:w="108" w:type="dxa"/>
            </w:tcMar>
          </w:tcPr>
          <w:p w14:paraId="0EDBC848" w14:textId="37278DF4"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Capital Variation - Improving Our Suburbs</w:t>
            </w:r>
            <w:r>
              <w:rPr>
                <w:rFonts w:eastAsia="Calibri"/>
                <w:color w:val="000000"/>
                <w:sz w:val="18"/>
                <w:szCs w:val="18"/>
                <w:lang w:eastAsia="en-AU"/>
              </w:rPr>
              <w:t xml:space="preserve"> -</w:t>
            </w:r>
            <w:r w:rsidRPr="003C0F94">
              <w:rPr>
                <w:rFonts w:eastAsia="Calibri"/>
                <w:color w:val="000000"/>
                <w:sz w:val="18"/>
                <w:szCs w:val="18"/>
                <w:lang w:eastAsia="en-AU"/>
              </w:rPr>
              <w:t xml:space="preserve"> New Molonglo Valley Infrastructure</w:t>
            </w:r>
          </w:p>
        </w:tc>
        <w:tc>
          <w:tcPr>
            <w:tcW w:w="1035" w:type="dxa"/>
            <w:noWrap/>
            <w:tcMar>
              <w:top w:w="0" w:type="dxa"/>
              <w:left w:w="108" w:type="dxa"/>
              <w:bottom w:w="0" w:type="dxa"/>
              <w:right w:w="108" w:type="dxa"/>
            </w:tcMar>
          </w:tcPr>
          <w:p w14:paraId="209F22C9" w14:textId="37A26215"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-336</w:t>
            </w:r>
          </w:p>
        </w:tc>
        <w:tc>
          <w:tcPr>
            <w:tcW w:w="1035" w:type="dxa"/>
            <w:noWrap/>
            <w:tcMar>
              <w:top w:w="0" w:type="dxa"/>
              <w:left w:w="108" w:type="dxa"/>
              <w:bottom w:w="0" w:type="dxa"/>
              <w:right w:w="108" w:type="dxa"/>
            </w:tcMar>
          </w:tcPr>
          <w:p w14:paraId="14064E71" w14:textId="67358907"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-600</w:t>
            </w:r>
          </w:p>
        </w:tc>
        <w:tc>
          <w:tcPr>
            <w:tcW w:w="1035" w:type="dxa"/>
            <w:noWrap/>
            <w:tcMar>
              <w:top w:w="0" w:type="dxa"/>
              <w:left w:w="108" w:type="dxa"/>
              <w:bottom w:w="0" w:type="dxa"/>
              <w:right w:w="108" w:type="dxa"/>
            </w:tcMar>
          </w:tcPr>
          <w:p w14:paraId="50FBFB39" w14:textId="0BD6ACCF"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6DE1A00E" w14:textId="45B03DD1"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03C63DF0" w14:textId="154052BF"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564456" w:rsidRPr="007063CD" w14:paraId="1222C6A7" w14:textId="77777777" w:rsidTr="00D317DF">
        <w:trPr>
          <w:trHeight w:val="482"/>
        </w:trPr>
        <w:tc>
          <w:tcPr>
            <w:tcW w:w="4800" w:type="dxa"/>
            <w:tcMar>
              <w:top w:w="0" w:type="dxa"/>
              <w:left w:w="108" w:type="dxa"/>
              <w:bottom w:w="0" w:type="dxa"/>
              <w:right w:w="108" w:type="dxa"/>
            </w:tcMar>
          </w:tcPr>
          <w:p w14:paraId="6D867837" w14:textId="3E8D0D6B"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 xml:space="preserve">Capital Variation - Intersection Upgrades - </w:t>
            </w:r>
            <w:proofErr w:type="spellStart"/>
            <w:r w:rsidRPr="003C0F94">
              <w:rPr>
                <w:rFonts w:eastAsia="Calibri"/>
                <w:color w:val="000000"/>
                <w:sz w:val="18"/>
                <w:szCs w:val="18"/>
                <w:lang w:eastAsia="en-AU"/>
              </w:rPr>
              <w:t>Kuringa</w:t>
            </w:r>
            <w:proofErr w:type="spellEnd"/>
            <w:r w:rsidRPr="003C0F94">
              <w:rPr>
                <w:rFonts w:eastAsia="Calibri"/>
                <w:color w:val="000000"/>
                <w:sz w:val="18"/>
                <w:szCs w:val="18"/>
                <w:lang w:eastAsia="en-AU"/>
              </w:rPr>
              <w:t xml:space="preserve"> Drive </w:t>
            </w:r>
            <w:proofErr w:type="spellStart"/>
            <w:r w:rsidRPr="003C0F94">
              <w:rPr>
                <w:rFonts w:eastAsia="Calibri"/>
                <w:color w:val="000000"/>
                <w:sz w:val="18"/>
                <w:szCs w:val="18"/>
                <w:lang w:eastAsia="en-AU"/>
              </w:rPr>
              <w:t>interestion</w:t>
            </w:r>
            <w:proofErr w:type="spellEnd"/>
            <w:r w:rsidRPr="003C0F94">
              <w:rPr>
                <w:rFonts w:eastAsia="Calibri"/>
                <w:color w:val="000000"/>
                <w:sz w:val="18"/>
                <w:szCs w:val="18"/>
                <w:lang w:eastAsia="en-AU"/>
              </w:rPr>
              <w:t xml:space="preserve"> with Owen Dixon</w:t>
            </w:r>
          </w:p>
        </w:tc>
        <w:tc>
          <w:tcPr>
            <w:tcW w:w="1035" w:type="dxa"/>
            <w:noWrap/>
            <w:tcMar>
              <w:top w:w="0" w:type="dxa"/>
              <w:left w:w="108" w:type="dxa"/>
              <w:bottom w:w="0" w:type="dxa"/>
              <w:right w:w="108" w:type="dxa"/>
            </w:tcMar>
          </w:tcPr>
          <w:p w14:paraId="5ABEB909" w14:textId="5B2BAC90"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61CD6D34" w14:textId="31F936BD"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2,000</w:t>
            </w:r>
          </w:p>
        </w:tc>
        <w:tc>
          <w:tcPr>
            <w:tcW w:w="1035" w:type="dxa"/>
            <w:noWrap/>
            <w:tcMar>
              <w:top w:w="0" w:type="dxa"/>
              <w:left w:w="108" w:type="dxa"/>
              <w:bottom w:w="0" w:type="dxa"/>
              <w:right w:w="108" w:type="dxa"/>
            </w:tcMar>
          </w:tcPr>
          <w:p w14:paraId="20E3430D" w14:textId="40B5CCF9"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4990176C" w14:textId="19853DE8"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37DF71F0" w14:textId="27A4B1C4"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564456" w:rsidRPr="007063CD" w14:paraId="2744BEE7" w14:textId="77777777" w:rsidTr="00D317DF">
        <w:trPr>
          <w:trHeight w:val="482"/>
        </w:trPr>
        <w:tc>
          <w:tcPr>
            <w:tcW w:w="4800" w:type="dxa"/>
            <w:tcMar>
              <w:top w:w="0" w:type="dxa"/>
              <w:left w:w="108" w:type="dxa"/>
              <w:bottom w:w="0" w:type="dxa"/>
              <w:right w:w="108" w:type="dxa"/>
            </w:tcMar>
            <w:hideMark/>
          </w:tcPr>
          <w:p w14:paraId="7F7C1788" w14:textId="77777777"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Capital Variation - Keeping our growing city moving - Better infrastructure for active travel</w:t>
            </w:r>
          </w:p>
        </w:tc>
        <w:tc>
          <w:tcPr>
            <w:tcW w:w="1035" w:type="dxa"/>
            <w:noWrap/>
            <w:tcMar>
              <w:top w:w="0" w:type="dxa"/>
              <w:left w:w="108" w:type="dxa"/>
              <w:bottom w:w="0" w:type="dxa"/>
              <w:right w:w="108" w:type="dxa"/>
            </w:tcMar>
            <w:hideMark/>
          </w:tcPr>
          <w:p w14:paraId="569FB484"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1,704</w:t>
            </w:r>
          </w:p>
        </w:tc>
        <w:tc>
          <w:tcPr>
            <w:tcW w:w="1035" w:type="dxa"/>
            <w:noWrap/>
            <w:tcMar>
              <w:top w:w="0" w:type="dxa"/>
              <w:left w:w="108" w:type="dxa"/>
              <w:bottom w:w="0" w:type="dxa"/>
              <w:right w:w="108" w:type="dxa"/>
            </w:tcMar>
            <w:hideMark/>
          </w:tcPr>
          <w:p w14:paraId="47DD0C63"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0631030B"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214E5EA4"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56918268"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564456" w:rsidRPr="007063CD" w14:paraId="4ECDFE9C" w14:textId="77777777" w:rsidTr="00D317DF">
        <w:trPr>
          <w:trHeight w:val="720"/>
        </w:trPr>
        <w:tc>
          <w:tcPr>
            <w:tcW w:w="4800" w:type="dxa"/>
            <w:tcMar>
              <w:top w:w="0" w:type="dxa"/>
              <w:left w:w="108" w:type="dxa"/>
              <w:bottom w:w="0" w:type="dxa"/>
              <w:right w:w="108" w:type="dxa"/>
            </w:tcMar>
            <w:hideMark/>
          </w:tcPr>
          <w:p w14:paraId="135C65B5" w14:textId="0B5CD6D3"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 xml:space="preserve">Capital variation - Keeping our growing city moving - John Gorton Drive and Molonglo River Bridge Crossing </w:t>
            </w:r>
            <w:r>
              <w:rPr>
                <w:rFonts w:eastAsia="Calibri"/>
                <w:color w:val="000000"/>
                <w:sz w:val="18"/>
                <w:szCs w:val="18"/>
                <w:lang w:eastAsia="en-AU"/>
              </w:rPr>
              <w:t>-</w:t>
            </w:r>
            <w:r w:rsidRPr="003C0F94">
              <w:rPr>
                <w:rFonts w:eastAsia="Calibri"/>
                <w:color w:val="000000"/>
                <w:sz w:val="18"/>
                <w:szCs w:val="18"/>
                <w:lang w:eastAsia="en-AU"/>
              </w:rPr>
              <w:t xml:space="preserve"> early design</w:t>
            </w:r>
          </w:p>
        </w:tc>
        <w:tc>
          <w:tcPr>
            <w:tcW w:w="1035" w:type="dxa"/>
            <w:noWrap/>
            <w:tcMar>
              <w:top w:w="0" w:type="dxa"/>
              <w:left w:w="108" w:type="dxa"/>
              <w:bottom w:w="0" w:type="dxa"/>
              <w:right w:w="108" w:type="dxa"/>
            </w:tcMar>
            <w:hideMark/>
          </w:tcPr>
          <w:p w14:paraId="5AB696A9"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29BEBD4B"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651</w:t>
            </w:r>
          </w:p>
        </w:tc>
        <w:tc>
          <w:tcPr>
            <w:tcW w:w="1035" w:type="dxa"/>
            <w:noWrap/>
            <w:tcMar>
              <w:top w:w="0" w:type="dxa"/>
              <w:left w:w="108" w:type="dxa"/>
              <w:bottom w:w="0" w:type="dxa"/>
              <w:right w:w="108" w:type="dxa"/>
            </w:tcMar>
            <w:hideMark/>
          </w:tcPr>
          <w:p w14:paraId="1570AF4E"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1F01FAA3"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29F8F4A4"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564456" w:rsidRPr="007063CD" w14:paraId="364CE673" w14:textId="77777777" w:rsidTr="00D317DF">
        <w:trPr>
          <w:trHeight w:val="301"/>
        </w:trPr>
        <w:tc>
          <w:tcPr>
            <w:tcW w:w="4800" w:type="dxa"/>
            <w:tcMar>
              <w:top w:w="0" w:type="dxa"/>
              <w:left w:w="108" w:type="dxa"/>
              <w:bottom w:w="0" w:type="dxa"/>
              <w:right w:w="108" w:type="dxa"/>
            </w:tcMar>
          </w:tcPr>
          <w:p w14:paraId="47794CCD" w14:textId="110C163B"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 xml:space="preserve">Capital Variation - Majura Parkway to Majura Road </w:t>
            </w:r>
            <w:r>
              <w:rPr>
                <w:rFonts w:eastAsia="Calibri"/>
                <w:color w:val="000000"/>
                <w:sz w:val="18"/>
                <w:szCs w:val="18"/>
                <w:lang w:eastAsia="en-AU"/>
              </w:rPr>
              <w:t xml:space="preserve">- </w:t>
            </w:r>
            <w:r w:rsidRPr="003C0F94">
              <w:rPr>
                <w:rFonts w:eastAsia="Calibri"/>
                <w:color w:val="000000"/>
                <w:sz w:val="18"/>
                <w:szCs w:val="18"/>
                <w:lang w:eastAsia="en-AU"/>
              </w:rPr>
              <w:t>Link road</w:t>
            </w:r>
          </w:p>
        </w:tc>
        <w:tc>
          <w:tcPr>
            <w:tcW w:w="1035" w:type="dxa"/>
            <w:noWrap/>
            <w:tcMar>
              <w:top w:w="0" w:type="dxa"/>
              <w:left w:w="108" w:type="dxa"/>
              <w:bottom w:w="0" w:type="dxa"/>
              <w:right w:w="108" w:type="dxa"/>
            </w:tcMar>
          </w:tcPr>
          <w:p w14:paraId="1384306A" w14:textId="26A2CF20"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-150</w:t>
            </w:r>
          </w:p>
        </w:tc>
        <w:tc>
          <w:tcPr>
            <w:tcW w:w="1035" w:type="dxa"/>
            <w:noWrap/>
            <w:tcMar>
              <w:top w:w="0" w:type="dxa"/>
              <w:left w:w="108" w:type="dxa"/>
              <w:bottom w:w="0" w:type="dxa"/>
              <w:right w:w="108" w:type="dxa"/>
            </w:tcMar>
          </w:tcPr>
          <w:p w14:paraId="5142011D" w14:textId="4EF0D5B1"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6C318E9F" w14:textId="0842C3B1"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443968D7" w14:textId="045A0F5B"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6977DC57" w14:textId="0E0BD66D"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564456" w:rsidRPr="007063CD" w14:paraId="24E45F1C" w14:textId="77777777" w:rsidTr="00D317DF">
        <w:trPr>
          <w:trHeight w:val="301"/>
        </w:trPr>
        <w:tc>
          <w:tcPr>
            <w:tcW w:w="4800" w:type="dxa"/>
            <w:tcMar>
              <w:top w:w="0" w:type="dxa"/>
              <w:left w:w="108" w:type="dxa"/>
              <w:bottom w:w="0" w:type="dxa"/>
              <w:right w:w="108" w:type="dxa"/>
            </w:tcMar>
          </w:tcPr>
          <w:p w14:paraId="09AD7903" w14:textId="6F208729"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Capital Variation - Molonglo Infrastructure Investment</w:t>
            </w:r>
          </w:p>
        </w:tc>
        <w:tc>
          <w:tcPr>
            <w:tcW w:w="1035" w:type="dxa"/>
            <w:noWrap/>
            <w:tcMar>
              <w:top w:w="0" w:type="dxa"/>
              <w:left w:w="108" w:type="dxa"/>
              <w:bottom w:w="0" w:type="dxa"/>
              <w:right w:w="108" w:type="dxa"/>
            </w:tcMar>
          </w:tcPr>
          <w:p w14:paraId="5F0817AB" w14:textId="485FFA29"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-550</w:t>
            </w:r>
          </w:p>
        </w:tc>
        <w:tc>
          <w:tcPr>
            <w:tcW w:w="1035" w:type="dxa"/>
            <w:noWrap/>
            <w:tcMar>
              <w:top w:w="0" w:type="dxa"/>
              <w:left w:w="108" w:type="dxa"/>
              <w:bottom w:w="0" w:type="dxa"/>
              <w:right w:w="108" w:type="dxa"/>
            </w:tcMar>
          </w:tcPr>
          <w:p w14:paraId="5480E212" w14:textId="250CD6BB"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6F6DBC68" w14:textId="7896839F"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5FE1C2E3" w14:textId="414453BD"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72FE67E3" w14:textId="754D3F91"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564456" w:rsidRPr="007063CD" w14:paraId="754FC87B" w14:textId="77777777" w:rsidTr="00D317DF">
        <w:trPr>
          <w:trHeight w:val="482"/>
        </w:trPr>
        <w:tc>
          <w:tcPr>
            <w:tcW w:w="4800" w:type="dxa"/>
            <w:tcMar>
              <w:top w:w="0" w:type="dxa"/>
              <w:left w:w="108" w:type="dxa"/>
              <w:bottom w:w="0" w:type="dxa"/>
              <w:right w:w="108" w:type="dxa"/>
            </w:tcMar>
            <w:hideMark/>
          </w:tcPr>
          <w:p w14:paraId="4ADFD80B" w14:textId="77777777"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Capital Variation - More City Services depots for better service delivery</w:t>
            </w:r>
          </w:p>
        </w:tc>
        <w:tc>
          <w:tcPr>
            <w:tcW w:w="1035" w:type="dxa"/>
            <w:noWrap/>
            <w:tcMar>
              <w:top w:w="0" w:type="dxa"/>
              <w:left w:w="108" w:type="dxa"/>
              <w:bottom w:w="0" w:type="dxa"/>
              <w:right w:w="108" w:type="dxa"/>
            </w:tcMar>
            <w:hideMark/>
          </w:tcPr>
          <w:p w14:paraId="086FF2BE"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49C02735"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20</w:t>
            </w:r>
          </w:p>
        </w:tc>
        <w:tc>
          <w:tcPr>
            <w:tcW w:w="1035" w:type="dxa"/>
            <w:noWrap/>
            <w:tcMar>
              <w:top w:w="0" w:type="dxa"/>
              <w:left w:w="108" w:type="dxa"/>
              <w:bottom w:w="0" w:type="dxa"/>
              <w:right w:w="108" w:type="dxa"/>
            </w:tcMar>
            <w:hideMark/>
          </w:tcPr>
          <w:p w14:paraId="6BAD0154"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6718F4FD"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437B8951"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564456" w:rsidRPr="007063CD" w14:paraId="15593A73" w14:textId="77777777" w:rsidTr="00D317DF">
        <w:trPr>
          <w:trHeight w:val="482"/>
        </w:trPr>
        <w:tc>
          <w:tcPr>
            <w:tcW w:w="4800" w:type="dxa"/>
            <w:tcMar>
              <w:top w:w="0" w:type="dxa"/>
              <w:left w:w="108" w:type="dxa"/>
              <w:bottom w:w="0" w:type="dxa"/>
              <w:right w:w="108" w:type="dxa"/>
            </w:tcMar>
          </w:tcPr>
          <w:p w14:paraId="6EEF3B7F" w14:textId="06D368E3"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 xml:space="preserve">Capital Variation - Urban Renewal Program </w:t>
            </w:r>
            <w:r>
              <w:rPr>
                <w:rFonts w:eastAsia="Calibri"/>
                <w:color w:val="000000"/>
                <w:sz w:val="18"/>
                <w:szCs w:val="18"/>
                <w:lang w:eastAsia="en-AU"/>
              </w:rPr>
              <w:t>-</w:t>
            </w:r>
            <w:r w:rsidRPr="003C0F94">
              <w:rPr>
                <w:rFonts w:eastAsia="Calibri"/>
                <w:color w:val="000000"/>
                <w:sz w:val="18"/>
                <w:szCs w:val="18"/>
                <w:lang w:eastAsia="en-AU"/>
              </w:rPr>
              <w:t xml:space="preserve"> Molonglo 3 infrastructure</w:t>
            </w:r>
          </w:p>
        </w:tc>
        <w:tc>
          <w:tcPr>
            <w:tcW w:w="1035" w:type="dxa"/>
            <w:noWrap/>
            <w:tcMar>
              <w:top w:w="0" w:type="dxa"/>
              <w:left w:w="108" w:type="dxa"/>
              <w:bottom w:w="0" w:type="dxa"/>
              <w:right w:w="108" w:type="dxa"/>
            </w:tcMar>
          </w:tcPr>
          <w:p w14:paraId="6ACA76D0" w14:textId="6336C6A4"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-107</w:t>
            </w:r>
          </w:p>
        </w:tc>
        <w:tc>
          <w:tcPr>
            <w:tcW w:w="1035" w:type="dxa"/>
            <w:noWrap/>
            <w:tcMar>
              <w:top w:w="0" w:type="dxa"/>
              <w:left w:w="108" w:type="dxa"/>
              <w:bottom w:w="0" w:type="dxa"/>
              <w:right w:w="108" w:type="dxa"/>
            </w:tcMar>
          </w:tcPr>
          <w:p w14:paraId="743CF72E" w14:textId="476F7C03"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61E39605" w14:textId="1AF5514A"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72FF36D3" w14:textId="503C4153"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43E723E7" w14:textId="32A2E4E5"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564456" w:rsidRPr="007063CD" w14:paraId="718B3F31" w14:textId="77777777" w:rsidTr="00D317DF">
        <w:trPr>
          <w:trHeight w:val="482"/>
        </w:trPr>
        <w:tc>
          <w:tcPr>
            <w:tcW w:w="4800" w:type="dxa"/>
            <w:tcBorders>
              <w:bottom w:val="single" w:sz="4" w:space="0" w:color="auto"/>
            </w:tcBorders>
            <w:tcMar>
              <w:top w:w="0" w:type="dxa"/>
              <w:left w:w="108" w:type="dxa"/>
              <w:bottom w:w="0" w:type="dxa"/>
              <w:right w:w="108" w:type="dxa"/>
            </w:tcMar>
          </w:tcPr>
          <w:p w14:paraId="255FD774" w14:textId="77777777" w:rsidR="00564456" w:rsidRPr="003C0F94" w:rsidRDefault="00564456" w:rsidP="00564456">
            <w:pPr>
              <w:spacing w:before="0" w:after="0"/>
              <w:ind w:left="181" w:hanging="181"/>
              <w:rPr>
                <w:rFonts w:eastAsia="Calibri"/>
                <w:color w:val="000000"/>
                <w:sz w:val="18"/>
                <w:szCs w:val="18"/>
                <w:lang w:eastAsia="en-AU"/>
              </w:rPr>
            </w:pPr>
          </w:p>
        </w:tc>
        <w:tc>
          <w:tcPr>
            <w:tcW w:w="1035" w:type="dxa"/>
            <w:tcBorders>
              <w:bottom w:val="single" w:sz="4" w:space="0" w:color="auto"/>
            </w:tcBorders>
            <w:noWrap/>
            <w:tcMar>
              <w:top w:w="0" w:type="dxa"/>
              <w:left w:w="108" w:type="dxa"/>
              <w:bottom w:w="0" w:type="dxa"/>
              <w:right w:w="108" w:type="dxa"/>
            </w:tcMar>
          </w:tcPr>
          <w:p w14:paraId="68D953D5" w14:textId="77777777" w:rsidR="00564456" w:rsidRPr="007063CD" w:rsidRDefault="00564456" w:rsidP="00564456">
            <w:pPr>
              <w:spacing w:before="0" w:after="0"/>
              <w:jc w:val="right"/>
              <w:rPr>
                <w:rFonts w:eastAsia="Calibri"/>
                <w:color w:val="000000"/>
                <w:sz w:val="18"/>
                <w:szCs w:val="24"/>
                <w:lang w:eastAsia="en-AU"/>
              </w:rPr>
            </w:pPr>
          </w:p>
        </w:tc>
        <w:tc>
          <w:tcPr>
            <w:tcW w:w="1035" w:type="dxa"/>
            <w:tcBorders>
              <w:bottom w:val="single" w:sz="4" w:space="0" w:color="auto"/>
            </w:tcBorders>
            <w:noWrap/>
            <w:tcMar>
              <w:top w:w="0" w:type="dxa"/>
              <w:left w:w="108" w:type="dxa"/>
              <w:bottom w:w="0" w:type="dxa"/>
              <w:right w:w="108" w:type="dxa"/>
            </w:tcMar>
          </w:tcPr>
          <w:p w14:paraId="7471F249" w14:textId="77777777" w:rsidR="00564456" w:rsidRPr="007063CD" w:rsidRDefault="00564456" w:rsidP="00564456">
            <w:pPr>
              <w:spacing w:before="0" w:after="0"/>
              <w:jc w:val="right"/>
              <w:rPr>
                <w:rFonts w:eastAsia="Calibri"/>
                <w:color w:val="000000"/>
                <w:sz w:val="18"/>
                <w:szCs w:val="24"/>
                <w:lang w:eastAsia="en-AU"/>
              </w:rPr>
            </w:pPr>
          </w:p>
        </w:tc>
        <w:tc>
          <w:tcPr>
            <w:tcW w:w="1035" w:type="dxa"/>
            <w:tcBorders>
              <w:bottom w:val="single" w:sz="4" w:space="0" w:color="auto"/>
            </w:tcBorders>
            <w:noWrap/>
            <w:tcMar>
              <w:top w:w="0" w:type="dxa"/>
              <w:left w:w="108" w:type="dxa"/>
              <w:bottom w:w="0" w:type="dxa"/>
              <w:right w:w="108" w:type="dxa"/>
            </w:tcMar>
          </w:tcPr>
          <w:p w14:paraId="5268C78A" w14:textId="77777777" w:rsidR="00564456" w:rsidRPr="007063CD" w:rsidRDefault="00564456" w:rsidP="00564456">
            <w:pPr>
              <w:spacing w:before="0" w:after="0"/>
              <w:jc w:val="right"/>
              <w:rPr>
                <w:rFonts w:eastAsia="Calibri"/>
                <w:color w:val="000000"/>
                <w:sz w:val="18"/>
                <w:szCs w:val="24"/>
                <w:lang w:eastAsia="en-AU"/>
              </w:rPr>
            </w:pPr>
          </w:p>
        </w:tc>
        <w:tc>
          <w:tcPr>
            <w:tcW w:w="1035" w:type="dxa"/>
            <w:tcBorders>
              <w:bottom w:val="single" w:sz="4" w:space="0" w:color="auto"/>
            </w:tcBorders>
            <w:noWrap/>
            <w:tcMar>
              <w:top w:w="0" w:type="dxa"/>
              <w:left w:w="108" w:type="dxa"/>
              <w:bottom w:w="0" w:type="dxa"/>
              <w:right w:w="108" w:type="dxa"/>
            </w:tcMar>
          </w:tcPr>
          <w:p w14:paraId="18BBDE10" w14:textId="77777777" w:rsidR="00564456" w:rsidRPr="007063CD" w:rsidRDefault="00564456" w:rsidP="00564456">
            <w:pPr>
              <w:spacing w:before="0" w:after="0"/>
              <w:jc w:val="right"/>
              <w:rPr>
                <w:rFonts w:eastAsia="Calibri"/>
                <w:color w:val="000000"/>
                <w:sz w:val="18"/>
                <w:szCs w:val="24"/>
                <w:lang w:eastAsia="en-AU"/>
              </w:rPr>
            </w:pPr>
          </w:p>
        </w:tc>
        <w:tc>
          <w:tcPr>
            <w:tcW w:w="1035" w:type="dxa"/>
            <w:tcBorders>
              <w:bottom w:val="single" w:sz="4" w:space="0" w:color="auto"/>
            </w:tcBorders>
            <w:noWrap/>
            <w:tcMar>
              <w:top w:w="0" w:type="dxa"/>
              <w:left w:w="108" w:type="dxa"/>
              <w:bottom w:w="0" w:type="dxa"/>
              <w:right w:w="108" w:type="dxa"/>
            </w:tcMar>
          </w:tcPr>
          <w:p w14:paraId="7A42D8FC" w14:textId="77777777" w:rsidR="00564456" w:rsidRPr="007063CD" w:rsidRDefault="00564456" w:rsidP="00564456">
            <w:pPr>
              <w:spacing w:before="0" w:after="0"/>
              <w:jc w:val="right"/>
              <w:rPr>
                <w:rFonts w:eastAsia="Calibri"/>
                <w:color w:val="000000"/>
                <w:sz w:val="18"/>
                <w:szCs w:val="24"/>
                <w:lang w:eastAsia="en-AU"/>
              </w:rPr>
            </w:pPr>
          </w:p>
        </w:tc>
      </w:tr>
      <w:tr w:rsidR="00564456" w:rsidRPr="007063CD" w14:paraId="25A4641D" w14:textId="77777777" w:rsidTr="00D317DF">
        <w:trPr>
          <w:trHeight w:val="300"/>
        </w:trPr>
        <w:tc>
          <w:tcPr>
            <w:tcW w:w="4800" w:type="dxa"/>
            <w:tcBorders>
              <w:top w:val="single" w:sz="4" w:space="0" w:color="auto"/>
              <w:bottom w:val="single" w:sz="4" w:space="0" w:color="auto"/>
            </w:tcBorders>
            <w:tcMar>
              <w:top w:w="0" w:type="dxa"/>
              <w:left w:w="108" w:type="dxa"/>
              <w:bottom w:w="0" w:type="dxa"/>
              <w:right w:w="108" w:type="dxa"/>
            </w:tcMar>
          </w:tcPr>
          <w:p w14:paraId="021869AF" w14:textId="77777777" w:rsidR="00564456" w:rsidRPr="003C0F94" w:rsidRDefault="00564456" w:rsidP="00564456">
            <w:pPr>
              <w:spacing w:before="0" w:after="0"/>
              <w:ind w:left="181" w:hanging="181"/>
              <w:rPr>
                <w:rFonts w:eastAsia="Calibri"/>
                <w:color w:val="000000"/>
                <w:sz w:val="18"/>
                <w:szCs w:val="18"/>
                <w:lang w:eastAsia="en-AU"/>
              </w:rPr>
            </w:pPr>
          </w:p>
        </w:tc>
        <w:tc>
          <w:tcPr>
            <w:tcW w:w="1035" w:type="dxa"/>
            <w:tcBorders>
              <w:top w:val="single" w:sz="4" w:space="0" w:color="auto"/>
              <w:bottom w:val="single" w:sz="4" w:space="0" w:color="auto"/>
            </w:tcBorders>
            <w:noWrap/>
            <w:tcMar>
              <w:top w:w="0" w:type="dxa"/>
              <w:left w:w="108" w:type="dxa"/>
              <w:bottom w:w="0" w:type="dxa"/>
              <w:right w:w="108" w:type="dxa"/>
            </w:tcMar>
          </w:tcPr>
          <w:p w14:paraId="128A7714" w14:textId="77777777" w:rsidR="00564456" w:rsidRPr="007063CD" w:rsidRDefault="00564456" w:rsidP="00564456">
            <w:pPr>
              <w:spacing w:before="0" w:after="0"/>
              <w:jc w:val="right"/>
              <w:rPr>
                <w:rFonts w:eastAsia="Calibri"/>
                <w:b/>
                <w:color w:val="000000"/>
                <w:sz w:val="18"/>
                <w:szCs w:val="24"/>
                <w:lang w:eastAsia="en-AU"/>
              </w:rPr>
            </w:pPr>
            <w:r w:rsidRPr="007063CD">
              <w:rPr>
                <w:rFonts w:eastAsia="Calibri"/>
                <w:b/>
                <w:color w:val="000000"/>
                <w:sz w:val="18"/>
                <w:szCs w:val="24"/>
                <w:lang w:eastAsia="en-AU"/>
              </w:rPr>
              <w:t>2019-20 Audited Outcome</w:t>
            </w:r>
          </w:p>
          <w:p w14:paraId="7D9B0FF3" w14:textId="6506FC20" w:rsidR="00564456" w:rsidRPr="007063CD" w:rsidRDefault="00564456" w:rsidP="00564456">
            <w:pPr>
              <w:spacing w:before="0" w:after="0"/>
              <w:jc w:val="right"/>
              <w:rPr>
                <w:rFonts w:eastAsia="Calibri"/>
                <w:color w:val="000000"/>
                <w:sz w:val="18"/>
                <w:szCs w:val="24"/>
                <w:lang w:eastAsia="en-AU"/>
              </w:rPr>
            </w:pPr>
            <w:r w:rsidRPr="007063CD">
              <w:rPr>
                <w:rFonts w:eastAsia="Calibri"/>
                <w:b/>
                <w:color w:val="000000"/>
                <w:sz w:val="18"/>
                <w:szCs w:val="24"/>
                <w:lang w:eastAsia="en-AU"/>
              </w:rPr>
              <w:t>$'000</w:t>
            </w:r>
          </w:p>
        </w:tc>
        <w:tc>
          <w:tcPr>
            <w:tcW w:w="1035" w:type="dxa"/>
            <w:tcBorders>
              <w:top w:val="single" w:sz="4" w:space="0" w:color="auto"/>
              <w:bottom w:val="single" w:sz="4" w:space="0" w:color="auto"/>
            </w:tcBorders>
            <w:noWrap/>
            <w:tcMar>
              <w:top w:w="0" w:type="dxa"/>
              <w:left w:w="108" w:type="dxa"/>
              <w:bottom w:w="0" w:type="dxa"/>
              <w:right w:w="108" w:type="dxa"/>
            </w:tcMar>
          </w:tcPr>
          <w:p w14:paraId="58034ADD" w14:textId="77777777" w:rsidR="00564456" w:rsidRPr="007063CD" w:rsidRDefault="00564456" w:rsidP="00564456">
            <w:pPr>
              <w:spacing w:before="0" w:after="0"/>
              <w:jc w:val="right"/>
              <w:rPr>
                <w:rFonts w:eastAsia="Calibri"/>
                <w:b/>
                <w:color w:val="000000"/>
                <w:sz w:val="18"/>
                <w:szCs w:val="24"/>
                <w:lang w:eastAsia="en-AU"/>
              </w:rPr>
            </w:pPr>
            <w:r w:rsidRPr="007063CD">
              <w:rPr>
                <w:rFonts w:eastAsia="Calibri"/>
                <w:b/>
                <w:color w:val="000000"/>
                <w:sz w:val="18"/>
                <w:szCs w:val="24"/>
                <w:lang w:eastAsia="en-AU"/>
              </w:rPr>
              <w:t>2020-21 Budget</w:t>
            </w:r>
          </w:p>
          <w:p w14:paraId="115BE810" w14:textId="77777777" w:rsidR="00564456" w:rsidRPr="007063CD" w:rsidRDefault="00564456" w:rsidP="00564456">
            <w:pPr>
              <w:spacing w:before="0" w:after="0"/>
              <w:jc w:val="right"/>
              <w:rPr>
                <w:rFonts w:eastAsia="Calibri"/>
                <w:b/>
                <w:color w:val="000000"/>
                <w:sz w:val="18"/>
                <w:szCs w:val="24"/>
                <w:lang w:eastAsia="en-AU"/>
              </w:rPr>
            </w:pPr>
          </w:p>
          <w:p w14:paraId="40BFD205" w14:textId="0DE2773F" w:rsidR="00564456" w:rsidRPr="007063CD" w:rsidRDefault="00564456" w:rsidP="00564456">
            <w:pPr>
              <w:spacing w:before="0" w:after="0"/>
              <w:jc w:val="right"/>
              <w:rPr>
                <w:rFonts w:eastAsia="Calibri"/>
                <w:color w:val="000000"/>
                <w:sz w:val="18"/>
                <w:szCs w:val="24"/>
                <w:lang w:eastAsia="en-AU"/>
              </w:rPr>
            </w:pPr>
            <w:r w:rsidRPr="007063CD">
              <w:rPr>
                <w:rFonts w:eastAsia="Calibri"/>
                <w:b/>
                <w:color w:val="000000"/>
                <w:sz w:val="18"/>
                <w:szCs w:val="24"/>
                <w:lang w:eastAsia="en-AU"/>
              </w:rPr>
              <w:t>$'000</w:t>
            </w:r>
          </w:p>
        </w:tc>
        <w:tc>
          <w:tcPr>
            <w:tcW w:w="1035" w:type="dxa"/>
            <w:tcBorders>
              <w:top w:val="single" w:sz="4" w:space="0" w:color="auto"/>
              <w:bottom w:val="single" w:sz="4" w:space="0" w:color="auto"/>
            </w:tcBorders>
            <w:noWrap/>
            <w:tcMar>
              <w:top w:w="0" w:type="dxa"/>
              <w:left w:w="108" w:type="dxa"/>
              <w:bottom w:w="0" w:type="dxa"/>
              <w:right w:w="108" w:type="dxa"/>
            </w:tcMar>
          </w:tcPr>
          <w:p w14:paraId="44055FAA" w14:textId="77777777" w:rsidR="00564456" w:rsidRPr="007063CD" w:rsidRDefault="00564456" w:rsidP="00564456">
            <w:pPr>
              <w:spacing w:before="0" w:after="0"/>
              <w:jc w:val="right"/>
              <w:rPr>
                <w:rFonts w:eastAsia="Calibri"/>
                <w:b/>
                <w:color w:val="000000"/>
                <w:sz w:val="18"/>
                <w:szCs w:val="24"/>
                <w:lang w:eastAsia="en-AU"/>
              </w:rPr>
            </w:pPr>
            <w:r w:rsidRPr="007063CD">
              <w:rPr>
                <w:rFonts w:eastAsia="Calibri"/>
                <w:b/>
                <w:color w:val="000000"/>
                <w:sz w:val="18"/>
                <w:szCs w:val="24"/>
                <w:lang w:eastAsia="en-AU"/>
              </w:rPr>
              <w:t>2021-22 Estimate</w:t>
            </w:r>
          </w:p>
          <w:p w14:paraId="1D33C3F1" w14:textId="77777777" w:rsidR="00564456" w:rsidRPr="007063CD" w:rsidRDefault="00564456" w:rsidP="00564456">
            <w:pPr>
              <w:spacing w:before="0" w:after="0"/>
              <w:jc w:val="right"/>
              <w:rPr>
                <w:rFonts w:eastAsia="Calibri"/>
                <w:b/>
                <w:color w:val="000000"/>
                <w:sz w:val="18"/>
                <w:szCs w:val="24"/>
                <w:lang w:eastAsia="en-AU"/>
              </w:rPr>
            </w:pPr>
          </w:p>
          <w:p w14:paraId="19E8D439" w14:textId="65F0BD74" w:rsidR="00564456" w:rsidRPr="007063CD" w:rsidRDefault="00564456" w:rsidP="00564456">
            <w:pPr>
              <w:spacing w:before="0" w:after="0"/>
              <w:jc w:val="right"/>
              <w:rPr>
                <w:rFonts w:eastAsia="Calibri"/>
                <w:color w:val="000000"/>
                <w:sz w:val="18"/>
                <w:szCs w:val="24"/>
                <w:lang w:eastAsia="en-AU"/>
              </w:rPr>
            </w:pPr>
            <w:r w:rsidRPr="007063CD">
              <w:rPr>
                <w:rFonts w:eastAsia="Calibri"/>
                <w:b/>
                <w:color w:val="000000"/>
                <w:sz w:val="18"/>
                <w:szCs w:val="24"/>
                <w:lang w:eastAsia="en-AU"/>
              </w:rPr>
              <w:t>$'000</w:t>
            </w:r>
          </w:p>
        </w:tc>
        <w:tc>
          <w:tcPr>
            <w:tcW w:w="1035" w:type="dxa"/>
            <w:tcBorders>
              <w:top w:val="single" w:sz="4" w:space="0" w:color="auto"/>
              <w:bottom w:val="single" w:sz="4" w:space="0" w:color="auto"/>
            </w:tcBorders>
            <w:noWrap/>
            <w:tcMar>
              <w:top w:w="0" w:type="dxa"/>
              <w:left w:w="108" w:type="dxa"/>
              <w:bottom w:w="0" w:type="dxa"/>
              <w:right w:w="108" w:type="dxa"/>
            </w:tcMar>
          </w:tcPr>
          <w:p w14:paraId="5FA1013A" w14:textId="77777777" w:rsidR="00564456" w:rsidRPr="007063CD" w:rsidRDefault="00564456" w:rsidP="00564456">
            <w:pPr>
              <w:spacing w:before="0" w:after="0"/>
              <w:jc w:val="right"/>
              <w:rPr>
                <w:rFonts w:eastAsia="Calibri"/>
                <w:b/>
                <w:color w:val="000000"/>
                <w:sz w:val="18"/>
                <w:szCs w:val="24"/>
                <w:lang w:eastAsia="en-AU"/>
              </w:rPr>
            </w:pPr>
            <w:r w:rsidRPr="007063CD">
              <w:rPr>
                <w:rFonts w:eastAsia="Calibri"/>
                <w:b/>
                <w:color w:val="000000"/>
                <w:sz w:val="18"/>
                <w:szCs w:val="24"/>
                <w:lang w:eastAsia="en-AU"/>
              </w:rPr>
              <w:t>2022-23 Estimate</w:t>
            </w:r>
          </w:p>
          <w:p w14:paraId="3EB8F21A" w14:textId="77777777" w:rsidR="00564456" w:rsidRPr="007063CD" w:rsidRDefault="00564456" w:rsidP="00564456">
            <w:pPr>
              <w:spacing w:before="0" w:after="0"/>
              <w:jc w:val="right"/>
              <w:rPr>
                <w:rFonts w:eastAsia="Calibri"/>
                <w:b/>
                <w:color w:val="000000"/>
                <w:sz w:val="18"/>
                <w:szCs w:val="24"/>
                <w:lang w:eastAsia="en-AU"/>
              </w:rPr>
            </w:pPr>
          </w:p>
          <w:p w14:paraId="14225059" w14:textId="582C95BA" w:rsidR="00564456" w:rsidRPr="007063CD" w:rsidRDefault="00564456" w:rsidP="00564456">
            <w:pPr>
              <w:spacing w:before="0" w:after="0"/>
              <w:jc w:val="right"/>
              <w:rPr>
                <w:rFonts w:eastAsia="Calibri"/>
                <w:color w:val="000000"/>
                <w:sz w:val="18"/>
                <w:szCs w:val="24"/>
                <w:lang w:eastAsia="en-AU"/>
              </w:rPr>
            </w:pPr>
            <w:r w:rsidRPr="007063CD">
              <w:rPr>
                <w:rFonts w:eastAsia="Calibri"/>
                <w:b/>
                <w:color w:val="000000"/>
                <w:sz w:val="18"/>
                <w:szCs w:val="24"/>
                <w:lang w:eastAsia="en-AU"/>
              </w:rPr>
              <w:t>$'000</w:t>
            </w:r>
          </w:p>
        </w:tc>
        <w:tc>
          <w:tcPr>
            <w:tcW w:w="1035" w:type="dxa"/>
            <w:tcBorders>
              <w:top w:val="single" w:sz="4" w:space="0" w:color="auto"/>
              <w:bottom w:val="single" w:sz="4" w:space="0" w:color="auto"/>
            </w:tcBorders>
            <w:noWrap/>
            <w:tcMar>
              <w:top w:w="0" w:type="dxa"/>
              <w:left w:w="108" w:type="dxa"/>
              <w:bottom w:w="0" w:type="dxa"/>
              <w:right w:w="108" w:type="dxa"/>
            </w:tcMar>
          </w:tcPr>
          <w:p w14:paraId="4178E8F2" w14:textId="77777777" w:rsidR="00564456" w:rsidRPr="007063CD" w:rsidRDefault="00564456" w:rsidP="00564456">
            <w:pPr>
              <w:spacing w:before="0" w:after="0"/>
              <w:jc w:val="right"/>
              <w:rPr>
                <w:rFonts w:eastAsia="Calibri"/>
                <w:b/>
                <w:color w:val="000000"/>
                <w:sz w:val="18"/>
                <w:szCs w:val="24"/>
                <w:lang w:eastAsia="en-AU"/>
              </w:rPr>
            </w:pPr>
            <w:r w:rsidRPr="007063CD">
              <w:rPr>
                <w:rFonts w:eastAsia="Calibri"/>
                <w:b/>
                <w:color w:val="000000"/>
                <w:sz w:val="18"/>
                <w:szCs w:val="24"/>
                <w:lang w:eastAsia="en-AU"/>
              </w:rPr>
              <w:t>2023-24 Estimate</w:t>
            </w:r>
          </w:p>
          <w:p w14:paraId="568D66BA" w14:textId="77777777" w:rsidR="00564456" w:rsidRPr="007063CD" w:rsidRDefault="00564456" w:rsidP="00564456">
            <w:pPr>
              <w:spacing w:before="0" w:after="0"/>
              <w:jc w:val="right"/>
              <w:rPr>
                <w:rFonts w:eastAsia="Calibri"/>
                <w:b/>
                <w:color w:val="000000"/>
                <w:sz w:val="18"/>
                <w:szCs w:val="24"/>
                <w:lang w:eastAsia="en-AU"/>
              </w:rPr>
            </w:pPr>
          </w:p>
          <w:p w14:paraId="03711E4F" w14:textId="09AACD1C" w:rsidR="00564456" w:rsidRPr="007063CD" w:rsidRDefault="00564456" w:rsidP="00564456">
            <w:pPr>
              <w:spacing w:before="0" w:after="0"/>
              <w:jc w:val="right"/>
              <w:rPr>
                <w:rFonts w:eastAsia="Calibri"/>
                <w:color w:val="000000"/>
                <w:sz w:val="18"/>
                <w:szCs w:val="24"/>
                <w:lang w:eastAsia="en-AU"/>
              </w:rPr>
            </w:pPr>
            <w:r w:rsidRPr="007063CD">
              <w:rPr>
                <w:rFonts w:eastAsia="Calibri"/>
                <w:b/>
                <w:color w:val="000000"/>
                <w:sz w:val="18"/>
                <w:szCs w:val="24"/>
                <w:lang w:eastAsia="en-AU"/>
              </w:rPr>
              <w:t>$'000</w:t>
            </w:r>
          </w:p>
        </w:tc>
      </w:tr>
      <w:tr w:rsidR="00564456" w:rsidRPr="007063CD" w14:paraId="77E38D5E" w14:textId="77777777" w:rsidTr="00D317DF">
        <w:trPr>
          <w:trHeight w:val="300"/>
        </w:trPr>
        <w:tc>
          <w:tcPr>
            <w:tcW w:w="4800" w:type="dxa"/>
            <w:tcBorders>
              <w:top w:val="single" w:sz="4" w:space="0" w:color="auto"/>
            </w:tcBorders>
            <w:tcMar>
              <w:top w:w="0" w:type="dxa"/>
              <w:left w:w="108" w:type="dxa"/>
              <w:bottom w:w="0" w:type="dxa"/>
              <w:right w:w="108" w:type="dxa"/>
            </w:tcMar>
          </w:tcPr>
          <w:p w14:paraId="2D95B1E9" w14:textId="77777777" w:rsidR="00564456" w:rsidRPr="003C0F94" w:rsidRDefault="00564456" w:rsidP="00564456">
            <w:pPr>
              <w:spacing w:before="0" w:after="0"/>
              <w:ind w:left="181" w:hanging="181"/>
              <w:rPr>
                <w:rFonts w:eastAsia="Calibri"/>
                <w:color w:val="000000"/>
                <w:sz w:val="18"/>
                <w:szCs w:val="18"/>
                <w:lang w:eastAsia="en-AU"/>
              </w:rPr>
            </w:pPr>
          </w:p>
        </w:tc>
        <w:tc>
          <w:tcPr>
            <w:tcW w:w="1035" w:type="dxa"/>
            <w:tcBorders>
              <w:top w:val="single" w:sz="4" w:space="0" w:color="auto"/>
            </w:tcBorders>
            <w:noWrap/>
            <w:tcMar>
              <w:top w:w="0" w:type="dxa"/>
              <w:left w:w="108" w:type="dxa"/>
              <w:bottom w:w="0" w:type="dxa"/>
              <w:right w:w="108" w:type="dxa"/>
            </w:tcMar>
          </w:tcPr>
          <w:p w14:paraId="62D70DBC" w14:textId="77777777" w:rsidR="00564456" w:rsidRPr="007063CD" w:rsidRDefault="00564456" w:rsidP="00564456">
            <w:pPr>
              <w:spacing w:before="0" w:after="0"/>
              <w:jc w:val="right"/>
              <w:rPr>
                <w:rFonts w:eastAsia="Calibri"/>
                <w:color w:val="000000"/>
                <w:sz w:val="18"/>
                <w:szCs w:val="24"/>
                <w:lang w:eastAsia="en-AU"/>
              </w:rPr>
            </w:pPr>
          </w:p>
        </w:tc>
        <w:tc>
          <w:tcPr>
            <w:tcW w:w="1035" w:type="dxa"/>
            <w:tcBorders>
              <w:top w:val="single" w:sz="4" w:space="0" w:color="auto"/>
            </w:tcBorders>
            <w:noWrap/>
            <w:tcMar>
              <w:top w:w="0" w:type="dxa"/>
              <w:left w:w="108" w:type="dxa"/>
              <w:bottom w:w="0" w:type="dxa"/>
              <w:right w:w="108" w:type="dxa"/>
            </w:tcMar>
          </w:tcPr>
          <w:p w14:paraId="6F36DA2F" w14:textId="77777777" w:rsidR="00564456" w:rsidRPr="007063CD" w:rsidRDefault="00564456" w:rsidP="00564456">
            <w:pPr>
              <w:spacing w:before="0" w:after="0"/>
              <w:jc w:val="right"/>
              <w:rPr>
                <w:rFonts w:eastAsia="Calibri"/>
                <w:color w:val="000000"/>
                <w:sz w:val="18"/>
                <w:szCs w:val="24"/>
                <w:lang w:eastAsia="en-AU"/>
              </w:rPr>
            </w:pPr>
          </w:p>
        </w:tc>
        <w:tc>
          <w:tcPr>
            <w:tcW w:w="1035" w:type="dxa"/>
            <w:tcBorders>
              <w:top w:val="single" w:sz="4" w:space="0" w:color="auto"/>
            </w:tcBorders>
            <w:noWrap/>
            <w:tcMar>
              <w:top w:w="0" w:type="dxa"/>
              <w:left w:w="108" w:type="dxa"/>
              <w:bottom w:w="0" w:type="dxa"/>
              <w:right w:w="108" w:type="dxa"/>
            </w:tcMar>
          </w:tcPr>
          <w:p w14:paraId="265D24B4" w14:textId="77777777" w:rsidR="00564456" w:rsidRPr="007063CD" w:rsidRDefault="00564456" w:rsidP="00564456">
            <w:pPr>
              <w:spacing w:before="0" w:after="0"/>
              <w:jc w:val="right"/>
              <w:rPr>
                <w:rFonts w:eastAsia="Calibri"/>
                <w:color w:val="000000"/>
                <w:sz w:val="18"/>
                <w:szCs w:val="24"/>
                <w:lang w:eastAsia="en-AU"/>
              </w:rPr>
            </w:pPr>
          </w:p>
        </w:tc>
        <w:tc>
          <w:tcPr>
            <w:tcW w:w="1035" w:type="dxa"/>
            <w:tcBorders>
              <w:top w:val="single" w:sz="4" w:space="0" w:color="auto"/>
            </w:tcBorders>
            <w:noWrap/>
            <w:tcMar>
              <w:top w:w="0" w:type="dxa"/>
              <w:left w:w="108" w:type="dxa"/>
              <w:bottom w:w="0" w:type="dxa"/>
              <w:right w:w="108" w:type="dxa"/>
            </w:tcMar>
          </w:tcPr>
          <w:p w14:paraId="5E55C8F5" w14:textId="77777777" w:rsidR="00564456" w:rsidRPr="007063CD" w:rsidRDefault="00564456" w:rsidP="00564456">
            <w:pPr>
              <w:spacing w:before="0" w:after="0"/>
              <w:jc w:val="right"/>
              <w:rPr>
                <w:rFonts w:eastAsia="Calibri"/>
                <w:color w:val="000000"/>
                <w:sz w:val="18"/>
                <w:szCs w:val="24"/>
                <w:lang w:eastAsia="en-AU"/>
              </w:rPr>
            </w:pPr>
          </w:p>
        </w:tc>
        <w:tc>
          <w:tcPr>
            <w:tcW w:w="1035" w:type="dxa"/>
            <w:tcBorders>
              <w:top w:val="single" w:sz="4" w:space="0" w:color="auto"/>
            </w:tcBorders>
            <w:noWrap/>
            <w:tcMar>
              <w:top w:w="0" w:type="dxa"/>
              <w:left w:w="108" w:type="dxa"/>
              <w:bottom w:w="0" w:type="dxa"/>
              <w:right w:w="108" w:type="dxa"/>
            </w:tcMar>
          </w:tcPr>
          <w:p w14:paraId="1C0B485B" w14:textId="77777777" w:rsidR="00564456" w:rsidRPr="007063CD" w:rsidRDefault="00564456" w:rsidP="00564456">
            <w:pPr>
              <w:spacing w:before="0" w:after="0"/>
              <w:jc w:val="right"/>
              <w:rPr>
                <w:rFonts w:eastAsia="Calibri"/>
                <w:color w:val="000000"/>
                <w:sz w:val="18"/>
                <w:szCs w:val="24"/>
                <w:lang w:eastAsia="en-AU"/>
              </w:rPr>
            </w:pPr>
          </w:p>
        </w:tc>
      </w:tr>
      <w:tr w:rsidR="00564456" w:rsidRPr="007063CD" w14:paraId="3850E256" w14:textId="77777777" w:rsidTr="00D317DF">
        <w:trPr>
          <w:trHeight w:val="300"/>
        </w:trPr>
        <w:tc>
          <w:tcPr>
            <w:tcW w:w="4800" w:type="dxa"/>
            <w:tcMar>
              <w:top w:w="0" w:type="dxa"/>
              <w:left w:w="108" w:type="dxa"/>
              <w:bottom w:w="0" w:type="dxa"/>
              <w:right w:w="108" w:type="dxa"/>
            </w:tcMar>
          </w:tcPr>
          <w:p w14:paraId="2D441D8C" w14:textId="2F9C04A0"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b/>
                <w:color w:val="000000"/>
                <w:sz w:val="18"/>
                <w:szCs w:val="18"/>
                <w:lang w:eastAsia="en-AU"/>
              </w:rPr>
              <w:t>2020-21 Budget Technical Adjustments</w:t>
            </w:r>
            <w:r>
              <w:rPr>
                <w:rFonts w:eastAsia="Calibri"/>
                <w:b/>
                <w:color w:val="000000"/>
                <w:sz w:val="18"/>
                <w:szCs w:val="18"/>
                <w:lang w:eastAsia="en-AU"/>
              </w:rPr>
              <w:t xml:space="preserve"> (continued)</w:t>
            </w:r>
          </w:p>
        </w:tc>
        <w:tc>
          <w:tcPr>
            <w:tcW w:w="1035" w:type="dxa"/>
            <w:noWrap/>
            <w:tcMar>
              <w:top w:w="0" w:type="dxa"/>
              <w:left w:w="108" w:type="dxa"/>
              <w:bottom w:w="0" w:type="dxa"/>
              <w:right w:w="108" w:type="dxa"/>
            </w:tcMar>
          </w:tcPr>
          <w:p w14:paraId="292E4101" w14:textId="77777777" w:rsidR="00564456" w:rsidRPr="007063CD" w:rsidRDefault="00564456" w:rsidP="00564456">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6E807F3A" w14:textId="77777777" w:rsidR="00564456" w:rsidRPr="007063CD" w:rsidRDefault="00564456" w:rsidP="00564456">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529DD94B" w14:textId="77777777" w:rsidR="00564456" w:rsidRPr="007063CD" w:rsidRDefault="00564456" w:rsidP="00564456">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0CA5EA97" w14:textId="77777777" w:rsidR="00564456" w:rsidRPr="007063CD" w:rsidRDefault="00564456" w:rsidP="00564456">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54255C40" w14:textId="77777777" w:rsidR="00564456" w:rsidRPr="007063CD" w:rsidRDefault="00564456" w:rsidP="00564456">
            <w:pPr>
              <w:spacing w:before="0" w:after="0"/>
              <w:jc w:val="right"/>
              <w:rPr>
                <w:rFonts w:eastAsia="Calibri"/>
                <w:color w:val="000000"/>
                <w:sz w:val="18"/>
                <w:szCs w:val="24"/>
                <w:lang w:eastAsia="en-AU"/>
              </w:rPr>
            </w:pPr>
          </w:p>
        </w:tc>
      </w:tr>
      <w:tr w:rsidR="00564456" w:rsidRPr="007063CD" w14:paraId="1B25D044" w14:textId="77777777" w:rsidTr="00D317DF">
        <w:trPr>
          <w:trHeight w:val="227"/>
        </w:trPr>
        <w:tc>
          <w:tcPr>
            <w:tcW w:w="4800" w:type="dxa"/>
            <w:tcMar>
              <w:top w:w="0" w:type="dxa"/>
              <w:left w:w="108" w:type="dxa"/>
              <w:bottom w:w="0" w:type="dxa"/>
              <w:right w:w="108" w:type="dxa"/>
            </w:tcMar>
          </w:tcPr>
          <w:p w14:paraId="534BCE9E" w14:textId="77777777" w:rsidR="00564456" w:rsidRPr="003C0F94" w:rsidRDefault="00564456" w:rsidP="00564456">
            <w:pPr>
              <w:spacing w:before="0" w:after="0"/>
              <w:ind w:left="181" w:hanging="181"/>
              <w:rPr>
                <w:rFonts w:eastAsia="Calibri"/>
                <w:b/>
                <w:color w:val="000000"/>
                <w:sz w:val="18"/>
                <w:szCs w:val="18"/>
                <w:lang w:eastAsia="en-AU"/>
              </w:rPr>
            </w:pPr>
          </w:p>
        </w:tc>
        <w:tc>
          <w:tcPr>
            <w:tcW w:w="1035" w:type="dxa"/>
            <w:noWrap/>
            <w:tcMar>
              <w:top w:w="0" w:type="dxa"/>
              <w:left w:w="108" w:type="dxa"/>
              <w:bottom w:w="0" w:type="dxa"/>
              <w:right w:w="108" w:type="dxa"/>
            </w:tcMar>
          </w:tcPr>
          <w:p w14:paraId="1E4266D5" w14:textId="77777777" w:rsidR="00564456" w:rsidRPr="007063CD" w:rsidRDefault="00564456" w:rsidP="00564456">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746FAE47" w14:textId="77777777" w:rsidR="00564456" w:rsidRPr="007063CD" w:rsidRDefault="00564456" w:rsidP="00564456">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7B7DBCC5" w14:textId="77777777" w:rsidR="00564456" w:rsidRPr="007063CD" w:rsidRDefault="00564456" w:rsidP="00564456">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21BFCFD3" w14:textId="77777777" w:rsidR="00564456" w:rsidRPr="007063CD" w:rsidRDefault="00564456" w:rsidP="00564456">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569487AD" w14:textId="77777777" w:rsidR="00564456" w:rsidRPr="007063CD" w:rsidRDefault="00564456" w:rsidP="00564456">
            <w:pPr>
              <w:spacing w:before="0" w:after="0"/>
              <w:jc w:val="right"/>
              <w:rPr>
                <w:rFonts w:eastAsia="Calibri"/>
                <w:color w:val="000000"/>
                <w:sz w:val="18"/>
                <w:szCs w:val="24"/>
                <w:lang w:eastAsia="en-AU"/>
              </w:rPr>
            </w:pPr>
          </w:p>
        </w:tc>
      </w:tr>
      <w:tr w:rsidR="00564456" w:rsidRPr="007063CD" w14:paraId="4199C017" w14:textId="77777777" w:rsidTr="00D317DF">
        <w:trPr>
          <w:trHeight w:val="300"/>
        </w:trPr>
        <w:tc>
          <w:tcPr>
            <w:tcW w:w="4800" w:type="dxa"/>
            <w:tcMar>
              <w:top w:w="0" w:type="dxa"/>
              <w:left w:w="108" w:type="dxa"/>
              <w:bottom w:w="0" w:type="dxa"/>
              <w:right w:w="108" w:type="dxa"/>
            </w:tcMar>
            <w:hideMark/>
          </w:tcPr>
          <w:p w14:paraId="27F49291" w14:textId="77777777"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Commonwealth Grant - Black Spot Projects</w:t>
            </w:r>
          </w:p>
        </w:tc>
        <w:tc>
          <w:tcPr>
            <w:tcW w:w="1035" w:type="dxa"/>
            <w:noWrap/>
            <w:tcMar>
              <w:top w:w="0" w:type="dxa"/>
              <w:left w:w="108" w:type="dxa"/>
              <w:bottom w:w="0" w:type="dxa"/>
              <w:right w:w="108" w:type="dxa"/>
            </w:tcMar>
            <w:hideMark/>
          </w:tcPr>
          <w:p w14:paraId="6CA78842" w14:textId="3B94C3DF"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-1,168</w:t>
            </w:r>
          </w:p>
        </w:tc>
        <w:tc>
          <w:tcPr>
            <w:tcW w:w="1035" w:type="dxa"/>
            <w:noWrap/>
            <w:tcMar>
              <w:top w:w="0" w:type="dxa"/>
              <w:left w:w="108" w:type="dxa"/>
              <w:bottom w:w="0" w:type="dxa"/>
              <w:right w:w="108" w:type="dxa"/>
            </w:tcMar>
            <w:hideMark/>
          </w:tcPr>
          <w:p w14:paraId="72234608" w14:textId="7B33ABF6"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1,</w:t>
            </w:r>
            <w:r>
              <w:rPr>
                <w:rFonts w:eastAsia="Calibri"/>
                <w:color w:val="000000"/>
                <w:sz w:val="18"/>
                <w:szCs w:val="24"/>
                <w:lang w:eastAsia="en-AU"/>
              </w:rPr>
              <w:t>663</w:t>
            </w:r>
          </w:p>
        </w:tc>
        <w:tc>
          <w:tcPr>
            <w:tcW w:w="1035" w:type="dxa"/>
            <w:noWrap/>
            <w:tcMar>
              <w:top w:w="0" w:type="dxa"/>
              <w:left w:w="108" w:type="dxa"/>
              <w:bottom w:w="0" w:type="dxa"/>
              <w:right w:w="108" w:type="dxa"/>
            </w:tcMar>
            <w:hideMark/>
          </w:tcPr>
          <w:p w14:paraId="4E429D10"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605</w:t>
            </w:r>
          </w:p>
        </w:tc>
        <w:tc>
          <w:tcPr>
            <w:tcW w:w="1035" w:type="dxa"/>
            <w:noWrap/>
            <w:tcMar>
              <w:top w:w="0" w:type="dxa"/>
              <w:left w:w="108" w:type="dxa"/>
              <w:bottom w:w="0" w:type="dxa"/>
              <w:right w:w="108" w:type="dxa"/>
            </w:tcMar>
            <w:hideMark/>
          </w:tcPr>
          <w:p w14:paraId="6C9047E6"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54</w:t>
            </w:r>
          </w:p>
        </w:tc>
        <w:tc>
          <w:tcPr>
            <w:tcW w:w="1035" w:type="dxa"/>
            <w:noWrap/>
            <w:tcMar>
              <w:top w:w="0" w:type="dxa"/>
              <w:left w:w="108" w:type="dxa"/>
              <w:bottom w:w="0" w:type="dxa"/>
              <w:right w:w="108" w:type="dxa"/>
            </w:tcMar>
            <w:hideMark/>
          </w:tcPr>
          <w:p w14:paraId="762341A1"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208</w:t>
            </w:r>
          </w:p>
        </w:tc>
      </w:tr>
      <w:tr w:rsidR="00564456" w:rsidRPr="007063CD" w14:paraId="7586B0D5" w14:textId="77777777" w:rsidTr="00D317DF">
        <w:trPr>
          <w:trHeight w:val="300"/>
        </w:trPr>
        <w:tc>
          <w:tcPr>
            <w:tcW w:w="4800" w:type="dxa"/>
            <w:tcMar>
              <w:top w:w="0" w:type="dxa"/>
              <w:left w:w="108" w:type="dxa"/>
              <w:bottom w:w="0" w:type="dxa"/>
              <w:right w:w="108" w:type="dxa"/>
            </w:tcMar>
          </w:tcPr>
          <w:p w14:paraId="2A35761C" w14:textId="2121D835"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Commonwealth Grant - Bridges Renewal Programme</w:t>
            </w:r>
          </w:p>
        </w:tc>
        <w:tc>
          <w:tcPr>
            <w:tcW w:w="1035" w:type="dxa"/>
            <w:noWrap/>
            <w:tcMar>
              <w:top w:w="0" w:type="dxa"/>
              <w:left w:w="108" w:type="dxa"/>
              <w:bottom w:w="0" w:type="dxa"/>
              <w:right w:w="108" w:type="dxa"/>
            </w:tcMar>
          </w:tcPr>
          <w:p w14:paraId="6000E5F7" w14:textId="02F73AE8"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-200</w:t>
            </w:r>
          </w:p>
        </w:tc>
        <w:tc>
          <w:tcPr>
            <w:tcW w:w="1035" w:type="dxa"/>
            <w:noWrap/>
            <w:tcMar>
              <w:top w:w="0" w:type="dxa"/>
              <w:left w:w="108" w:type="dxa"/>
              <w:bottom w:w="0" w:type="dxa"/>
              <w:right w:w="108" w:type="dxa"/>
            </w:tcMar>
          </w:tcPr>
          <w:p w14:paraId="1D830DBF" w14:textId="6E275D2E"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-403</w:t>
            </w:r>
          </w:p>
        </w:tc>
        <w:tc>
          <w:tcPr>
            <w:tcW w:w="1035" w:type="dxa"/>
            <w:noWrap/>
            <w:tcMar>
              <w:top w:w="0" w:type="dxa"/>
              <w:left w:w="108" w:type="dxa"/>
              <w:bottom w:w="0" w:type="dxa"/>
              <w:right w:w="108" w:type="dxa"/>
            </w:tcMar>
          </w:tcPr>
          <w:p w14:paraId="47B32A22" w14:textId="432D507C"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3F643AB6" w14:textId="0F734798"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104</w:t>
            </w:r>
          </w:p>
        </w:tc>
        <w:tc>
          <w:tcPr>
            <w:tcW w:w="1035" w:type="dxa"/>
            <w:noWrap/>
            <w:tcMar>
              <w:top w:w="0" w:type="dxa"/>
              <w:left w:w="108" w:type="dxa"/>
              <w:bottom w:w="0" w:type="dxa"/>
              <w:right w:w="108" w:type="dxa"/>
            </w:tcMar>
          </w:tcPr>
          <w:p w14:paraId="032D223A" w14:textId="247D40DA"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75</w:t>
            </w:r>
          </w:p>
        </w:tc>
      </w:tr>
      <w:tr w:rsidR="00564456" w:rsidRPr="007063CD" w14:paraId="0424BC06" w14:textId="77777777" w:rsidTr="00D317DF">
        <w:trPr>
          <w:trHeight w:val="300"/>
        </w:trPr>
        <w:tc>
          <w:tcPr>
            <w:tcW w:w="4800" w:type="dxa"/>
            <w:tcMar>
              <w:top w:w="0" w:type="dxa"/>
              <w:left w:w="108" w:type="dxa"/>
              <w:bottom w:w="0" w:type="dxa"/>
              <w:right w:w="108" w:type="dxa"/>
            </w:tcMar>
            <w:hideMark/>
          </w:tcPr>
          <w:p w14:paraId="20038EF0" w14:textId="77777777"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Commonwealth Grant - Disaster Risk Reduction</w:t>
            </w:r>
          </w:p>
        </w:tc>
        <w:tc>
          <w:tcPr>
            <w:tcW w:w="1035" w:type="dxa"/>
            <w:noWrap/>
            <w:tcMar>
              <w:top w:w="0" w:type="dxa"/>
              <w:left w:w="108" w:type="dxa"/>
              <w:bottom w:w="0" w:type="dxa"/>
              <w:right w:w="108" w:type="dxa"/>
            </w:tcMar>
            <w:hideMark/>
          </w:tcPr>
          <w:p w14:paraId="438F54E5"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6CB8A882"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125</w:t>
            </w:r>
          </w:p>
        </w:tc>
        <w:tc>
          <w:tcPr>
            <w:tcW w:w="1035" w:type="dxa"/>
            <w:noWrap/>
            <w:tcMar>
              <w:top w:w="0" w:type="dxa"/>
              <w:left w:w="108" w:type="dxa"/>
              <w:bottom w:w="0" w:type="dxa"/>
              <w:right w:w="108" w:type="dxa"/>
            </w:tcMar>
            <w:hideMark/>
          </w:tcPr>
          <w:p w14:paraId="032582D5"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125</w:t>
            </w:r>
          </w:p>
        </w:tc>
        <w:tc>
          <w:tcPr>
            <w:tcW w:w="1035" w:type="dxa"/>
            <w:noWrap/>
            <w:tcMar>
              <w:top w:w="0" w:type="dxa"/>
              <w:left w:w="108" w:type="dxa"/>
              <w:bottom w:w="0" w:type="dxa"/>
              <w:right w:w="108" w:type="dxa"/>
            </w:tcMar>
            <w:hideMark/>
          </w:tcPr>
          <w:p w14:paraId="5118E5BE"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125</w:t>
            </w:r>
          </w:p>
        </w:tc>
        <w:tc>
          <w:tcPr>
            <w:tcW w:w="1035" w:type="dxa"/>
            <w:noWrap/>
            <w:tcMar>
              <w:top w:w="0" w:type="dxa"/>
              <w:left w:w="108" w:type="dxa"/>
              <w:bottom w:w="0" w:type="dxa"/>
              <w:right w:w="108" w:type="dxa"/>
            </w:tcMar>
            <w:hideMark/>
          </w:tcPr>
          <w:p w14:paraId="433284FD"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75</w:t>
            </w:r>
          </w:p>
        </w:tc>
      </w:tr>
      <w:tr w:rsidR="00564456" w:rsidRPr="007063CD" w14:paraId="1DFAE7B6" w14:textId="77777777" w:rsidTr="00D317DF">
        <w:trPr>
          <w:trHeight w:val="300"/>
        </w:trPr>
        <w:tc>
          <w:tcPr>
            <w:tcW w:w="4800" w:type="dxa"/>
            <w:tcMar>
              <w:top w:w="0" w:type="dxa"/>
              <w:left w:w="108" w:type="dxa"/>
              <w:bottom w:w="0" w:type="dxa"/>
              <w:right w:w="108" w:type="dxa"/>
            </w:tcMar>
          </w:tcPr>
          <w:p w14:paraId="36D60797" w14:textId="6B41D42B"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Commonwealth Grant - Heavy Vehicle Safety and Productivity</w:t>
            </w:r>
          </w:p>
        </w:tc>
        <w:tc>
          <w:tcPr>
            <w:tcW w:w="1035" w:type="dxa"/>
            <w:noWrap/>
            <w:tcMar>
              <w:top w:w="0" w:type="dxa"/>
              <w:left w:w="108" w:type="dxa"/>
              <w:bottom w:w="0" w:type="dxa"/>
              <w:right w:w="108" w:type="dxa"/>
            </w:tcMar>
          </w:tcPr>
          <w:p w14:paraId="4BEDF835" w14:textId="0E402E97"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-423</w:t>
            </w:r>
          </w:p>
        </w:tc>
        <w:tc>
          <w:tcPr>
            <w:tcW w:w="1035" w:type="dxa"/>
            <w:noWrap/>
            <w:tcMar>
              <w:top w:w="0" w:type="dxa"/>
              <w:left w:w="108" w:type="dxa"/>
              <w:bottom w:w="0" w:type="dxa"/>
              <w:right w:w="108" w:type="dxa"/>
            </w:tcMar>
          </w:tcPr>
          <w:p w14:paraId="0357E69E" w14:textId="4F481C04"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5E36FB50" w14:textId="1C679208"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7E540393" w14:textId="3510C71D"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74</w:t>
            </w:r>
          </w:p>
        </w:tc>
        <w:tc>
          <w:tcPr>
            <w:tcW w:w="1035" w:type="dxa"/>
            <w:noWrap/>
            <w:tcMar>
              <w:top w:w="0" w:type="dxa"/>
              <w:left w:w="108" w:type="dxa"/>
              <w:bottom w:w="0" w:type="dxa"/>
              <w:right w:w="108" w:type="dxa"/>
            </w:tcMar>
          </w:tcPr>
          <w:p w14:paraId="781A2499" w14:textId="03AF9F9F"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51</w:t>
            </w:r>
          </w:p>
        </w:tc>
      </w:tr>
      <w:tr w:rsidR="00564456" w:rsidRPr="007063CD" w14:paraId="76406E75" w14:textId="77777777" w:rsidTr="00D317DF">
        <w:trPr>
          <w:trHeight w:val="482"/>
        </w:trPr>
        <w:tc>
          <w:tcPr>
            <w:tcW w:w="4800" w:type="dxa"/>
            <w:tcMar>
              <w:top w:w="0" w:type="dxa"/>
              <w:left w:w="108" w:type="dxa"/>
              <w:bottom w:w="0" w:type="dxa"/>
              <w:right w:w="108" w:type="dxa"/>
            </w:tcMar>
          </w:tcPr>
          <w:p w14:paraId="0CDDECDB" w14:textId="1646A7EC" w:rsidR="00564456" w:rsidRPr="003C0F94" w:rsidRDefault="00564456" w:rsidP="00564456">
            <w:pPr>
              <w:spacing w:before="0" w:after="0"/>
              <w:ind w:left="181" w:hanging="181"/>
              <w:rPr>
                <w:rFonts w:eastAsia="Calibri"/>
                <w:color w:val="000000"/>
                <w:sz w:val="18"/>
                <w:szCs w:val="18"/>
                <w:lang w:eastAsia="en-AU"/>
              </w:rPr>
            </w:pPr>
            <w:r w:rsidRPr="002B19B2">
              <w:rPr>
                <w:rFonts w:eastAsia="Calibri"/>
                <w:color w:val="000000"/>
                <w:sz w:val="18"/>
                <w:szCs w:val="18"/>
                <w:lang w:eastAsia="en-AU"/>
              </w:rPr>
              <w:t>Commonwealth Grant - Investment - Road Component - Capital</w:t>
            </w:r>
          </w:p>
        </w:tc>
        <w:tc>
          <w:tcPr>
            <w:tcW w:w="1035" w:type="dxa"/>
            <w:noWrap/>
            <w:tcMar>
              <w:top w:w="0" w:type="dxa"/>
              <w:left w:w="108" w:type="dxa"/>
              <w:bottom w:w="0" w:type="dxa"/>
              <w:right w:w="108" w:type="dxa"/>
            </w:tcMar>
          </w:tcPr>
          <w:p w14:paraId="38D44E72" w14:textId="41CA74BC"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-5,042</w:t>
            </w:r>
          </w:p>
        </w:tc>
        <w:tc>
          <w:tcPr>
            <w:tcW w:w="1035" w:type="dxa"/>
            <w:noWrap/>
            <w:tcMar>
              <w:top w:w="0" w:type="dxa"/>
              <w:left w:w="108" w:type="dxa"/>
              <w:bottom w:w="0" w:type="dxa"/>
              <w:right w:w="108" w:type="dxa"/>
            </w:tcMar>
          </w:tcPr>
          <w:p w14:paraId="43D250CB" w14:textId="1A002FFA"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8,949</w:t>
            </w:r>
          </w:p>
        </w:tc>
        <w:tc>
          <w:tcPr>
            <w:tcW w:w="1035" w:type="dxa"/>
            <w:noWrap/>
            <w:tcMar>
              <w:top w:w="0" w:type="dxa"/>
              <w:left w:w="108" w:type="dxa"/>
              <w:bottom w:w="0" w:type="dxa"/>
              <w:right w:w="108" w:type="dxa"/>
            </w:tcMar>
          </w:tcPr>
          <w:p w14:paraId="76724C5E" w14:textId="1581E15F"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63,000</w:t>
            </w:r>
          </w:p>
        </w:tc>
        <w:tc>
          <w:tcPr>
            <w:tcW w:w="1035" w:type="dxa"/>
            <w:noWrap/>
            <w:tcMar>
              <w:top w:w="0" w:type="dxa"/>
              <w:left w:w="108" w:type="dxa"/>
              <w:bottom w:w="0" w:type="dxa"/>
              <w:right w:w="108" w:type="dxa"/>
            </w:tcMar>
          </w:tcPr>
          <w:p w14:paraId="19E89D13" w14:textId="2696BD91"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24,006</w:t>
            </w:r>
          </w:p>
        </w:tc>
        <w:tc>
          <w:tcPr>
            <w:tcW w:w="1035" w:type="dxa"/>
            <w:noWrap/>
            <w:tcMar>
              <w:top w:w="0" w:type="dxa"/>
              <w:left w:w="108" w:type="dxa"/>
              <w:bottom w:w="0" w:type="dxa"/>
              <w:right w:w="108" w:type="dxa"/>
            </w:tcMar>
          </w:tcPr>
          <w:p w14:paraId="0BDE9D2D" w14:textId="22FE93D1"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-14,994</w:t>
            </w:r>
          </w:p>
        </w:tc>
      </w:tr>
      <w:tr w:rsidR="00564456" w:rsidRPr="007063CD" w14:paraId="4CC36AA4" w14:textId="77777777" w:rsidTr="00D317DF">
        <w:trPr>
          <w:trHeight w:val="482"/>
        </w:trPr>
        <w:tc>
          <w:tcPr>
            <w:tcW w:w="4800" w:type="dxa"/>
            <w:tcMar>
              <w:top w:w="0" w:type="dxa"/>
              <w:left w:w="108" w:type="dxa"/>
              <w:bottom w:w="0" w:type="dxa"/>
              <w:right w:w="108" w:type="dxa"/>
            </w:tcMar>
            <w:hideMark/>
          </w:tcPr>
          <w:p w14:paraId="24629178" w14:textId="77777777"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Commonwealth Grant - Local Road Upgrade and Safety Projects</w:t>
            </w:r>
          </w:p>
        </w:tc>
        <w:tc>
          <w:tcPr>
            <w:tcW w:w="1035" w:type="dxa"/>
            <w:noWrap/>
            <w:tcMar>
              <w:top w:w="0" w:type="dxa"/>
              <w:left w:w="108" w:type="dxa"/>
              <w:bottom w:w="0" w:type="dxa"/>
              <w:right w:w="108" w:type="dxa"/>
            </w:tcMar>
            <w:hideMark/>
          </w:tcPr>
          <w:p w14:paraId="74736F79"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0B886EB8" w14:textId="6B357E16"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11</w:t>
            </w:r>
            <w:r w:rsidRPr="007063CD">
              <w:rPr>
                <w:rFonts w:eastAsia="Calibri"/>
                <w:color w:val="000000"/>
                <w:sz w:val="18"/>
                <w:szCs w:val="24"/>
                <w:lang w:eastAsia="en-AU"/>
              </w:rPr>
              <w:t>,600</w:t>
            </w:r>
          </w:p>
        </w:tc>
        <w:tc>
          <w:tcPr>
            <w:tcW w:w="1035" w:type="dxa"/>
            <w:noWrap/>
            <w:tcMar>
              <w:top w:w="0" w:type="dxa"/>
              <w:left w:w="108" w:type="dxa"/>
              <w:bottom w:w="0" w:type="dxa"/>
              <w:right w:w="108" w:type="dxa"/>
            </w:tcMar>
            <w:hideMark/>
          </w:tcPr>
          <w:p w14:paraId="0C0C42C4" w14:textId="480A7534"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4D6A1C57"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7ACE05DA"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564456" w:rsidRPr="007063CD" w14:paraId="0844F40C" w14:textId="77777777" w:rsidTr="00D317DF">
        <w:trPr>
          <w:trHeight w:val="482"/>
        </w:trPr>
        <w:tc>
          <w:tcPr>
            <w:tcW w:w="4800" w:type="dxa"/>
            <w:tcMar>
              <w:top w:w="0" w:type="dxa"/>
              <w:left w:w="108" w:type="dxa"/>
              <w:bottom w:w="0" w:type="dxa"/>
              <w:right w:w="108" w:type="dxa"/>
            </w:tcMar>
            <w:hideMark/>
          </w:tcPr>
          <w:p w14:paraId="7FDEE586" w14:textId="45619EE4"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Commonwealth Grant - Local Roads</w:t>
            </w:r>
            <w:r>
              <w:rPr>
                <w:rFonts w:eastAsia="Calibri"/>
                <w:color w:val="000000"/>
                <w:sz w:val="18"/>
                <w:szCs w:val="18"/>
                <w:lang w:eastAsia="en-AU"/>
              </w:rPr>
              <w:t xml:space="preserve"> and</w:t>
            </w:r>
            <w:r w:rsidRPr="003C0F94">
              <w:rPr>
                <w:rFonts w:eastAsia="Calibri"/>
                <w:color w:val="000000"/>
                <w:sz w:val="18"/>
                <w:szCs w:val="18"/>
                <w:lang w:eastAsia="en-AU"/>
              </w:rPr>
              <w:t xml:space="preserve"> Community Infrastructure Program</w:t>
            </w:r>
          </w:p>
        </w:tc>
        <w:tc>
          <w:tcPr>
            <w:tcW w:w="1035" w:type="dxa"/>
            <w:noWrap/>
            <w:tcMar>
              <w:top w:w="0" w:type="dxa"/>
              <w:left w:w="108" w:type="dxa"/>
              <w:bottom w:w="0" w:type="dxa"/>
              <w:right w:w="108" w:type="dxa"/>
            </w:tcMar>
            <w:hideMark/>
          </w:tcPr>
          <w:p w14:paraId="25183E9E"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2E26ED78"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6,915</w:t>
            </w:r>
          </w:p>
        </w:tc>
        <w:tc>
          <w:tcPr>
            <w:tcW w:w="1035" w:type="dxa"/>
            <w:noWrap/>
            <w:tcMar>
              <w:top w:w="0" w:type="dxa"/>
              <w:left w:w="108" w:type="dxa"/>
              <w:bottom w:w="0" w:type="dxa"/>
              <w:right w:w="108" w:type="dxa"/>
            </w:tcMar>
            <w:hideMark/>
          </w:tcPr>
          <w:p w14:paraId="2670E5AB"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2,660</w:t>
            </w:r>
          </w:p>
        </w:tc>
        <w:tc>
          <w:tcPr>
            <w:tcW w:w="1035" w:type="dxa"/>
            <w:noWrap/>
            <w:tcMar>
              <w:top w:w="0" w:type="dxa"/>
              <w:left w:w="108" w:type="dxa"/>
              <w:bottom w:w="0" w:type="dxa"/>
              <w:right w:w="108" w:type="dxa"/>
            </w:tcMar>
            <w:hideMark/>
          </w:tcPr>
          <w:p w14:paraId="54279920"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0E2A4FD2"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564456" w:rsidRPr="007063CD" w14:paraId="091BF332" w14:textId="77777777" w:rsidTr="00D317DF">
        <w:trPr>
          <w:trHeight w:val="301"/>
        </w:trPr>
        <w:tc>
          <w:tcPr>
            <w:tcW w:w="4800" w:type="dxa"/>
            <w:tcMar>
              <w:top w:w="0" w:type="dxa"/>
              <w:left w:w="108" w:type="dxa"/>
              <w:bottom w:w="0" w:type="dxa"/>
              <w:right w:w="108" w:type="dxa"/>
            </w:tcMar>
          </w:tcPr>
          <w:p w14:paraId="7372897F" w14:textId="6C53CA84"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Commonwealth Grant - Major projects business case fund</w:t>
            </w:r>
          </w:p>
        </w:tc>
        <w:tc>
          <w:tcPr>
            <w:tcW w:w="1035" w:type="dxa"/>
            <w:noWrap/>
            <w:tcMar>
              <w:top w:w="0" w:type="dxa"/>
              <w:left w:w="108" w:type="dxa"/>
              <w:bottom w:w="0" w:type="dxa"/>
              <w:right w:w="108" w:type="dxa"/>
            </w:tcMar>
          </w:tcPr>
          <w:p w14:paraId="0C11BDE8" w14:textId="104D68D5"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1FAF2EFF" w14:textId="04BB788B"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1EAAAB94" w14:textId="15369C06"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-1</w:t>
            </w:r>
          </w:p>
        </w:tc>
        <w:tc>
          <w:tcPr>
            <w:tcW w:w="1035" w:type="dxa"/>
            <w:noWrap/>
            <w:tcMar>
              <w:top w:w="0" w:type="dxa"/>
              <w:left w:w="108" w:type="dxa"/>
              <w:bottom w:w="0" w:type="dxa"/>
              <w:right w:w="108" w:type="dxa"/>
            </w:tcMar>
          </w:tcPr>
          <w:p w14:paraId="1485166C" w14:textId="2082AFBF"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-51</w:t>
            </w:r>
          </w:p>
        </w:tc>
        <w:tc>
          <w:tcPr>
            <w:tcW w:w="1035" w:type="dxa"/>
            <w:noWrap/>
            <w:tcMar>
              <w:top w:w="0" w:type="dxa"/>
              <w:left w:w="108" w:type="dxa"/>
              <w:bottom w:w="0" w:type="dxa"/>
              <w:right w:w="108" w:type="dxa"/>
            </w:tcMar>
          </w:tcPr>
          <w:p w14:paraId="50B9F5EA" w14:textId="46C264A5"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-51</w:t>
            </w:r>
          </w:p>
        </w:tc>
      </w:tr>
      <w:tr w:rsidR="00564456" w:rsidRPr="007063CD" w14:paraId="6255C8BE" w14:textId="77777777" w:rsidTr="00D317DF">
        <w:trPr>
          <w:trHeight w:val="301"/>
        </w:trPr>
        <w:tc>
          <w:tcPr>
            <w:tcW w:w="4800" w:type="dxa"/>
            <w:shd w:val="clear" w:color="auto" w:fill="auto"/>
            <w:tcMar>
              <w:top w:w="0" w:type="dxa"/>
              <w:left w:w="108" w:type="dxa"/>
              <w:bottom w:w="0" w:type="dxa"/>
              <w:right w:w="108" w:type="dxa"/>
            </w:tcMar>
            <w:hideMark/>
          </w:tcPr>
          <w:p w14:paraId="72832C45" w14:textId="77777777"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Commonwealth Grant - Recycling Infrastructure NP</w:t>
            </w:r>
          </w:p>
        </w:tc>
        <w:tc>
          <w:tcPr>
            <w:tcW w:w="1035" w:type="dxa"/>
            <w:noWrap/>
            <w:tcMar>
              <w:top w:w="0" w:type="dxa"/>
              <w:left w:w="108" w:type="dxa"/>
              <w:bottom w:w="0" w:type="dxa"/>
              <w:right w:w="108" w:type="dxa"/>
            </w:tcMar>
            <w:hideMark/>
          </w:tcPr>
          <w:p w14:paraId="2D465166"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7DAD731E" w14:textId="177FF29F"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500</w:t>
            </w:r>
          </w:p>
        </w:tc>
        <w:tc>
          <w:tcPr>
            <w:tcW w:w="1035" w:type="dxa"/>
            <w:noWrap/>
            <w:tcMar>
              <w:top w:w="0" w:type="dxa"/>
              <w:left w:w="108" w:type="dxa"/>
              <w:bottom w:w="0" w:type="dxa"/>
              <w:right w:w="108" w:type="dxa"/>
            </w:tcMar>
            <w:hideMark/>
          </w:tcPr>
          <w:p w14:paraId="02264787"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4,000</w:t>
            </w:r>
          </w:p>
        </w:tc>
        <w:tc>
          <w:tcPr>
            <w:tcW w:w="1035" w:type="dxa"/>
            <w:noWrap/>
            <w:tcMar>
              <w:top w:w="0" w:type="dxa"/>
              <w:left w:w="108" w:type="dxa"/>
              <w:bottom w:w="0" w:type="dxa"/>
              <w:right w:w="108" w:type="dxa"/>
            </w:tcMar>
            <w:hideMark/>
          </w:tcPr>
          <w:p w14:paraId="1192C2D0" w14:textId="5EB152B9"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3</w:t>
            </w:r>
            <w:r w:rsidRPr="007063CD">
              <w:rPr>
                <w:rFonts w:eastAsia="Calibri"/>
                <w:color w:val="000000"/>
                <w:sz w:val="18"/>
                <w:szCs w:val="24"/>
                <w:lang w:eastAsia="en-AU"/>
              </w:rPr>
              <w:t>,000</w:t>
            </w:r>
          </w:p>
        </w:tc>
        <w:tc>
          <w:tcPr>
            <w:tcW w:w="1035" w:type="dxa"/>
            <w:noWrap/>
            <w:tcMar>
              <w:top w:w="0" w:type="dxa"/>
              <w:left w:w="108" w:type="dxa"/>
              <w:bottom w:w="0" w:type="dxa"/>
              <w:right w:w="108" w:type="dxa"/>
            </w:tcMar>
            <w:hideMark/>
          </w:tcPr>
          <w:p w14:paraId="464864F4" w14:textId="6F89A538"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3</w:t>
            </w:r>
            <w:r w:rsidRPr="007063CD">
              <w:rPr>
                <w:rFonts w:eastAsia="Calibri"/>
                <w:color w:val="000000"/>
                <w:sz w:val="18"/>
                <w:szCs w:val="24"/>
                <w:lang w:eastAsia="en-AU"/>
              </w:rPr>
              <w:t>,000</w:t>
            </w:r>
          </w:p>
        </w:tc>
      </w:tr>
      <w:tr w:rsidR="00564456" w:rsidRPr="007063CD" w14:paraId="41D8E195" w14:textId="77777777" w:rsidTr="00D317DF">
        <w:trPr>
          <w:trHeight w:val="482"/>
        </w:trPr>
        <w:tc>
          <w:tcPr>
            <w:tcW w:w="4800" w:type="dxa"/>
            <w:shd w:val="clear" w:color="auto" w:fill="auto"/>
            <w:tcMar>
              <w:top w:w="0" w:type="dxa"/>
              <w:left w:w="108" w:type="dxa"/>
              <w:bottom w:w="0" w:type="dxa"/>
              <w:right w:w="108" w:type="dxa"/>
            </w:tcMar>
          </w:tcPr>
          <w:p w14:paraId="79C090C9" w14:textId="58939B32"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Commonwealth Grant - Roads of strategic importance initiative</w:t>
            </w:r>
          </w:p>
        </w:tc>
        <w:tc>
          <w:tcPr>
            <w:tcW w:w="1035" w:type="dxa"/>
            <w:noWrap/>
            <w:tcMar>
              <w:top w:w="0" w:type="dxa"/>
              <w:left w:w="108" w:type="dxa"/>
              <w:bottom w:w="0" w:type="dxa"/>
              <w:right w:w="108" w:type="dxa"/>
            </w:tcMar>
          </w:tcPr>
          <w:p w14:paraId="6B7F7823" w14:textId="3852E460"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1430C024" w14:textId="4C45E2B2"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-697</w:t>
            </w:r>
          </w:p>
        </w:tc>
        <w:tc>
          <w:tcPr>
            <w:tcW w:w="1035" w:type="dxa"/>
            <w:noWrap/>
            <w:tcMar>
              <w:top w:w="0" w:type="dxa"/>
              <w:left w:w="108" w:type="dxa"/>
              <w:bottom w:w="0" w:type="dxa"/>
              <w:right w:w="108" w:type="dxa"/>
            </w:tcMar>
          </w:tcPr>
          <w:p w14:paraId="2D47EE6F" w14:textId="28BACC30"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-773</w:t>
            </w:r>
          </w:p>
        </w:tc>
        <w:tc>
          <w:tcPr>
            <w:tcW w:w="1035" w:type="dxa"/>
            <w:noWrap/>
            <w:tcMar>
              <w:top w:w="0" w:type="dxa"/>
              <w:left w:w="108" w:type="dxa"/>
              <w:bottom w:w="0" w:type="dxa"/>
              <w:right w:w="108" w:type="dxa"/>
            </w:tcMar>
          </w:tcPr>
          <w:p w14:paraId="3B92EB7F" w14:textId="561F5E08"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-486</w:t>
            </w:r>
          </w:p>
        </w:tc>
        <w:tc>
          <w:tcPr>
            <w:tcW w:w="1035" w:type="dxa"/>
            <w:noWrap/>
            <w:tcMar>
              <w:top w:w="0" w:type="dxa"/>
              <w:left w:w="108" w:type="dxa"/>
              <w:bottom w:w="0" w:type="dxa"/>
              <w:right w:w="108" w:type="dxa"/>
            </w:tcMar>
          </w:tcPr>
          <w:p w14:paraId="0E613271" w14:textId="419B3CE4"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-486</w:t>
            </w:r>
          </w:p>
        </w:tc>
      </w:tr>
      <w:tr w:rsidR="00564456" w:rsidRPr="007063CD" w14:paraId="59C8F61A" w14:textId="77777777" w:rsidTr="00D317DF">
        <w:trPr>
          <w:trHeight w:val="300"/>
        </w:trPr>
        <w:tc>
          <w:tcPr>
            <w:tcW w:w="4800" w:type="dxa"/>
            <w:tcMar>
              <w:top w:w="0" w:type="dxa"/>
              <w:left w:w="108" w:type="dxa"/>
              <w:bottom w:w="0" w:type="dxa"/>
              <w:right w:w="108" w:type="dxa"/>
            </w:tcMar>
            <w:hideMark/>
          </w:tcPr>
          <w:p w14:paraId="46295215" w14:textId="77777777"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Commonwealth Grant - Roads to Recovery</w:t>
            </w:r>
          </w:p>
        </w:tc>
        <w:tc>
          <w:tcPr>
            <w:tcW w:w="1035" w:type="dxa"/>
            <w:noWrap/>
            <w:tcMar>
              <w:top w:w="0" w:type="dxa"/>
              <w:left w:w="108" w:type="dxa"/>
              <w:bottom w:w="0" w:type="dxa"/>
              <w:right w:w="108" w:type="dxa"/>
            </w:tcMar>
            <w:hideMark/>
          </w:tcPr>
          <w:p w14:paraId="3A3ECBDE" w14:textId="087AD916"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-3</w:t>
            </w:r>
            <w:r w:rsidRPr="007063CD">
              <w:rPr>
                <w:rFonts w:eastAsia="Calibri"/>
                <w:color w:val="000000"/>
                <w:sz w:val="18"/>
                <w:szCs w:val="24"/>
                <w:lang w:eastAsia="en-AU"/>
              </w:rPr>
              <w:t>,</w:t>
            </w:r>
            <w:r>
              <w:rPr>
                <w:rFonts w:eastAsia="Calibri"/>
                <w:color w:val="000000"/>
                <w:sz w:val="18"/>
                <w:szCs w:val="24"/>
                <w:lang w:eastAsia="en-AU"/>
              </w:rPr>
              <w:t>531</w:t>
            </w:r>
          </w:p>
        </w:tc>
        <w:tc>
          <w:tcPr>
            <w:tcW w:w="1035" w:type="dxa"/>
            <w:noWrap/>
            <w:tcMar>
              <w:top w:w="0" w:type="dxa"/>
              <w:left w:w="108" w:type="dxa"/>
              <w:bottom w:w="0" w:type="dxa"/>
              <w:right w:w="108" w:type="dxa"/>
            </w:tcMar>
            <w:hideMark/>
          </w:tcPr>
          <w:p w14:paraId="161FCE21" w14:textId="2E77906F"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3,524</w:t>
            </w:r>
          </w:p>
        </w:tc>
        <w:tc>
          <w:tcPr>
            <w:tcW w:w="1035" w:type="dxa"/>
            <w:noWrap/>
            <w:tcMar>
              <w:top w:w="0" w:type="dxa"/>
              <w:left w:w="108" w:type="dxa"/>
              <w:bottom w:w="0" w:type="dxa"/>
              <w:right w:w="108" w:type="dxa"/>
            </w:tcMar>
            <w:hideMark/>
          </w:tcPr>
          <w:p w14:paraId="5D339098"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318</w:t>
            </w:r>
          </w:p>
        </w:tc>
        <w:tc>
          <w:tcPr>
            <w:tcW w:w="1035" w:type="dxa"/>
            <w:noWrap/>
            <w:tcMar>
              <w:top w:w="0" w:type="dxa"/>
              <w:left w:w="108" w:type="dxa"/>
              <w:bottom w:w="0" w:type="dxa"/>
              <w:right w:w="108" w:type="dxa"/>
            </w:tcMar>
            <w:hideMark/>
          </w:tcPr>
          <w:p w14:paraId="1E3EF16F"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318</w:t>
            </w:r>
          </w:p>
        </w:tc>
        <w:tc>
          <w:tcPr>
            <w:tcW w:w="1035" w:type="dxa"/>
            <w:noWrap/>
            <w:tcMar>
              <w:top w:w="0" w:type="dxa"/>
              <w:left w:w="108" w:type="dxa"/>
              <w:bottom w:w="0" w:type="dxa"/>
              <w:right w:w="108" w:type="dxa"/>
            </w:tcMar>
            <w:hideMark/>
          </w:tcPr>
          <w:p w14:paraId="6FC0FD79" w14:textId="25C14EFC"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639</w:t>
            </w:r>
          </w:p>
        </w:tc>
      </w:tr>
      <w:tr w:rsidR="00564456" w:rsidRPr="007063CD" w14:paraId="7430A330" w14:textId="77777777" w:rsidTr="00D317DF">
        <w:trPr>
          <w:trHeight w:val="300"/>
        </w:trPr>
        <w:tc>
          <w:tcPr>
            <w:tcW w:w="4800" w:type="dxa"/>
            <w:tcMar>
              <w:top w:w="0" w:type="dxa"/>
              <w:left w:w="108" w:type="dxa"/>
              <w:bottom w:w="0" w:type="dxa"/>
              <w:right w:w="108" w:type="dxa"/>
            </w:tcMar>
          </w:tcPr>
          <w:p w14:paraId="018FA399" w14:textId="668BA1C0"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Commonwealth Grant - Urban congestion fund</w:t>
            </w:r>
          </w:p>
        </w:tc>
        <w:tc>
          <w:tcPr>
            <w:tcW w:w="1035" w:type="dxa"/>
            <w:noWrap/>
            <w:tcMar>
              <w:top w:w="0" w:type="dxa"/>
              <w:left w:w="108" w:type="dxa"/>
              <w:bottom w:w="0" w:type="dxa"/>
              <w:right w:w="108" w:type="dxa"/>
            </w:tcMar>
          </w:tcPr>
          <w:p w14:paraId="7E83C9BE" w14:textId="707DA791"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-6,646</w:t>
            </w:r>
          </w:p>
        </w:tc>
        <w:tc>
          <w:tcPr>
            <w:tcW w:w="1035" w:type="dxa"/>
            <w:noWrap/>
            <w:tcMar>
              <w:top w:w="0" w:type="dxa"/>
              <w:left w:w="108" w:type="dxa"/>
              <w:bottom w:w="0" w:type="dxa"/>
              <w:right w:w="108" w:type="dxa"/>
            </w:tcMar>
          </w:tcPr>
          <w:p w14:paraId="20DF81D3" w14:textId="31815CD0"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-4,470</w:t>
            </w:r>
          </w:p>
        </w:tc>
        <w:tc>
          <w:tcPr>
            <w:tcW w:w="1035" w:type="dxa"/>
            <w:noWrap/>
            <w:tcMar>
              <w:top w:w="0" w:type="dxa"/>
              <w:left w:w="108" w:type="dxa"/>
              <w:bottom w:w="0" w:type="dxa"/>
              <w:right w:w="108" w:type="dxa"/>
            </w:tcMar>
          </w:tcPr>
          <w:p w14:paraId="39844E26" w14:textId="24D25DD9"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-4,052</w:t>
            </w:r>
          </w:p>
        </w:tc>
        <w:tc>
          <w:tcPr>
            <w:tcW w:w="1035" w:type="dxa"/>
            <w:noWrap/>
            <w:tcMar>
              <w:top w:w="0" w:type="dxa"/>
              <w:left w:w="108" w:type="dxa"/>
              <w:bottom w:w="0" w:type="dxa"/>
              <w:right w:w="108" w:type="dxa"/>
            </w:tcMar>
          </w:tcPr>
          <w:p w14:paraId="23B6E11F" w14:textId="2D9A141C"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-5,052</w:t>
            </w:r>
          </w:p>
        </w:tc>
        <w:tc>
          <w:tcPr>
            <w:tcW w:w="1035" w:type="dxa"/>
            <w:noWrap/>
            <w:tcMar>
              <w:top w:w="0" w:type="dxa"/>
              <w:left w:w="108" w:type="dxa"/>
              <w:bottom w:w="0" w:type="dxa"/>
              <w:right w:w="108" w:type="dxa"/>
            </w:tcMar>
          </w:tcPr>
          <w:p w14:paraId="39E72985" w14:textId="4126077C"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-5,052</w:t>
            </w:r>
          </w:p>
        </w:tc>
      </w:tr>
      <w:tr w:rsidR="00564456" w:rsidRPr="007063CD" w14:paraId="1F091905" w14:textId="77777777" w:rsidTr="00D317DF">
        <w:trPr>
          <w:trHeight w:val="482"/>
        </w:trPr>
        <w:tc>
          <w:tcPr>
            <w:tcW w:w="4800" w:type="dxa"/>
            <w:tcMar>
              <w:top w:w="0" w:type="dxa"/>
              <w:left w:w="108" w:type="dxa"/>
              <w:bottom w:w="0" w:type="dxa"/>
              <w:right w:w="108" w:type="dxa"/>
            </w:tcMar>
            <w:hideMark/>
          </w:tcPr>
          <w:p w14:paraId="374D7DDE" w14:textId="77777777"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Estimated Outcome - Better Roads for Canberra – Stronger bridges to transport freight</w:t>
            </w:r>
          </w:p>
        </w:tc>
        <w:tc>
          <w:tcPr>
            <w:tcW w:w="1035" w:type="dxa"/>
            <w:noWrap/>
            <w:tcMar>
              <w:top w:w="0" w:type="dxa"/>
              <w:left w:w="108" w:type="dxa"/>
              <w:bottom w:w="0" w:type="dxa"/>
              <w:right w:w="108" w:type="dxa"/>
            </w:tcMar>
            <w:hideMark/>
          </w:tcPr>
          <w:p w14:paraId="32E279B4"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563AFE1"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750</w:t>
            </w:r>
          </w:p>
        </w:tc>
        <w:tc>
          <w:tcPr>
            <w:tcW w:w="1035" w:type="dxa"/>
            <w:noWrap/>
            <w:tcMar>
              <w:top w:w="0" w:type="dxa"/>
              <w:left w:w="108" w:type="dxa"/>
              <w:bottom w:w="0" w:type="dxa"/>
              <w:right w:w="108" w:type="dxa"/>
            </w:tcMar>
            <w:hideMark/>
          </w:tcPr>
          <w:p w14:paraId="4C5F1B23"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77A0E3BB"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724D6ADA"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564456" w:rsidRPr="007063CD" w14:paraId="7E2065D7" w14:textId="77777777" w:rsidTr="00D317DF">
        <w:trPr>
          <w:trHeight w:val="482"/>
        </w:trPr>
        <w:tc>
          <w:tcPr>
            <w:tcW w:w="4800" w:type="dxa"/>
            <w:tcMar>
              <w:top w:w="0" w:type="dxa"/>
              <w:left w:w="108" w:type="dxa"/>
              <w:bottom w:w="0" w:type="dxa"/>
              <w:right w:w="108" w:type="dxa"/>
            </w:tcMar>
            <w:hideMark/>
          </w:tcPr>
          <w:p w14:paraId="3B1196FB" w14:textId="77777777"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Estimated Outcome - Growing investment in services for our suburbs</w:t>
            </w:r>
          </w:p>
        </w:tc>
        <w:tc>
          <w:tcPr>
            <w:tcW w:w="1035" w:type="dxa"/>
            <w:noWrap/>
            <w:tcMar>
              <w:top w:w="0" w:type="dxa"/>
              <w:left w:w="108" w:type="dxa"/>
              <w:bottom w:w="0" w:type="dxa"/>
              <w:right w:w="108" w:type="dxa"/>
            </w:tcMar>
            <w:hideMark/>
          </w:tcPr>
          <w:p w14:paraId="2CD9DD92"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D160155"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741</w:t>
            </w:r>
          </w:p>
        </w:tc>
        <w:tc>
          <w:tcPr>
            <w:tcW w:w="1035" w:type="dxa"/>
            <w:noWrap/>
            <w:tcMar>
              <w:top w:w="0" w:type="dxa"/>
              <w:left w:w="108" w:type="dxa"/>
              <w:bottom w:w="0" w:type="dxa"/>
              <w:right w:w="108" w:type="dxa"/>
            </w:tcMar>
            <w:hideMark/>
          </w:tcPr>
          <w:p w14:paraId="103DE4CF"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17FA541"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08F3701B"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564456" w:rsidRPr="007063CD" w14:paraId="1F525991" w14:textId="77777777" w:rsidTr="00D317DF">
        <w:trPr>
          <w:trHeight w:val="482"/>
        </w:trPr>
        <w:tc>
          <w:tcPr>
            <w:tcW w:w="4800" w:type="dxa"/>
            <w:tcMar>
              <w:top w:w="0" w:type="dxa"/>
              <w:left w:w="108" w:type="dxa"/>
              <w:bottom w:w="0" w:type="dxa"/>
              <w:right w:w="108" w:type="dxa"/>
            </w:tcMar>
            <w:hideMark/>
          </w:tcPr>
          <w:p w14:paraId="3BEFE57D" w14:textId="77777777"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(BIF) Disability Discrimination Act compliant bus stops</w:t>
            </w:r>
          </w:p>
        </w:tc>
        <w:tc>
          <w:tcPr>
            <w:tcW w:w="1035" w:type="dxa"/>
            <w:noWrap/>
            <w:tcMar>
              <w:top w:w="0" w:type="dxa"/>
              <w:left w:w="108" w:type="dxa"/>
              <w:bottom w:w="0" w:type="dxa"/>
              <w:right w:w="108" w:type="dxa"/>
            </w:tcMar>
            <w:hideMark/>
          </w:tcPr>
          <w:p w14:paraId="7D43B3F7" w14:textId="59290D36"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342</w:t>
            </w:r>
          </w:p>
        </w:tc>
        <w:tc>
          <w:tcPr>
            <w:tcW w:w="1035" w:type="dxa"/>
            <w:noWrap/>
            <w:tcMar>
              <w:top w:w="0" w:type="dxa"/>
              <w:left w:w="108" w:type="dxa"/>
              <w:bottom w:w="0" w:type="dxa"/>
              <w:right w:w="108" w:type="dxa"/>
            </w:tcMar>
            <w:hideMark/>
          </w:tcPr>
          <w:p w14:paraId="295BF67B"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342</w:t>
            </w:r>
          </w:p>
        </w:tc>
        <w:tc>
          <w:tcPr>
            <w:tcW w:w="1035" w:type="dxa"/>
            <w:noWrap/>
            <w:tcMar>
              <w:top w:w="0" w:type="dxa"/>
              <w:left w:w="108" w:type="dxa"/>
              <w:bottom w:w="0" w:type="dxa"/>
              <w:right w:w="108" w:type="dxa"/>
            </w:tcMar>
            <w:hideMark/>
          </w:tcPr>
          <w:p w14:paraId="480B87F4"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7D6B691D"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1CAC76B2"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564456" w:rsidRPr="007063CD" w14:paraId="73459C36" w14:textId="77777777" w:rsidTr="00D317DF">
        <w:trPr>
          <w:trHeight w:val="301"/>
        </w:trPr>
        <w:tc>
          <w:tcPr>
            <w:tcW w:w="4800" w:type="dxa"/>
            <w:tcMar>
              <w:top w:w="0" w:type="dxa"/>
              <w:left w:w="108" w:type="dxa"/>
              <w:bottom w:w="0" w:type="dxa"/>
              <w:right w:w="108" w:type="dxa"/>
            </w:tcMar>
            <w:hideMark/>
          </w:tcPr>
          <w:p w14:paraId="3542CD6B" w14:textId="77777777"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(BIF) Dog park improvement program</w:t>
            </w:r>
          </w:p>
        </w:tc>
        <w:tc>
          <w:tcPr>
            <w:tcW w:w="1035" w:type="dxa"/>
            <w:noWrap/>
            <w:tcMar>
              <w:top w:w="0" w:type="dxa"/>
              <w:left w:w="108" w:type="dxa"/>
              <w:bottom w:w="0" w:type="dxa"/>
              <w:right w:w="108" w:type="dxa"/>
            </w:tcMar>
            <w:hideMark/>
          </w:tcPr>
          <w:p w14:paraId="5ECF4F1F" w14:textId="4936DF80"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42</w:t>
            </w:r>
          </w:p>
        </w:tc>
        <w:tc>
          <w:tcPr>
            <w:tcW w:w="1035" w:type="dxa"/>
            <w:noWrap/>
            <w:tcMar>
              <w:top w:w="0" w:type="dxa"/>
              <w:left w:w="108" w:type="dxa"/>
              <w:bottom w:w="0" w:type="dxa"/>
              <w:right w:w="108" w:type="dxa"/>
            </w:tcMar>
            <w:hideMark/>
          </w:tcPr>
          <w:p w14:paraId="521B3C84"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42</w:t>
            </w:r>
          </w:p>
        </w:tc>
        <w:tc>
          <w:tcPr>
            <w:tcW w:w="1035" w:type="dxa"/>
            <w:noWrap/>
            <w:tcMar>
              <w:top w:w="0" w:type="dxa"/>
              <w:left w:w="108" w:type="dxa"/>
              <w:bottom w:w="0" w:type="dxa"/>
              <w:right w:w="108" w:type="dxa"/>
            </w:tcMar>
            <w:hideMark/>
          </w:tcPr>
          <w:p w14:paraId="79ED6F23"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24CD9418"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7DB7124A"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564456" w:rsidRPr="007063CD" w14:paraId="173132F0" w14:textId="77777777" w:rsidTr="00D317DF">
        <w:trPr>
          <w:trHeight w:val="482"/>
        </w:trPr>
        <w:tc>
          <w:tcPr>
            <w:tcW w:w="4800" w:type="dxa"/>
            <w:tcMar>
              <w:top w:w="0" w:type="dxa"/>
              <w:left w:w="108" w:type="dxa"/>
              <w:bottom w:w="0" w:type="dxa"/>
              <w:right w:w="108" w:type="dxa"/>
            </w:tcMar>
            <w:hideMark/>
          </w:tcPr>
          <w:p w14:paraId="2D5C997B" w14:textId="77777777"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(BIF) Enhancement of library collections</w:t>
            </w:r>
          </w:p>
        </w:tc>
        <w:tc>
          <w:tcPr>
            <w:tcW w:w="1035" w:type="dxa"/>
            <w:noWrap/>
            <w:tcMar>
              <w:top w:w="0" w:type="dxa"/>
              <w:left w:w="108" w:type="dxa"/>
              <w:bottom w:w="0" w:type="dxa"/>
              <w:right w:w="108" w:type="dxa"/>
            </w:tcMar>
            <w:hideMark/>
          </w:tcPr>
          <w:p w14:paraId="5478C4CC" w14:textId="63FF415E"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454</w:t>
            </w:r>
          </w:p>
        </w:tc>
        <w:tc>
          <w:tcPr>
            <w:tcW w:w="1035" w:type="dxa"/>
            <w:noWrap/>
            <w:tcMar>
              <w:top w:w="0" w:type="dxa"/>
              <w:left w:w="108" w:type="dxa"/>
              <w:bottom w:w="0" w:type="dxa"/>
              <w:right w:w="108" w:type="dxa"/>
            </w:tcMar>
            <w:hideMark/>
          </w:tcPr>
          <w:p w14:paraId="38229A08"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454</w:t>
            </w:r>
          </w:p>
        </w:tc>
        <w:tc>
          <w:tcPr>
            <w:tcW w:w="1035" w:type="dxa"/>
            <w:noWrap/>
            <w:tcMar>
              <w:top w:w="0" w:type="dxa"/>
              <w:left w:w="108" w:type="dxa"/>
              <w:bottom w:w="0" w:type="dxa"/>
              <w:right w:w="108" w:type="dxa"/>
            </w:tcMar>
            <w:hideMark/>
          </w:tcPr>
          <w:p w14:paraId="227BE92B"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06ACDC4F"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08C7354"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564456" w:rsidRPr="007063CD" w14:paraId="64F4D247" w14:textId="77777777" w:rsidTr="00D317DF">
        <w:trPr>
          <w:trHeight w:val="301"/>
        </w:trPr>
        <w:tc>
          <w:tcPr>
            <w:tcW w:w="4800" w:type="dxa"/>
            <w:tcMar>
              <w:top w:w="0" w:type="dxa"/>
              <w:left w:w="108" w:type="dxa"/>
              <w:bottom w:w="0" w:type="dxa"/>
              <w:right w:w="108" w:type="dxa"/>
            </w:tcMar>
            <w:hideMark/>
          </w:tcPr>
          <w:p w14:paraId="557BD75C" w14:textId="77777777"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(BIF) Play space upgrades</w:t>
            </w:r>
          </w:p>
        </w:tc>
        <w:tc>
          <w:tcPr>
            <w:tcW w:w="1035" w:type="dxa"/>
            <w:noWrap/>
            <w:tcMar>
              <w:top w:w="0" w:type="dxa"/>
              <w:left w:w="108" w:type="dxa"/>
              <w:bottom w:w="0" w:type="dxa"/>
              <w:right w:w="108" w:type="dxa"/>
            </w:tcMar>
            <w:hideMark/>
          </w:tcPr>
          <w:p w14:paraId="0B01CAC7" w14:textId="7745979A"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1,863</w:t>
            </w:r>
          </w:p>
        </w:tc>
        <w:tc>
          <w:tcPr>
            <w:tcW w:w="1035" w:type="dxa"/>
            <w:noWrap/>
            <w:tcMar>
              <w:top w:w="0" w:type="dxa"/>
              <w:left w:w="108" w:type="dxa"/>
              <w:bottom w:w="0" w:type="dxa"/>
              <w:right w:w="108" w:type="dxa"/>
            </w:tcMar>
            <w:hideMark/>
          </w:tcPr>
          <w:p w14:paraId="5ECCEC6A"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1,863</w:t>
            </w:r>
          </w:p>
        </w:tc>
        <w:tc>
          <w:tcPr>
            <w:tcW w:w="1035" w:type="dxa"/>
            <w:noWrap/>
            <w:tcMar>
              <w:top w:w="0" w:type="dxa"/>
              <w:left w:w="108" w:type="dxa"/>
              <w:bottom w:w="0" w:type="dxa"/>
              <w:right w:w="108" w:type="dxa"/>
            </w:tcMar>
            <w:hideMark/>
          </w:tcPr>
          <w:p w14:paraId="76967A38"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05DB9CC6"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551A1718"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564456" w:rsidRPr="007063CD" w14:paraId="5C7E15AB" w14:textId="77777777" w:rsidTr="00D317DF">
        <w:trPr>
          <w:trHeight w:val="301"/>
        </w:trPr>
        <w:tc>
          <w:tcPr>
            <w:tcW w:w="4800" w:type="dxa"/>
            <w:tcMar>
              <w:top w:w="0" w:type="dxa"/>
              <w:left w:w="108" w:type="dxa"/>
              <w:bottom w:w="0" w:type="dxa"/>
              <w:right w:w="108" w:type="dxa"/>
            </w:tcMar>
          </w:tcPr>
          <w:p w14:paraId="2C3FCCCD" w14:textId="5E8E39C3"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ACT Material Recovery Facility</w:t>
            </w:r>
          </w:p>
        </w:tc>
        <w:tc>
          <w:tcPr>
            <w:tcW w:w="1035" w:type="dxa"/>
            <w:noWrap/>
            <w:tcMar>
              <w:top w:w="0" w:type="dxa"/>
              <w:left w:w="108" w:type="dxa"/>
              <w:bottom w:w="0" w:type="dxa"/>
              <w:right w:w="108" w:type="dxa"/>
            </w:tcMar>
          </w:tcPr>
          <w:p w14:paraId="26A08CD2" w14:textId="6C12296B"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78471E8A" w14:textId="4A933F73"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-4,000</w:t>
            </w:r>
          </w:p>
        </w:tc>
        <w:tc>
          <w:tcPr>
            <w:tcW w:w="1035" w:type="dxa"/>
            <w:noWrap/>
            <w:tcMar>
              <w:top w:w="0" w:type="dxa"/>
              <w:left w:w="108" w:type="dxa"/>
              <w:bottom w:w="0" w:type="dxa"/>
              <w:right w:w="108" w:type="dxa"/>
            </w:tcMar>
          </w:tcPr>
          <w:p w14:paraId="5B6B948F" w14:textId="0DF5EEA7"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492F18AD" w14:textId="04B17D99"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2,000</w:t>
            </w:r>
          </w:p>
        </w:tc>
        <w:tc>
          <w:tcPr>
            <w:tcW w:w="1035" w:type="dxa"/>
            <w:noWrap/>
            <w:tcMar>
              <w:top w:w="0" w:type="dxa"/>
              <w:left w:w="108" w:type="dxa"/>
              <w:bottom w:w="0" w:type="dxa"/>
              <w:right w:w="108" w:type="dxa"/>
            </w:tcMar>
          </w:tcPr>
          <w:p w14:paraId="2ED27FD0" w14:textId="6F940162"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2,000</w:t>
            </w:r>
          </w:p>
        </w:tc>
      </w:tr>
      <w:tr w:rsidR="00564456" w:rsidRPr="007063CD" w14:paraId="467D0531" w14:textId="77777777" w:rsidTr="00D317DF">
        <w:trPr>
          <w:trHeight w:val="482"/>
        </w:trPr>
        <w:tc>
          <w:tcPr>
            <w:tcW w:w="4800" w:type="dxa"/>
            <w:tcMar>
              <w:top w:w="0" w:type="dxa"/>
              <w:left w:w="108" w:type="dxa"/>
              <w:bottom w:w="0" w:type="dxa"/>
              <w:right w:w="108" w:type="dxa"/>
            </w:tcMar>
          </w:tcPr>
          <w:p w14:paraId="35EA21F1" w14:textId="71BEDA97"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Better buses to support the new bus network</w:t>
            </w:r>
          </w:p>
        </w:tc>
        <w:tc>
          <w:tcPr>
            <w:tcW w:w="1035" w:type="dxa"/>
            <w:noWrap/>
            <w:tcMar>
              <w:top w:w="0" w:type="dxa"/>
              <w:left w:w="108" w:type="dxa"/>
              <w:bottom w:w="0" w:type="dxa"/>
              <w:right w:w="108" w:type="dxa"/>
            </w:tcMar>
          </w:tcPr>
          <w:p w14:paraId="7224DC09" w14:textId="71C9A22A"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-6,394</w:t>
            </w:r>
          </w:p>
        </w:tc>
        <w:tc>
          <w:tcPr>
            <w:tcW w:w="1035" w:type="dxa"/>
            <w:noWrap/>
            <w:tcMar>
              <w:top w:w="0" w:type="dxa"/>
              <w:left w:w="108" w:type="dxa"/>
              <w:bottom w:w="0" w:type="dxa"/>
              <w:right w:w="108" w:type="dxa"/>
            </w:tcMar>
          </w:tcPr>
          <w:p w14:paraId="0B1A3C09" w14:textId="06E1BFFC"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-11,306</w:t>
            </w:r>
          </w:p>
        </w:tc>
        <w:tc>
          <w:tcPr>
            <w:tcW w:w="1035" w:type="dxa"/>
            <w:noWrap/>
            <w:tcMar>
              <w:top w:w="0" w:type="dxa"/>
              <w:left w:w="108" w:type="dxa"/>
              <w:bottom w:w="0" w:type="dxa"/>
              <w:right w:w="108" w:type="dxa"/>
            </w:tcMar>
          </w:tcPr>
          <w:p w14:paraId="087DD501" w14:textId="063EACEE"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6,000</w:t>
            </w:r>
          </w:p>
        </w:tc>
        <w:tc>
          <w:tcPr>
            <w:tcW w:w="1035" w:type="dxa"/>
            <w:noWrap/>
            <w:tcMar>
              <w:top w:w="0" w:type="dxa"/>
              <w:left w:w="108" w:type="dxa"/>
              <w:bottom w:w="0" w:type="dxa"/>
              <w:right w:w="108" w:type="dxa"/>
            </w:tcMar>
          </w:tcPr>
          <w:p w14:paraId="5E612F86" w14:textId="1580C3D6"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11,700</w:t>
            </w:r>
          </w:p>
        </w:tc>
        <w:tc>
          <w:tcPr>
            <w:tcW w:w="1035" w:type="dxa"/>
            <w:noWrap/>
            <w:tcMar>
              <w:top w:w="0" w:type="dxa"/>
              <w:left w:w="108" w:type="dxa"/>
              <w:bottom w:w="0" w:type="dxa"/>
              <w:right w:w="108" w:type="dxa"/>
            </w:tcMar>
          </w:tcPr>
          <w:p w14:paraId="51690F4E" w14:textId="07E5B493"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564456" w:rsidRPr="007063CD" w14:paraId="792F1842" w14:textId="77777777" w:rsidTr="00D317DF">
        <w:trPr>
          <w:trHeight w:val="482"/>
        </w:trPr>
        <w:tc>
          <w:tcPr>
            <w:tcW w:w="4800" w:type="dxa"/>
            <w:tcMar>
              <w:top w:w="0" w:type="dxa"/>
              <w:left w:w="108" w:type="dxa"/>
              <w:bottom w:w="0" w:type="dxa"/>
              <w:right w:w="108" w:type="dxa"/>
            </w:tcMar>
          </w:tcPr>
          <w:p w14:paraId="1A8984CE" w14:textId="430376CD"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Better connecting Belconnen and Gungahlin</w:t>
            </w:r>
          </w:p>
        </w:tc>
        <w:tc>
          <w:tcPr>
            <w:tcW w:w="1035" w:type="dxa"/>
            <w:noWrap/>
            <w:tcMar>
              <w:top w:w="0" w:type="dxa"/>
              <w:left w:w="108" w:type="dxa"/>
              <w:bottom w:w="0" w:type="dxa"/>
              <w:right w:w="108" w:type="dxa"/>
            </w:tcMar>
          </w:tcPr>
          <w:p w14:paraId="28B88B8F" w14:textId="731DFFA7"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-3,533</w:t>
            </w:r>
          </w:p>
        </w:tc>
        <w:tc>
          <w:tcPr>
            <w:tcW w:w="1035" w:type="dxa"/>
            <w:noWrap/>
            <w:tcMar>
              <w:top w:w="0" w:type="dxa"/>
              <w:left w:w="108" w:type="dxa"/>
              <w:bottom w:w="0" w:type="dxa"/>
              <w:right w:w="108" w:type="dxa"/>
            </w:tcMar>
          </w:tcPr>
          <w:p w14:paraId="4ACEB3AE" w14:textId="220C8371"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-11,467</w:t>
            </w:r>
          </w:p>
        </w:tc>
        <w:tc>
          <w:tcPr>
            <w:tcW w:w="1035" w:type="dxa"/>
            <w:noWrap/>
            <w:tcMar>
              <w:top w:w="0" w:type="dxa"/>
              <w:left w:w="108" w:type="dxa"/>
              <w:bottom w:w="0" w:type="dxa"/>
              <w:right w:w="108" w:type="dxa"/>
            </w:tcMar>
          </w:tcPr>
          <w:p w14:paraId="76D00608" w14:textId="73CE6AC8"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5,000</w:t>
            </w:r>
          </w:p>
        </w:tc>
        <w:tc>
          <w:tcPr>
            <w:tcW w:w="1035" w:type="dxa"/>
            <w:noWrap/>
            <w:tcMar>
              <w:top w:w="0" w:type="dxa"/>
              <w:left w:w="108" w:type="dxa"/>
              <w:bottom w:w="0" w:type="dxa"/>
              <w:right w:w="108" w:type="dxa"/>
            </w:tcMar>
          </w:tcPr>
          <w:p w14:paraId="2584495C" w14:textId="20DCAAFA"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10,000</w:t>
            </w:r>
          </w:p>
        </w:tc>
        <w:tc>
          <w:tcPr>
            <w:tcW w:w="1035" w:type="dxa"/>
            <w:noWrap/>
            <w:tcMar>
              <w:top w:w="0" w:type="dxa"/>
              <w:left w:w="108" w:type="dxa"/>
              <w:bottom w:w="0" w:type="dxa"/>
              <w:right w:w="108" w:type="dxa"/>
            </w:tcMar>
          </w:tcPr>
          <w:p w14:paraId="5EFF09FD" w14:textId="4C980313"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564456" w:rsidRPr="007063CD" w14:paraId="604B337F" w14:textId="77777777" w:rsidTr="00D317DF">
        <w:trPr>
          <w:trHeight w:val="482"/>
        </w:trPr>
        <w:tc>
          <w:tcPr>
            <w:tcW w:w="4800" w:type="dxa"/>
            <w:tcMar>
              <w:top w:w="0" w:type="dxa"/>
              <w:left w:w="108" w:type="dxa"/>
              <w:bottom w:w="0" w:type="dxa"/>
              <w:right w:w="108" w:type="dxa"/>
            </w:tcMar>
          </w:tcPr>
          <w:p w14:paraId="7C0C7009" w14:textId="6C7C5AA3"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Better Customer Service - Improving Online Platforms</w:t>
            </w:r>
          </w:p>
        </w:tc>
        <w:tc>
          <w:tcPr>
            <w:tcW w:w="1035" w:type="dxa"/>
            <w:noWrap/>
            <w:tcMar>
              <w:top w:w="0" w:type="dxa"/>
              <w:left w:w="108" w:type="dxa"/>
              <w:bottom w:w="0" w:type="dxa"/>
              <w:right w:w="108" w:type="dxa"/>
            </w:tcMar>
          </w:tcPr>
          <w:p w14:paraId="04330162" w14:textId="47613524"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-1,830</w:t>
            </w:r>
          </w:p>
        </w:tc>
        <w:tc>
          <w:tcPr>
            <w:tcW w:w="1035" w:type="dxa"/>
            <w:noWrap/>
            <w:tcMar>
              <w:top w:w="0" w:type="dxa"/>
              <w:left w:w="108" w:type="dxa"/>
              <w:bottom w:w="0" w:type="dxa"/>
              <w:right w:w="108" w:type="dxa"/>
            </w:tcMar>
          </w:tcPr>
          <w:p w14:paraId="33C8C6AC" w14:textId="256B7BAA"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-812</w:t>
            </w:r>
          </w:p>
        </w:tc>
        <w:tc>
          <w:tcPr>
            <w:tcW w:w="1035" w:type="dxa"/>
            <w:noWrap/>
            <w:tcMar>
              <w:top w:w="0" w:type="dxa"/>
              <w:left w:w="108" w:type="dxa"/>
              <w:bottom w:w="0" w:type="dxa"/>
              <w:right w:w="108" w:type="dxa"/>
            </w:tcMar>
          </w:tcPr>
          <w:p w14:paraId="387A858F" w14:textId="2114AEA5"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1,642</w:t>
            </w:r>
          </w:p>
        </w:tc>
        <w:tc>
          <w:tcPr>
            <w:tcW w:w="1035" w:type="dxa"/>
            <w:noWrap/>
            <w:tcMar>
              <w:top w:w="0" w:type="dxa"/>
              <w:left w:w="108" w:type="dxa"/>
              <w:bottom w:w="0" w:type="dxa"/>
              <w:right w:w="108" w:type="dxa"/>
            </w:tcMar>
          </w:tcPr>
          <w:p w14:paraId="4F6286F4" w14:textId="317CB267"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1,000</w:t>
            </w:r>
          </w:p>
        </w:tc>
        <w:tc>
          <w:tcPr>
            <w:tcW w:w="1035" w:type="dxa"/>
            <w:noWrap/>
            <w:tcMar>
              <w:top w:w="0" w:type="dxa"/>
              <w:left w:w="108" w:type="dxa"/>
              <w:bottom w:w="0" w:type="dxa"/>
              <w:right w:w="108" w:type="dxa"/>
            </w:tcMar>
          </w:tcPr>
          <w:p w14:paraId="11E02DD6" w14:textId="5CC8BF6B" w:rsidR="00564456"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564456" w:rsidRPr="007063CD" w14:paraId="7576DB56" w14:textId="77777777" w:rsidTr="00D317DF">
        <w:trPr>
          <w:trHeight w:val="482"/>
        </w:trPr>
        <w:tc>
          <w:tcPr>
            <w:tcW w:w="4800" w:type="dxa"/>
            <w:tcMar>
              <w:top w:w="0" w:type="dxa"/>
              <w:left w:w="108" w:type="dxa"/>
              <w:bottom w:w="0" w:type="dxa"/>
              <w:right w:w="108" w:type="dxa"/>
            </w:tcMar>
            <w:hideMark/>
          </w:tcPr>
          <w:p w14:paraId="1312D80F" w14:textId="77777777"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Better Government - Improving customer services delivery</w:t>
            </w:r>
          </w:p>
        </w:tc>
        <w:tc>
          <w:tcPr>
            <w:tcW w:w="1035" w:type="dxa"/>
            <w:noWrap/>
            <w:tcMar>
              <w:top w:w="0" w:type="dxa"/>
              <w:left w:w="108" w:type="dxa"/>
              <w:bottom w:w="0" w:type="dxa"/>
              <w:right w:w="108" w:type="dxa"/>
            </w:tcMar>
            <w:hideMark/>
          </w:tcPr>
          <w:p w14:paraId="54F76860" w14:textId="627D4702"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7</w:t>
            </w:r>
          </w:p>
        </w:tc>
        <w:tc>
          <w:tcPr>
            <w:tcW w:w="1035" w:type="dxa"/>
            <w:noWrap/>
            <w:tcMar>
              <w:top w:w="0" w:type="dxa"/>
              <w:left w:w="108" w:type="dxa"/>
              <w:bottom w:w="0" w:type="dxa"/>
              <w:right w:w="108" w:type="dxa"/>
            </w:tcMar>
            <w:hideMark/>
          </w:tcPr>
          <w:p w14:paraId="326C1C2B"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7</w:t>
            </w:r>
          </w:p>
        </w:tc>
        <w:tc>
          <w:tcPr>
            <w:tcW w:w="1035" w:type="dxa"/>
            <w:noWrap/>
            <w:tcMar>
              <w:top w:w="0" w:type="dxa"/>
              <w:left w:w="108" w:type="dxa"/>
              <w:bottom w:w="0" w:type="dxa"/>
              <w:right w:w="108" w:type="dxa"/>
            </w:tcMar>
            <w:hideMark/>
          </w:tcPr>
          <w:p w14:paraId="788169AC"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17BFD356"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51B5ACB"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1179C3" w:rsidRPr="007063CD" w14:paraId="367FD573" w14:textId="77777777" w:rsidTr="00D317DF">
        <w:trPr>
          <w:trHeight w:val="482"/>
        </w:trPr>
        <w:tc>
          <w:tcPr>
            <w:tcW w:w="4800" w:type="dxa"/>
            <w:tcMar>
              <w:top w:w="0" w:type="dxa"/>
              <w:left w:w="108" w:type="dxa"/>
              <w:bottom w:w="0" w:type="dxa"/>
              <w:right w:w="108" w:type="dxa"/>
            </w:tcMar>
          </w:tcPr>
          <w:p w14:paraId="61A60786" w14:textId="511C18FE" w:rsidR="001179C3" w:rsidRPr="003C0F94" w:rsidRDefault="001179C3"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Better Intersections - Delivering our Election Commitments</w:t>
            </w:r>
          </w:p>
        </w:tc>
        <w:tc>
          <w:tcPr>
            <w:tcW w:w="1035" w:type="dxa"/>
            <w:noWrap/>
            <w:tcMar>
              <w:top w:w="0" w:type="dxa"/>
              <w:left w:w="108" w:type="dxa"/>
              <w:bottom w:w="0" w:type="dxa"/>
              <w:right w:w="108" w:type="dxa"/>
            </w:tcMar>
          </w:tcPr>
          <w:p w14:paraId="397B7ADE" w14:textId="0F3BF5B3" w:rsidR="001179C3" w:rsidRDefault="001179C3" w:rsidP="00564456">
            <w:pPr>
              <w:spacing w:before="0" w:after="0"/>
              <w:jc w:val="right"/>
              <w:rPr>
                <w:rFonts w:eastAsia="Calibri"/>
                <w:color w:val="000000"/>
                <w:sz w:val="18"/>
                <w:szCs w:val="24"/>
                <w:lang w:eastAsia="en-AU"/>
              </w:rPr>
            </w:pPr>
            <w:r>
              <w:rPr>
                <w:rFonts w:eastAsia="Calibri"/>
                <w:color w:val="000000"/>
                <w:sz w:val="18"/>
                <w:szCs w:val="24"/>
                <w:lang w:eastAsia="en-AU"/>
              </w:rPr>
              <w:t>-2,280</w:t>
            </w:r>
          </w:p>
        </w:tc>
        <w:tc>
          <w:tcPr>
            <w:tcW w:w="1035" w:type="dxa"/>
            <w:noWrap/>
            <w:tcMar>
              <w:top w:w="0" w:type="dxa"/>
              <w:left w:w="108" w:type="dxa"/>
              <w:bottom w:w="0" w:type="dxa"/>
              <w:right w:w="108" w:type="dxa"/>
            </w:tcMar>
          </w:tcPr>
          <w:p w14:paraId="512572A9" w14:textId="72D3EAB2" w:rsidR="001179C3" w:rsidRPr="007063CD" w:rsidRDefault="001179C3" w:rsidP="00564456">
            <w:pPr>
              <w:spacing w:before="0" w:after="0"/>
              <w:jc w:val="right"/>
              <w:rPr>
                <w:rFonts w:eastAsia="Calibri"/>
                <w:color w:val="000000"/>
                <w:sz w:val="18"/>
                <w:szCs w:val="24"/>
                <w:lang w:eastAsia="en-AU"/>
              </w:rPr>
            </w:pPr>
            <w:r>
              <w:rPr>
                <w:rFonts w:eastAsia="Calibri"/>
                <w:color w:val="000000"/>
                <w:sz w:val="18"/>
                <w:szCs w:val="24"/>
                <w:lang w:eastAsia="en-AU"/>
              </w:rPr>
              <w:t>1,130</w:t>
            </w:r>
          </w:p>
        </w:tc>
        <w:tc>
          <w:tcPr>
            <w:tcW w:w="1035" w:type="dxa"/>
            <w:noWrap/>
            <w:tcMar>
              <w:top w:w="0" w:type="dxa"/>
              <w:left w:w="108" w:type="dxa"/>
              <w:bottom w:w="0" w:type="dxa"/>
              <w:right w:w="108" w:type="dxa"/>
            </w:tcMar>
          </w:tcPr>
          <w:p w14:paraId="24AC9955" w14:textId="0017358E" w:rsidR="001179C3" w:rsidRPr="007063CD" w:rsidRDefault="001179C3" w:rsidP="00564456">
            <w:pPr>
              <w:spacing w:before="0" w:after="0"/>
              <w:jc w:val="right"/>
              <w:rPr>
                <w:rFonts w:eastAsia="Calibri"/>
                <w:color w:val="000000"/>
                <w:sz w:val="18"/>
                <w:szCs w:val="24"/>
                <w:lang w:eastAsia="en-AU"/>
              </w:rPr>
            </w:pPr>
            <w:r>
              <w:rPr>
                <w:rFonts w:eastAsia="Calibri"/>
                <w:color w:val="000000"/>
                <w:sz w:val="18"/>
                <w:szCs w:val="24"/>
                <w:lang w:eastAsia="en-AU"/>
              </w:rPr>
              <w:t>-350</w:t>
            </w:r>
          </w:p>
        </w:tc>
        <w:tc>
          <w:tcPr>
            <w:tcW w:w="1035" w:type="dxa"/>
            <w:noWrap/>
            <w:tcMar>
              <w:top w:w="0" w:type="dxa"/>
              <w:left w:w="108" w:type="dxa"/>
              <w:bottom w:w="0" w:type="dxa"/>
              <w:right w:w="108" w:type="dxa"/>
            </w:tcMar>
          </w:tcPr>
          <w:p w14:paraId="0C8326DA" w14:textId="3F025715" w:rsidR="001179C3" w:rsidRPr="007063CD" w:rsidRDefault="001179C3" w:rsidP="00564456">
            <w:pPr>
              <w:spacing w:before="0" w:after="0"/>
              <w:jc w:val="right"/>
              <w:rPr>
                <w:rFonts w:eastAsia="Calibri"/>
                <w:color w:val="000000"/>
                <w:sz w:val="18"/>
                <w:szCs w:val="24"/>
                <w:lang w:eastAsia="en-AU"/>
              </w:rPr>
            </w:pPr>
            <w:r>
              <w:rPr>
                <w:rFonts w:eastAsia="Calibri"/>
                <w:color w:val="000000"/>
                <w:sz w:val="18"/>
                <w:szCs w:val="24"/>
                <w:lang w:eastAsia="en-AU"/>
              </w:rPr>
              <w:t>1,450</w:t>
            </w:r>
          </w:p>
        </w:tc>
        <w:tc>
          <w:tcPr>
            <w:tcW w:w="1035" w:type="dxa"/>
            <w:noWrap/>
            <w:tcMar>
              <w:top w:w="0" w:type="dxa"/>
              <w:left w:w="108" w:type="dxa"/>
              <w:bottom w:w="0" w:type="dxa"/>
              <w:right w:w="108" w:type="dxa"/>
            </w:tcMar>
          </w:tcPr>
          <w:p w14:paraId="1E762BED" w14:textId="68CEC250" w:rsidR="001179C3" w:rsidRPr="007063CD" w:rsidRDefault="001179C3" w:rsidP="00564456">
            <w:pPr>
              <w:spacing w:before="0" w:after="0"/>
              <w:jc w:val="right"/>
              <w:rPr>
                <w:rFonts w:eastAsia="Calibri"/>
                <w:color w:val="000000"/>
                <w:sz w:val="18"/>
                <w:szCs w:val="24"/>
                <w:lang w:eastAsia="en-AU"/>
              </w:rPr>
            </w:pPr>
            <w:r>
              <w:rPr>
                <w:rFonts w:eastAsia="Calibri"/>
                <w:color w:val="000000"/>
                <w:sz w:val="18"/>
                <w:szCs w:val="24"/>
                <w:lang w:eastAsia="en-AU"/>
              </w:rPr>
              <w:t>50</w:t>
            </w:r>
          </w:p>
        </w:tc>
      </w:tr>
      <w:tr w:rsidR="001179C3" w:rsidRPr="007063CD" w14:paraId="170F8F31" w14:textId="77777777" w:rsidTr="00D317DF">
        <w:trPr>
          <w:trHeight w:val="482"/>
        </w:trPr>
        <w:tc>
          <w:tcPr>
            <w:tcW w:w="4800" w:type="dxa"/>
            <w:tcMar>
              <w:top w:w="0" w:type="dxa"/>
              <w:left w:w="108" w:type="dxa"/>
              <w:bottom w:w="0" w:type="dxa"/>
              <w:right w:w="108" w:type="dxa"/>
            </w:tcMar>
          </w:tcPr>
          <w:p w14:paraId="65ED00B3" w14:textId="429CEADC" w:rsidR="001179C3" w:rsidRPr="003C0F94" w:rsidRDefault="001179C3"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Better public transport infrastructure for Canberra</w:t>
            </w:r>
          </w:p>
        </w:tc>
        <w:tc>
          <w:tcPr>
            <w:tcW w:w="1035" w:type="dxa"/>
            <w:noWrap/>
            <w:tcMar>
              <w:top w:w="0" w:type="dxa"/>
              <w:left w:w="108" w:type="dxa"/>
              <w:bottom w:w="0" w:type="dxa"/>
              <w:right w:w="108" w:type="dxa"/>
            </w:tcMar>
          </w:tcPr>
          <w:p w14:paraId="5040AEBD" w14:textId="54D33CFC" w:rsidR="001179C3" w:rsidRDefault="001179C3" w:rsidP="00564456">
            <w:pPr>
              <w:spacing w:before="0" w:after="0"/>
              <w:jc w:val="right"/>
              <w:rPr>
                <w:rFonts w:eastAsia="Calibri"/>
                <w:color w:val="000000"/>
                <w:sz w:val="18"/>
                <w:szCs w:val="24"/>
                <w:lang w:eastAsia="en-AU"/>
              </w:rPr>
            </w:pPr>
            <w:r>
              <w:rPr>
                <w:rFonts w:eastAsia="Calibri"/>
                <w:color w:val="000000"/>
                <w:sz w:val="18"/>
                <w:szCs w:val="24"/>
                <w:lang w:eastAsia="en-AU"/>
              </w:rPr>
              <w:t>121</w:t>
            </w:r>
          </w:p>
        </w:tc>
        <w:tc>
          <w:tcPr>
            <w:tcW w:w="1035" w:type="dxa"/>
            <w:noWrap/>
            <w:tcMar>
              <w:top w:w="0" w:type="dxa"/>
              <w:left w:w="108" w:type="dxa"/>
              <w:bottom w:w="0" w:type="dxa"/>
              <w:right w:w="108" w:type="dxa"/>
            </w:tcMar>
          </w:tcPr>
          <w:p w14:paraId="5C7C6F16" w14:textId="4103ED27" w:rsidR="001179C3" w:rsidRDefault="001179C3" w:rsidP="00564456">
            <w:pPr>
              <w:spacing w:before="0" w:after="0"/>
              <w:jc w:val="right"/>
              <w:rPr>
                <w:rFonts w:eastAsia="Calibri"/>
                <w:color w:val="000000"/>
                <w:sz w:val="18"/>
                <w:szCs w:val="24"/>
                <w:lang w:eastAsia="en-AU"/>
              </w:rPr>
            </w:pPr>
            <w:r>
              <w:rPr>
                <w:rFonts w:eastAsia="Calibri"/>
                <w:color w:val="000000"/>
                <w:sz w:val="18"/>
                <w:szCs w:val="24"/>
                <w:lang w:eastAsia="en-AU"/>
              </w:rPr>
              <w:t>-121</w:t>
            </w:r>
          </w:p>
        </w:tc>
        <w:tc>
          <w:tcPr>
            <w:tcW w:w="1035" w:type="dxa"/>
            <w:noWrap/>
            <w:tcMar>
              <w:top w:w="0" w:type="dxa"/>
              <w:left w:w="108" w:type="dxa"/>
              <w:bottom w:w="0" w:type="dxa"/>
              <w:right w:w="108" w:type="dxa"/>
            </w:tcMar>
          </w:tcPr>
          <w:p w14:paraId="2CBE8472" w14:textId="4EADC550" w:rsidR="001179C3" w:rsidRDefault="001179C3"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23EBE102" w14:textId="7B776739" w:rsidR="001179C3" w:rsidRDefault="001179C3"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2B23CA2B" w14:textId="2EBFFBC1" w:rsidR="001179C3" w:rsidRDefault="001179C3"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564456" w:rsidRPr="007063CD" w14:paraId="23D8773E" w14:textId="77777777" w:rsidTr="00D317DF">
        <w:trPr>
          <w:trHeight w:val="482"/>
        </w:trPr>
        <w:tc>
          <w:tcPr>
            <w:tcW w:w="4800" w:type="dxa"/>
            <w:tcMar>
              <w:top w:w="0" w:type="dxa"/>
              <w:left w:w="108" w:type="dxa"/>
              <w:bottom w:w="0" w:type="dxa"/>
              <w:right w:w="108" w:type="dxa"/>
            </w:tcMar>
            <w:hideMark/>
          </w:tcPr>
          <w:p w14:paraId="632B8109" w14:textId="77777777"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Better Roads for Belconnen - Aikman Drive duplication</w:t>
            </w:r>
          </w:p>
        </w:tc>
        <w:tc>
          <w:tcPr>
            <w:tcW w:w="1035" w:type="dxa"/>
            <w:noWrap/>
            <w:tcMar>
              <w:top w:w="0" w:type="dxa"/>
              <w:left w:w="108" w:type="dxa"/>
              <w:bottom w:w="0" w:type="dxa"/>
              <w:right w:w="108" w:type="dxa"/>
            </w:tcMar>
            <w:hideMark/>
          </w:tcPr>
          <w:p w14:paraId="17021BE0" w14:textId="57145A6A"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231</w:t>
            </w:r>
          </w:p>
        </w:tc>
        <w:tc>
          <w:tcPr>
            <w:tcW w:w="1035" w:type="dxa"/>
            <w:noWrap/>
            <w:tcMar>
              <w:top w:w="0" w:type="dxa"/>
              <w:left w:w="108" w:type="dxa"/>
              <w:bottom w:w="0" w:type="dxa"/>
              <w:right w:w="108" w:type="dxa"/>
            </w:tcMar>
            <w:hideMark/>
          </w:tcPr>
          <w:p w14:paraId="46F41F8A"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231</w:t>
            </w:r>
          </w:p>
        </w:tc>
        <w:tc>
          <w:tcPr>
            <w:tcW w:w="1035" w:type="dxa"/>
            <w:noWrap/>
            <w:tcMar>
              <w:top w:w="0" w:type="dxa"/>
              <w:left w:w="108" w:type="dxa"/>
              <w:bottom w:w="0" w:type="dxa"/>
              <w:right w:w="108" w:type="dxa"/>
            </w:tcMar>
            <w:hideMark/>
          </w:tcPr>
          <w:p w14:paraId="1E6ACFB2"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02AE9BFC"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7FA2CE7C"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564456" w:rsidRPr="007063CD" w14:paraId="7AC48CF8" w14:textId="77777777" w:rsidTr="00D317DF">
        <w:trPr>
          <w:trHeight w:val="482"/>
        </w:trPr>
        <w:tc>
          <w:tcPr>
            <w:tcW w:w="4800" w:type="dxa"/>
            <w:tcMar>
              <w:top w:w="0" w:type="dxa"/>
              <w:left w:w="108" w:type="dxa"/>
              <w:bottom w:w="0" w:type="dxa"/>
              <w:right w:w="108" w:type="dxa"/>
            </w:tcMar>
            <w:hideMark/>
          </w:tcPr>
          <w:p w14:paraId="42634A3C" w14:textId="77777777"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Better Roads for Canberra - Stronger bridges to transport freight</w:t>
            </w:r>
          </w:p>
        </w:tc>
        <w:tc>
          <w:tcPr>
            <w:tcW w:w="1035" w:type="dxa"/>
            <w:noWrap/>
            <w:tcMar>
              <w:top w:w="0" w:type="dxa"/>
              <w:left w:w="108" w:type="dxa"/>
              <w:bottom w:w="0" w:type="dxa"/>
              <w:right w:w="108" w:type="dxa"/>
            </w:tcMar>
            <w:hideMark/>
          </w:tcPr>
          <w:p w14:paraId="7623A8ED" w14:textId="43922B83"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136</w:t>
            </w:r>
          </w:p>
        </w:tc>
        <w:tc>
          <w:tcPr>
            <w:tcW w:w="1035" w:type="dxa"/>
            <w:noWrap/>
            <w:tcMar>
              <w:top w:w="0" w:type="dxa"/>
              <w:left w:w="108" w:type="dxa"/>
              <w:bottom w:w="0" w:type="dxa"/>
              <w:right w:w="108" w:type="dxa"/>
            </w:tcMar>
            <w:hideMark/>
          </w:tcPr>
          <w:p w14:paraId="511470BA"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136</w:t>
            </w:r>
          </w:p>
        </w:tc>
        <w:tc>
          <w:tcPr>
            <w:tcW w:w="1035" w:type="dxa"/>
            <w:noWrap/>
            <w:tcMar>
              <w:top w:w="0" w:type="dxa"/>
              <w:left w:w="108" w:type="dxa"/>
              <w:bottom w:w="0" w:type="dxa"/>
              <w:right w:w="108" w:type="dxa"/>
            </w:tcMar>
            <w:hideMark/>
          </w:tcPr>
          <w:p w14:paraId="18356750"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53C93670"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693A4060"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564456" w:rsidRPr="007063CD" w14:paraId="21BAB8B7" w14:textId="77777777" w:rsidTr="00D317DF">
        <w:trPr>
          <w:trHeight w:val="482"/>
        </w:trPr>
        <w:tc>
          <w:tcPr>
            <w:tcW w:w="4800" w:type="dxa"/>
            <w:tcMar>
              <w:top w:w="0" w:type="dxa"/>
              <w:left w:w="108" w:type="dxa"/>
              <w:bottom w:w="0" w:type="dxa"/>
              <w:right w:w="108" w:type="dxa"/>
            </w:tcMar>
            <w:hideMark/>
          </w:tcPr>
          <w:p w14:paraId="61610E16" w14:textId="77777777"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Better Roads for Gungahlin - Gundaroo Drive duplication - Stage 1</w:t>
            </w:r>
          </w:p>
        </w:tc>
        <w:tc>
          <w:tcPr>
            <w:tcW w:w="1035" w:type="dxa"/>
            <w:noWrap/>
            <w:tcMar>
              <w:top w:w="0" w:type="dxa"/>
              <w:left w:w="108" w:type="dxa"/>
              <w:bottom w:w="0" w:type="dxa"/>
              <w:right w:w="108" w:type="dxa"/>
            </w:tcMar>
            <w:hideMark/>
          </w:tcPr>
          <w:p w14:paraId="636655E8" w14:textId="5AC132F2"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266</w:t>
            </w:r>
          </w:p>
        </w:tc>
        <w:tc>
          <w:tcPr>
            <w:tcW w:w="1035" w:type="dxa"/>
            <w:noWrap/>
            <w:tcMar>
              <w:top w:w="0" w:type="dxa"/>
              <w:left w:w="108" w:type="dxa"/>
              <w:bottom w:w="0" w:type="dxa"/>
              <w:right w:w="108" w:type="dxa"/>
            </w:tcMar>
            <w:hideMark/>
          </w:tcPr>
          <w:p w14:paraId="67FA7F0B"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266</w:t>
            </w:r>
          </w:p>
        </w:tc>
        <w:tc>
          <w:tcPr>
            <w:tcW w:w="1035" w:type="dxa"/>
            <w:noWrap/>
            <w:tcMar>
              <w:top w:w="0" w:type="dxa"/>
              <w:left w:w="108" w:type="dxa"/>
              <w:bottom w:w="0" w:type="dxa"/>
              <w:right w:w="108" w:type="dxa"/>
            </w:tcMar>
            <w:hideMark/>
          </w:tcPr>
          <w:p w14:paraId="0FE8BA11"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6E36D552"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48A29F01"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564456" w:rsidRPr="007063CD" w14:paraId="10331555" w14:textId="77777777" w:rsidTr="00D317DF">
        <w:trPr>
          <w:trHeight w:val="482"/>
        </w:trPr>
        <w:tc>
          <w:tcPr>
            <w:tcW w:w="4800" w:type="dxa"/>
            <w:tcMar>
              <w:top w:w="0" w:type="dxa"/>
              <w:left w:w="108" w:type="dxa"/>
              <w:bottom w:w="0" w:type="dxa"/>
              <w:right w:w="108" w:type="dxa"/>
            </w:tcMar>
            <w:hideMark/>
          </w:tcPr>
          <w:p w14:paraId="134D05AC" w14:textId="77777777"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Better Roads for Gungahlin - Gungahlin town centre road network improvements</w:t>
            </w:r>
          </w:p>
        </w:tc>
        <w:tc>
          <w:tcPr>
            <w:tcW w:w="1035" w:type="dxa"/>
            <w:noWrap/>
            <w:tcMar>
              <w:top w:w="0" w:type="dxa"/>
              <w:left w:w="108" w:type="dxa"/>
              <w:bottom w:w="0" w:type="dxa"/>
              <w:right w:w="108" w:type="dxa"/>
            </w:tcMar>
            <w:hideMark/>
          </w:tcPr>
          <w:p w14:paraId="0CDF4C03" w14:textId="4B70B1E0"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24</w:t>
            </w:r>
          </w:p>
        </w:tc>
        <w:tc>
          <w:tcPr>
            <w:tcW w:w="1035" w:type="dxa"/>
            <w:noWrap/>
            <w:tcMar>
              <w:top w:w="0" w:type="dxa"/>
              <w:left w:w="108" w:type="dxa"/>
              <w:bottom w:w="0" w:type="dxa"/>
              <w:right w:w="108" w:type="dxa"/>
            </w:tcMar>
            <w:hideMark/>
          </w:tcPr>
          <w:p w14:paraId="6D73CF3A"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24</w:t>
            </w:r>
          </w:p>
        </w:tc>
        <w:tc>
          <w:tcPr>
            <w:tcW w:w="1035" w:type="dxa"/>
            <w:noWrap/>
            <w:tcMar>
              <w:top w:w="0" w:type="dxa"/>
              <w:left w:w="108" w:type="dxa"/>
              <w:bottom w:w="0" w:type="dxa"/>
              <w:right w:w="108" w:type="dxa"/>
            </w:tcMar>
            <w:hideMark/>
          </w:tcPr>
          <w:p w14:paraId="0EE1D07F"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08084552"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40582292"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564456" w:rsidRPr="007063CD" w14:paraId="7900403A" w14:textId="77777777" w:rsidTr="00D317DF">
        <w:trPr>
          <w:trHeight w:val="720"/>
        </w:trPr>
        <w:tc>
          <w:tcPr>
            <w:tcW w:w="4800" w:type="dxa"/>
            <w:tcBorders>
              <w:top w:val="single" w:sz="4" w:space="0" w:color="auto"/>
            </w:tcBorders>
            <w:tcMar>
              <w:top w:w="0" w:type="dxa"/>
              <w:left w:w="108" w:type="dxa"/>
              <w:bottom w:w="0" w:type="dxa"/>
              <w:right w:w="108" w:type="dxa"/>
            </w:tcMar>
          </w:tcPr>
          <w:p w14:paraId="69DD0AAD" w14:textId="77777777" w:rsidR="00564456" w:rsidRPr="003C0F94" w:rsidRDefault="00564456" w:rsidP="00564456">
            <w:pPr>
              <w:spacing w:before="0" w:after="0"/>
              <w:ind w:left="181" w:hanging="181"/>
              <w:rPr>
                <w:rFonts w:eastAsia="Calibri"/>
                <w:color w:val="000000"/>
                <w:sz w:val="18"/>
                <w:szCs w:val="18"/>
                <w:lang w:eastAsia="en-AU"/>
              </w:rPr>
            </w:pPr>
          </w:p>
        </w:tc>
        <w:tc>
          <w:tcPr>
            <w:tcW w:w="1035" w:type="dxa"/>
            <w:tcBorders>
              <w:top w:val="single" w:sz="4" w:space="0" w:color="auto"/>
            </w:tcBorders>
            <w:noWrap/>
            <w:tcMar>
              <w:top w:w="0" w:type="dxa"/>
              <w:left w:w="108" w:type="dxa"/>
              <w:bottom w:w="0" w:type="dxa"/>
              <w:right w:w="108" w:type="dxa"/>
            </w:tcMar>
          </w:tcPr>
          <w:p w14:paraId="0EFAD0D6" w14:textId="77777777" w:rsidR="00564456" w:rsidRPr="007063CD" w:rsidRDefault="00564456" w:rsidP="00564456">
            <w:pPr>
              <w:spacing w:before="0" w:after="0"/>
              <w:jc w:val="right"/>
              <w:rPr>
                <w:rFonts w:eastAsia="Calibri"/>
                <w:b/>
                <w:color w:val="000000"/>
                <w:sz w:val="18"/>
                <w:szCs w:val="24"/>
                <w:lang w:eastAsia="en-AU"/>
              </w:rPr>
            </w:pPr>
            <w:r w:rsidRPr="007063CD">
              <w:rPr>
                <w:rFonts w:eastAsia="Calibri"/>
                <w:b/>
                <w:color w:val="000000"/>
                <w:sz w:val="18"/>
                <w:szCs w:val="24"/>
                <w:lang w:eastAsia="en-AU"/>
              </w:rPr>
              <w:t>2019-20 Audited Outcome</w:t>
            </w:r>
          </w:p>
          <w:p w14:paraId="5FEF7D84" w14:textId="472A6A33" w:rsidR="00564456" w:rsidRPr="007063CD" w:rsidRDefault="00564456" w:rsidP="00564456">
            <w:pPr>
              <w:spacing w:before="0" w:after="0"/>
              <w:jc w:val="right"/>
              <w:rPr>
                <w:rFonts w:eastAsia="Calibri"/>
                <w:color w:val="000000"/>
                <w:sz w:val="18"/>
                <w:szCs w:val="24"/>
                <w:lang w:eastAsia="en-AU"/>
              </w:rPr>
            </w:pPr>
            <w:r w:rsidRPr="007063CD">
              <w:rPr>
                <w:rFonts w:eastAsia="Calibri"/>
                <w:b/>
                <w:color w:val="000000"/>
                <w:sz w:val="18"/>
                <w:szCs w:val="24"/>
                <w:lang w:eastAsia="en-AU"/>
              </w:rPr>
              <w:t>$'000</w:t>
            </w:r>
          </w:p>
        </w:tc>
        <w:tc>
          <w:tcPr>
            <w:tcW w:w="1035" w:type="dxa"/>
            <w:tcBorders>
              <w:top w:val="single" w:sz="4" w:space="0" w:color="auto"/>
            </w:tcBorders>
            <w:noWrap/>
            <w:tcMar>
              <w:top w:w="0" w:type="dxa"/>
              <w:left w:w="108" w:type="dxa"/>
              <w:bottom w:w="0" w:type="dxa"/>
              <w:right w:w="108" w:type="dxa"/>
            </w:tcMar>
          </w:tcPr>
          <w:p w14:paraId="4138F2CE" w14:textId="77777777" w:rsidR="00564456" w:rsidRPr="007063CD" w:rsidRDefault="00564456" w:rsidP="00564456">
            <w:pPr>
              <w:spacing w:before="0" w:after="0"/>
              <w:jc w:val="right"/>
              <w:rPr>
                <w:rFonts w:eastAsia="Calibri"/>
                <w:b/>
                <w:color w:val="000000"/>
                <w:sz w:val="18"/>
                <w:szCs w:val="24"/>
                <w:lang w:eastAsia="en-AU"/>
              </w:rPr>
            </w:pPr>
            <w:r w:rsidRPr="007063CD">
              <w:rPr>
                <w:rFonts w:eastAsia="Calibri"/>
                <w:b/>
                <w:color w:val="000000"/>
                <w:sz w:val="18"/>
                <w:szCs w:val="24"/>
                <w:lang w:eastAsia="en-AU"/>
              </w:rPr>
              <w:t>2020-21 Budget</w:t>
            </w:r>
          </w:p>
          <w:p w14:paraId="40C79F3B" w14:textId="77777777" w:rsidR="00564456" w:rsidRPr="007063CD" w:rsidRDefault="00564456" w:rsidP="00564456">
            <w:pPr>
              <w:spacing w:before="0" w:after="0"/>
              <w:jc w:val="right"/>
              <w:rPr>
                <w:rFonts w:eastAsia="Calibri"/>
                <w:b/>
                <w:color w:val="000000"/>
                <w:sz w:val="18"/>
                <w:szCs w:val="24"/>
                <w:lang w:eastAsia="en-AU"/>
              </w:rPr>
            </w:pPr>
          </w:p>
          <w:p w14:paraId="01AF15A9" w14:textId="45345E78" w:rsidR="00564456" w:rsidRPr="007063CD" w:rsidRDefault="00564456" w:rsidP="00564456">
            <w:pPr>
              <w:spacing w:before="0" w:after="0"/>
              <w:jc w:val="right"/>
              <w:rPr>
                <w:rFonts w:eastAsia="Calibri"/>
                <w:color w:val="000000"/>
                <w:sz w:val="18"/>
                <w:szCs w:val="24"/>
                <w:lang w:eastAsia="en-AU"/>
              </w:rPr>
            </w:pPr>
            <w:r w:rsidRPr="007063CD">
              <w:rPr>
                <w:rFonts w:eastAsia="Calibri"/>
                <w:b/>
                <w:color w:val="000000"/>
                <w:sz w:val="18"/>
                <w:szCs w:val="24"/>
                <w:lang w:eastAsia="en-AU"/>
              </w:rPr>
              <w:t>$'000</w:t>
            </w:r>
          </w:p>
        </w:tc>
        <w:tc>
          <w:tcPr>
            <w:tcW w:w="1035" w:type="dxa"/>
            <w:tcBorders>
              <w:top w:val="single" w:sz="4" w:space="0" w:color="auto"/>
            </w:tcBorders>
            <w:noWrap/>
            <w:tcMar>
              <w:top w:w="0" w:type="dxa"/>
              <w:left w:w="108" w:type="dxa"/>
              <w:bottom w:w="0" w:type="dxa"/>
              <w:right w:w="108" w:type="dxa"/>
            </w:tcMar>
          </w:tcPr>
          <w:p w14:paraId="0518F8BD" w14:textId="77777777" w:rsidR="00564456" w:rsidRPr="007063CD" w:rsidRDefault="00564456" w:rsidP="00564456">
            <w:pPr>
              <w:spacing w:before="0" w:after="0"/>
              <w:jc w:val="right"/>
              <w:rPr>
                <w:rFonts w:eastAsia="Calibri"/>
                <w:b/>
                <w:color w:val="000000"/>
                <w:sz w:val="18"/>
                <w:szCs w:val="24"/>
                <w:lang w:eastAsia="en-AU"/>
              </w:rPr>
            </w:pPr>
            <w:r w:rsidRPr="007063CD">
              <w:rPr>
                <w:rFonts w:eastAsia="Calibri"/>
                <w:b/>
                <w:color w:val="000000"/>
                <w:sz w:val="18"/>
                <w:szCs w:val="24"/>
                <w:lang w:eastAsia="en-AU"/>
              </w:rPr>
              <w:t>2021-22 Estimate</w:t>
            </w:r>
          </w:p>
          <w:p w14:paraId="2A0B27A7" w14:textId="77777777" w:rsidR="00564456" w:rsidRPr="007063CD" w:rsidRDefault="00564456" w:rsidP="00564456">
            <w:pPr>
              <w:spacing w:before="0" w:after="0"/>
              <w:jc w:val="right"/>
              <w:rPr>
                <w:rFonts w:eastAsia="Calibri"/>
                <w:b/>
                <w:color w:val="000000"/>
                <w:sz w:val="18"/>
                <w:szCs w:val="24"/>
                <w:lang w:eastAsia="en-AU"/>
              </w:rPr>
            </w:pPr>
          </w:p>
          <w:p w14:paraId="34DEACAB" w14:textId="08FD05F7" w:rsidR="00564456" w:rsidRPr="007063CD" w:rsidRDefault="00564456" w:rsidP="00564456">
            <w:pPr>
              <w:spacing w:before="0" w:after="0"/>
              <w:jc w:val="right"/>
              <w:rPr>
                <w:rFonts w:eastAsia="Calibri"/>
                <w:color w:val="000000"/>
                <w:sz w:val="18"/>
                <w:szCs w:val="24"/>
                <w:lang w:eastAsia="en-AU"/>
              </w:rPr>
            </w:pPr>
            <w:r w:rsidRPr="007063CD">
              <w:rPr>
                <w:rFonts w:eastAsia="Calibri"/>
                <w:b/>
                <w:color w:val="000000"/>
                <w:sz w:val="18"/>
                <w:szCs w:val="24"/>
                <w:lang w:eastAsia="en-AU"/>
              </w:rPr>
              <w:t>$'000</w:t>
            </w:r>
          </w:p>
        </w:tc>
        <w:tc>
          <w:tcPr>
            <w:tcW w:w="1035" w:type="dxa"/>
            <w:tcBorders>
              <w:top w:val="single" w:sz="4" w:space="0" w:color="auto"/>
            </w:tcBorders>
            <w:noWrap/>
            <w:tcMar>
              <w:top w:w="0" w:type="dxa"/>
              <w:left w:w="108" w:type="dxa"/>
              <w:bottom w:w="0" w:type="dxa"/>
              <w:right w:w="108" w:type="dxa"/>
            </w:tcMar>
          </w:tcPr>
          <w:p w14:paraId="6DDA9577" w14:textId="77777777" w:rsidR="00564456" w:rsidRPr="007063CD" w:rsidRDefault="00564456" w:rsidP="00564456">
            <w:pPr>
              <w:spacing w:before="0" w:after="0"/>
              <w:jc w:val="right"/>
              <w:rPr>
                <w:rFonts w:eastAsia="Calibri"/>
                <w:b/>
                <w:color w:val="000000"/>
                <w:sz w:val="18"/>
                <w:szCs w:val="24"/>
                <w:lang w:eastAsia="en-AU"/>
              </w:rPr>
            </w:pPr>
            <w:r w:rsidRPr="007063CD">
              <w:rPr>
                <w:rFonts w:eastAsia="Calibri"/>
                <w:b/>
                <w:color w:val="000000"/>
                <w:sz w:val="18"/>
                <w:szCs w:val="24"/>
                <w:lang w:eastAsia="en-AU"/>
              </w:rPr>
              <w:t>2022-23 Estimate</w:t>
            </w:r>
          </w:p>
          <w:p w14:paraId="75A4F408" w14:textId="77777777" w:rsidR="00564456" w:rsidRPr="007063CD" w:rsidRDefault="00564456" w:rsidP="00564456">
            <w:pPr>
              <w:spacing w:before="0" w:after="0"/>
              <w:jc w:val="right"/>
              <w:rPr>
                <w:rFonts w:eastAsia="Calibri"/>
                <w:b/>
                <w:color w:val="000000"/>
                <w:sz w:val="18"/>
                <w:szCs w:val="24"/>
                <w:lang w:eastAsia="en-AU"/>
              </w:rPr>
            </w:pPr>
          </w:p>
          <w:p w14:paraId="5D92DF68" w14:textId="5432D635" w:rsidR="00564456" w:rsidRPr="007063CD" w:rsidRDefault="00564456" w:rsidP="00564456">
            <w:pPr>
              <w:spacing w:before="0" w:after="0"/>
              <w:jc w:val="right"/>
              <w:rPr>
                <w:rFonts w:eastAsia="Calibri"/>
                <w:color w:val="000000"/>
                <w:sz w:val="18"/>
                <w:szCs w:val="24"/>
                <w:lang w:eastAsia="en-AU"/>
              </w:rPr>
            </w:pPr>
            <w:r w:rsidRPr="007063CD">
              <w:rPr>
                <w:rFonts w:eastAsia="Calibri"/>
                <w:b/>
                <w:color w:val="000000"/>
                <w:sz w:val="18"/>
                <w:szCs w:val="24"/>
                <w:lang w:eastAsia="en-AU"/>
              </w:rPr>
              <w:t>$'000</w:t>
            </w:r>
          </w:p>
        </w:tc>
        <w:tc>
          <w:tcPr>
            <w:tcW w:w="1035" w:type="dxa"/>
            <w:tcBorders>
              <w:top w:val="single" w:sz="4" w:space="0" w:color="auto"/>
            </w:tcBorders>
            <w:noWrap/>
            <w:tcMar>
              <w:top w:w="0" w:type="dxa"/>
              <w:left w:w="108" w:type="dxa"/>
              <w:bottom w:w="0" w:type="dxa"/>
              <w:right w:w="108" w:type="dxa"/>
            </w:tcMar>
          </w:tcPr>
          <w:p w14:paraId="3D50A079" w14:textId="77777777" w:rsidR="00564456" w:rsidRPr="007063CD" w:rsidRDefault="00564456" w:rsidP="00564456">
            <w:pPr>
              <w:spacing w:before="0" w:after="0"/>
              <w:jc w:val="right"/>
              <w:rPr>
                <w:rFonts w:eastAsia="Calibri"/>
                <w:b/>
                <w:color w:val="000000"/>
                <w:sz w:val="18"/>
                <w:szCs w:val="24"/>
                <w:lang w:eastAsia="en-AU"/>
              </w:rPr>
            </w:pPr>
            <w:r w:rsidRPr="007063CD">
              <w:rPr>
                <w:rFonts w:eastAsia="Calibri"/>
                <w:b/>
                <w:color w:val="000000"/>
                <w:sz w:val="18"/>
                <w:szCs w:val="24"/>
                <w:lang w:eastAsia="en-AU"/>
              </w:rPr>
              <w:t>2023-24 Estimate</w:t>
            </w:r>
          </w:p>
          <w:p w14:paraId="5929070A" w14:textId="77777777" w:rsidR="00564456" w:rsidRPr="007063CD" w:rsidRDefault="00564456" w:rsidP="00564456">
            <w:pPr>
              <w:spacing w:before="0" w:after="0"/>
              <w:jc w:val="right"/>
              <w:rPr>
                <w:rFonts w:eastAsia="Calibri"/>
                <w:b/>
                <w:color w:val="000000"/>
                <w:sz w:val="18"/>
                <w:szCs w:val="24"/>
                <w:lang w:eastAsia="en-AU"/>
              </w:rPr>
            </w:pPr>
          </w:p>
          <w:p w14:paraId="66918DF8" w14:textId="15FFF69B" w:rsidR="00564456" w:rsidRPr="007063CD" w:rsidRDefault="00564456" w:rsidP="00564456">
            <w:pPr>
              <w:spacing w:before="0" w:after="0"/>
              <w:jc w:val="right"/>
              <w:rPr>
                <w:rFonts w:eastAsia="Calibri"/>
                <w:color w:val="000000"/>
                <w:sz w:val="18"/>
                <w:szCs w:val="24"/>
                <w:lang w:eastAsia="en-AU"/>
              </w:rPr>
            </w:pPr>
            <w:r w:rsidRPr="007063CD">
              <w:rPr>
                <w:rFonts w:eastAsia="Calibri"/>
                <w:b/>
                <w:color w:val="000000"/>
                <w:sz w:val="18"/>
                <w:szCs w:val="24"/>
                <w:lang w:eastAsia="en-AU"/>
              </w:rPr>
              <w:t>$'000</w:t>
            </w:r>
          </w:p>
        </w:tc>
      </w:tr>
      <w:tr w:rsidR="00564456" w:rsidRPr="007063CD" w14:paraId="28D3266B" w14:textId="77777777" w:rsidTr="00D317DF">
        <w:trPr>
          <w:trHeight w:val="227"/>
        </w:trPr>
        <w:tc>
          <w:tcPr>
            <w:tcW w:w="4800" w:type="dxa"/>
            <w:tcBorders>
              <w:top w:val="single" w:sz="4" w:space="0" w:color="auto"/>
            </w:tcBorders>
            <w:tcMar>
              <w:top w:w="0" w:type="dxa"/>
              <w:left w:w="108" w:type="dxa"/>
              <w:bottom w:w="0" w:type="dxa"/>
              <w:right w:w="108" w:type="dxa"/>
            </w:tcMar>
          </w:tcPr>
          <w:p w14:paraId="31C0B9B9" w14:textId="77777777" w:rsidR="00564456" w:rsidRPr="003C0F94" w:rsidRDefault="00564456" w:rsidP="00564456">
            <w:pPr>
              <w:spacing w:before="0" w:after="0"/>
              <w:ind w:left="181" w:hanging="181"/>
              <w:rPr>
                <w:rFonts w:eastAsia="Calibri"/>
                <w:color w:val="000000"/>
                <w:sz w:val="18"/>
                <w:szCs w:val="18"/>
                <w:lang w:eastAsia="en-AU"/>
              </w:rPr>
            </w:pPr>
          </w:p>
        </w:tc>
        <w:tc>
          <w:tcPr>
            <w:tcW w:w="1035" w:type="dxa"/>
            <w:tcBorders>
              <w:top w:val="single" w:sz="4" w:space="0" w:color="auto"/>
            </w:tcBorders>
            <w:noWrap/>
            <w:tcMar>
              <w:top w:w="0" w:type="dxa"/>
              <w:left w:w="108" w:type="dxa"/>
              <w:bottom w:w="0" w:type="dxa"/>
              <w:right w:w="108" w:type="dxa"/>
            </w:tcMar>
          </w:tcPr>
          <w:p w14:paraId="49A1C799" w14:textId="77777777" w:rsidR="00564456" w:rsidRPr="007063CD" w:rsidRDefault="00564456" w:rsidP="00564456">
            <w:pPr>
              <w:spacing w:before="0" w:after="0"/>
              <w:jc w:val="right"/>
              <w:rPr>
                <w:rFonts w:eastAsia="Calibri"/>
                <w:b/>
                <w:color w:val="000000"/>
                <w:sz w:val="18"/>
                <w:szCs w:val="24"/>
                <w:lang w:eastAsia="en-AU"/>
              </w:rPr>
            </w:pPr>
          </w:p>
        </w:tc>
        <w:tc>
          <w:tcPr>
            <w:tcW w:w="1035" w:type="dxa"/>
            <w:tcBorders>
              <w:top w:val="single" w:sz="4" w:space="0" w:color="auto"/>
            </w:tcBorders>
            <w:noWrap/>
            <w:tcMar>
              <w:top w:w="0" w:type="dxa"/>
              <w:left w:w="108" w:type="dxa"/>
              <w:bottom w:w="0" w:type="dxa"/>
              <w:right w:w="108" w:type="dxa"/>
            </w:tcMar>
          </w:tcPr>
          <w:p w14:paraId="5E7306CE" w14:textId="77777777" w:rsidR="00564456" w:rsidRPr="007063CD" w:rsidRDefault="00564456" w:rsidP="00564456">
            <w:pPr>
              <w:spacing w:before="0" w:after="0"/>
              <w:jc w:val="right"/>
              <w:rPr>
                <w:rFonts w:eastAsia="Calibri"/>
                <w:b/>
                <w:color w:val="000000"/>
                <w:sz w:val="18"/>
                <w:szCs w:val="24"/>
                <w:lang w:eastAsia="en-AU"/>
              </w:rPr>
            </w:pPr>
          </w:p>
        </w:tc>
        <w:tc>
          <w:tcPr>
            <w:tcW w:w="1035" w:type="dxa"/>
            <w:tcBorders>
              <w:top w:val="single" w:sz="4" w:space="0" w:color="auto"/>
            </w:tcBorders>
            <w:noWrap/>
            <w:tcMar>
              <w:top w:w="0" w:type="dxa"/>
              <w:left w:w="108" w:type="dxa"/>
              <w:bottom w:w="0" w:type="dxa"/>
              <w:right w:w="108" w:type="dxa"/>
            </w:tcMar>
          </w:tcPr>
          <w:p w14:paraId="7DD8FEF3" w14:textId="77777777" w:rsidR="00564456" w:rsidRPr="007063CD" w:rsidRDefault="00564456" w:rsidP="00564456">
            <w:pPr>
              <w:spacing w:before="0" w:after="0"/>
              <w:jc w:val="right"/>
              <w:rPr>
                <w:rFonts w:eastAsia="Calibri"/>
                <w:b/>
                <w:color w:val="000000"/>
                <w:sz w:val="18"/>
                <w:szCs w:val="24"/>
                <w:lang w:eastAsia="en-AU"/>
              </w:rPr>
            </w:pPr>
          </w:p>
        </w:tc>
        <w:tc>
          <w:tcPr>
            <w:tcW w:w="1035" w:type="dxa"/>
            <w:tcBorders>
              <w:top w:val="single" w:sz="4" w:space="0" w:color="auto"/>
            </w:tcBorders>
            <w:noWrap/>
            <w:tcMar>
              <w:top w:w="0" w:type="dxa"/>
              <w:left w:w="108" w:type="dxa"/>
              <w:bottom w:w="0" w:type="dxa"/>
              <w:right w:w="108" w:type="dxa"/>
            </w:tcMar>
          </w:tcPr>
          <w:p w14:paraId="08B9A29F" w14:textId="77777777" w:rsidR="00564456" w:rsidRPr="007063CD" w:rsidRDefault="00564456" w:rsidP="00564456">
            <w:pPr>
              <w:spacing w:before="0" w:after="0"/>
              <w:jc w:val="right"/>
              <w:rPr>
                <w:rFonts w:eastAsia="Calibri"/>
                <w:b/>
                <w:color w:val="000000"/>
                <w:sz w:val="18"/>
                <w:szCs w:val="24"/>
                <w:lang w:eastAsia="en-AU"/>
              </w:rPr>
            </w:pPr>
          </w:p>
        </w:tc>
        <w:tc>
          <w:tcPr>
            <w:tcW w:w="1035" w:type="dxa"/>
            <w:tcBorders>
              <w:top w:val="single" w:sz="4" w:space="0" w:color="auto"/>
            </w:tcBorders>
            <w:noWrap/>
            <w:tcMar>
              <w:top w:w="0" w:type="dxa"/>
              <w:left w:w="108" w:type="dxa"/>
              <w:bottom w:w="0" w:type="dxa"/>
              <w:right w:w="108" w:type="dxa"/>
            </w:tcMar>
          </w:tcPr>
          <w:p w14:paraId="54A0686E" w14:textId="77777777" w:rsidR="00564456" w:rsidRPr="007063CD" w:rsidRDefault="00564456" w:rsidP="00564456">
            <w:pPr>
              <w:spacing w:before="0" w:after="0"/>
              <w:jc w:val="right"/>
              <w:rPr>
                <w:rFonts w:eastAsia="Calibri"/>
                <w:b/>
                <w:color w:val="000000"/>
                <w:sz w:val="18"/>
                <w:szCs w:val="24"/>
                <w:lang w:eastAsia="en-AU"/>
              </w:rPr>
            </w:pPr>
          </w:p>
        </w:tc>
      </w:tr>
      <w:tr w:rsidR="00564456" w:rsidRPr="007063CD" w14:paraId="4C270119" w14:textId="77777777" w:rsidTr="00D317DF">
        <w:trPr>
          <w:trHeight w:val="227"/>
        </w:trPr>
        <w:tc>
          <w:tcPr>
            <w:tcW w:w="4800" w:type="dxa"/>
            <w:tcMar>
              <w:top w:w="0" w:type="dxa"/>
              <w:left w:w="108" w:type="dxa"/>
              <w:bottom w:w="0" w:type="dxa"/>
              <w:right w:w="108" w:type="dxa"/>
            </w:tcMar>
          </w:tcPr>
          <w:p w14:paraId="097CA319" w14:textId="3D5202D4"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b/>
                <w:color w:val="000000"/>
                <w:sz w:val="18"/>
                <w:szCs w:val="18"/>
                <w:lang w:eastAsia="en-AU"/>
              </w:rPr>
              <w:t>2020-21 Budget Technical Adjustments</w:t>
            </w:r>
            <w:r>
              <w:rPr>
                <w:rFonts w:eastAsia="Calibri"/>
                <w:b/>
                <w:color w:val="000000"/>
                <w:sz w:val="18"/>
                <w:szCs w:val="18"/>
                <w:lang w:eastAsia="en-AU"/>
              </w:rPr>
              <w:t xml:space="preserve"> (continued)</w:t>
            </w:r>
          </w:p>
        </w:tc>
        <w:tc>
          <w:tcPr>
            <w:tcW w:w="1035" w:type="dxa"/>
            <w:noWrap/>
            <w:tcMar>
              <w:top w:w="0" w:type="dxa"/>
              <w:left w:w="108" w:type="dxa"/>
              <w:bottom w:w="0" w:type="dxa"/>
              <w:right w:w="108" w:type="dxa"/>
            </w:tcMar>
          </w:tcPr>
          <w:p w14:paraId="0D89A4FE" w14:textId="77777777" w:rsidR="00564456" w:rsidRPr="007063CD" w:rsidRDefault="00564456" w:rsidP="00564456">
            <w:pPr>
              <w:spacing w:before="0" w:after="0"/>
              <w:jc w:val="right"/>
              <w:rPr>
                <w:rFonts w:eastAsia="Calibri"/>
                <w:b/>
                <w:color w:val="000000"/>
                <w:sz w:val="18"/>
                <w:szCs w:val="24"/>
                <w:lang w:eastAsia="en-AU"/>
              </w:rPr>
            </w:pPr>
          </w:p>
        </w:tc>
        <w:tc>
          <w:tcPr>
            <w:tcW w:w="1035" w:type="dxa"/>
            <w:noWrap/>
            <w:tcMar>
              <w:top w:w="0" w:type="dxa"/>
              <w:left w:w="108" w:type="dxa"/>
              <w:bottom w:w="0" w:type="dxa"/>
              <w:right w:w="108" w:type="dxa"/>
            </w:tcMar>
          </w:tcPr>
          <w:p w14:paraId="748B4C82" w14:textId="77777777" w:rsidR="00564456" w:rsidRPr="007063CD" w:rsidRDefault="00564456" w:rsidP="00564456">
            <w:pPr>
              <w:spacing w:before="0" w:after="0"/>
              <w:jc w:val="right"/>
              <w:rPr>
                <w:rFonts w:eastAsia="Calibri"/>
                <w:b/>
                <w:color w:val="000000"/>
                <w:sz w:val="18"/>
                <w:szCs w:val="24"/>
                <w:lang w:eastAsia="en-AU"/>
              </w:rPr>
            </w:pPr>
          </w:p>
        </w:tc>
        <w:tc>
          <w:tcPr>
            <w:tcW w:w="1035" w:type="dxa"/>
            <w:noWrap/>
            <w:tcMar>
              <w:top w:w="0" w:type="dxa"/>
              <w:left w:w="108" w:type="dxa"/>
              <w:bottom w:w="0" w:type="dxa"/>
              <w:right w:w="108" w:type="dxa"/>
            </w:tcMar>
          </w:tcPr>
          <w:p w14:paraId="1F0305D3" w14:textId="77777777" w:rsidR="00564456" w:rsidRPr="007063CD" w:rsidRDefault="00564456" w:rsidP="00564456">
            <w:pPr>
              <w:spacing w:before="0" w:after="0"/>
              <w:jc w:val="right"/>
              <w:rPr>
                <w:rFonts w:eastAsia="Calibri"/>
                <w:b/>
                <w:color w:val="000000"/>
                <w:sz w:val="18"/>
                <w:szCs w:val="24"/>
                <w:lang w:eastAsia="en-AU"/>
              </w:rPr>
            </w:pPr>
          </w:p>
        </w:tc>
        <w:tc>
          <w:tcPr>
            <w:tcW w:w="1035" w:type="dxa"/>
            <w:noWrap/>
            <w:tcMar>
              <w:top w:w="0" w:type="dxa"/>
              <w:left w:w="108" w:type="dxa"/>
              <w:bottom w:w="0" w:type="dxa"/>
              <w:right w:w="108" w:type="dxa"/>
            </w:tcMar>
          </w:tcPr>
          <w:p w14:paraId="52032706" w14:textId="77777777" w:rsidR="00564456" w:rsidRPr="007063CD" w:rsidRDefault="00564456" w:rsidP="00564456">
            <w:pPr>
              <w:spacing w:before="0" w:after="0"/>
              <w:jc w:val="right"/>
              <w:rPr>
                <w:rFonts w:eastAsia="Calibri"/>
                <w:b/>
                <w:color w:val="000000"/>
                <w:sz w:val="18"/>
                <w:szCs w:val="24"/>
                <w:lang w:eastAsia="en-AU"/>
              </w:rPr>
            </w:pPr>
          </w:p>
        </w:tc>
        <w:tc>
          <w:tcPr>
            <w:tcW w:w="1035" w:type="dxa"/>
            <w:noWrap/>
            <w:tcMar>
              <w:top w:w="0" w:type="dxa"/>
              <w:left w:w="108" w:type="dxa"/>
              <w:bottom w:w="0" w:type="dxa"/>
              <w:right w:w="108" w:type="dxa"/>
            </w:tcMar>
          </w:tcPr>
          <w:p w14:paraId="5DFCF3EF" w14:textId="77777777" w:rsidR="00564456" w:rsidRPr="007063CD" w:rsidRDefault="00564456" w:rsidP="00564456">
            <w:pPr>
              <w:spacing w:before="0" w:after="0"/>
              <w:jc w:val="right"/>
              <w:rPr>
                <w:rFonts w:eastAsia="Calibri"/>
                <w:b/>
                <w:color w:val="000000"/>
                <w:sz w:val="18"/>
                <w:szCs w:val="24"/>
                <w:lang w:eastAsia="en-AU"/>
              </w:rPr>
            </w:pPr>
          </w:p>
        </w:tc>
      </w:tr>
      <w:tr w:rsidR="00564456" w:rsidRPr="007063CD" w14:paraId="6B8812AF" w14:textId="77777777" w:rsidTr="00D317DF">
        <w:trPr>
          <w:trHeight w:val="227"/>
        </w:trPr>
        <w:tc>
          <w:tcPr>
            <w:tcW w:w="4800" w:type="dxa"/>
            <w:tcMar>
              <w:top w:w="0" w:type="dxa"/>
              <w:left w:w="108" w:type="dxa"/>
              <w:bottom w:w="0" w:type="dxa"/>
              <w:right w:w="108" w:type="dxa"/>
            </w:tcMar>
          </w:tcPr>
          <w:p w14:paraId="3595DB4E" w14:textId="77777777" w:rsidR="00564456" w:rsidRPr="003C0F94" w:rsidRDefault="00564456" w:rsidP="00564456">
            <w:pPr>
              <w:spacing w:before="0" w:after="0"/>
              <w:ind w:left="181" w:hanging="181"/>
              <w:rPr>
                <w:rFonts w:eastAsia="Calibri"/>
                <w:b/>
                <w:color w:val="000000"/>
                <w:sz w:val="18"/>
                <w:szCs w:val="18"/>
                <w:lang w:eastAsia="en-AU"/>
              </w:rPr>
            </w:pPr>
          </w:p>
        </w:tc>
        <w:tc>
          <w:tcPr>
            <w:tcW w:w="1035" w:type="dxa"/>
            <w:noWrap/>
            <w:tcMar>
              <w:top w:w="0" w:type="dxa"/>
              <w:left w:w="108" w:type="dxa"/>
              <w:bottom w:w="0" w:type="dxa"/>
              <w:right w:w="108" w:type="dxa"/>
            </w:tcMar>
          </w:tcPr>
          <w:p w14:paraId="510B15F4" w14:textId="77777777" w:rsidR="00564456" w:rsidRPr="007063CD" w:rsidRDefault="00564456" w:rsidP="00564456">
            <w:pPr>
              <w:spacing w:before="0" w:after="0"/>
              <w:jc w:val="right"/>
              <w:rPr>
                <w:rFonts w:eastAsia="Calibri"/>
                <w:b/>
                <w:color w:val="000000"/>
                <w:sz w:val="18"/>
                <w:szCs w:val="24"/>
                <w:lang w:eastAsia="en-AU"/>
              </w:rPr>
            </w:pPr>
          </w:p>
        </w:tc>
        <w:tc>
          <w:tcPr>
            <w:tcW w:w="1035" w:type="dxa"/>
            <w:noWrap/>
            <w:tcMar>
              <w:top w:w="0" w:type="dxa"/>
              <w:left w:w="108" w:type="dxa"/>
              <w:bottom w:w="0" w:type="dxa"/>
              <w:right w:w="108" w:type="dxa"/>
            </w:tcMar>
          </w:tcPr>
          <w:p w14:paraId="31560A95" w14:textId="77777777" w:rsidR="00564456" w:rsidRPr="007063CD" w:rsidRDefault="00564456" w:rsidP="00564456">
            <w:pPr>
              <w:spacing w:before="0" w:after="0"/>
              <w:jc w:val="right"/>
              <w:rPr>
                <w:rFonts w:eastAsia="Calibri"/>
                <w:b/>
                <w:color w:val="000000"/>
                <w:sz w:val="18"/>
                <w:szCs w:val="24"/>
                <w:lang w:eastAsia="en-AU"/>
              </w:rPr>
            </w:pPr>
          </w:p>
        </w:tc>
        <w:tc>
          <w:tcPr>
            <w:tcW w:w="1035" w:type="dxa"/>
            <w:noWrap/>
            <w:tcMar>
              <w:top w:w="0" w:type="dxa"/>
              <w:left w:w="108" w:type="dxa"/>
              <w:bottom w:w="0" w:type="dxa"/>
              <w:right w:w="108" w:type="dxa"/>
            </w:tcMar>
          </w:tcPr>
          <w:p w14:paraId="4CE0C0E8" w14:textId="77777777" w:rsidR="00564456" w:rsidRPr="007063CD" w:rsidRDefault="00564456" w:rsidP="00564456">
            <w:pPr>
              <w:spacing w:before="0" w:after="0"/>
              <w:jc w:val="right"/>
              <w:rPr>
                <w:rFonts w:eastAsia="Calibri"/>
                <w:b/>
                <w:color w:val="000000"/>
                <w:sz w:val="18"/>
                <w:szCs w:val="24"/>
                <w:lang w:eastAsia="en-AU"/>
              </w:rPr>
            </w:pPr>
          </w:p>
        </w:tc>
        <w:tc>
          <w:tcPr>
            <w:tcW w:w="1035" w:type="dxa"/>
            <w:noWrap/>
            <w:tcMar>
              <w:top w:w="0" w:type="dxa"/>
              <w:left w:w="108" w:type="dxa"/>
              <w:bottom w:w="0" w:type="dxa"/>
              <w:right w:w="108" w:type="dxa"/>
            </w:tcMar>
          </w:tcPr>
          <w:p w14:paraId="655568C2" w14:textId="77777777" w:rsidR="00564456" w:rsidRPr="007063CD" w:rsidRDefault="00564456" w:rsidP="00564456">
            <w:pPr>
              <w:spacing w:before="0" w:after="0"/>
              <w:jc w:val="right"/>
              <w:rPr>
                <w:rFonts w:eastAsia="Calibri"/>
                <w:b/>
                <w:color w:val="000000"/>
                <w:sz w:val="18"/>
                <w:szCs w:val="24"/>
                <w:lang w:eastAsia="en-AU"/>
              </w:rPr>
            </w:pPr>
          </w:p>
        </w:tc>
        <w:tc>
          <w:tcPr>
            <w:tcW w:w="1035" w:type="dxa"/>
            <w:noWrap/>
            <w:tcMar>
              <w:top w:w="0" w:type="dxa"/>
              <w:left w:w="108" w:type="dxa"/>
              <w:bottom w:w="0" w:type="dxa"/>
              <w:right w:w="108" w:type="dxa"/>
            </w:tcMar>
          </w:tcPr>
          <w:p w14:paraId="18A0CA92" w14:textId="77777777" w:rsidR="00564456" w:rsidRPr="007063CD" w:rsidRDefault="00564456" w:rsidP="00564456">
            <w:pPr>
              <w:spacing w:before="0" w:after="0"/>
              <w:jc w:val="right"/>
              <w:rPr>
                <w:rFonts w:eastAsia="Calibri"/>
                <w:b/>
                <w:color w:val="000000"/>
                <w:sz w:val="18"/>
                <w:szCs w:val="24"/>
                <w:lang w:eastAsia="en-AU"/>
              </w:rPr>
            </w:pPr>
          </w:p>
        </w:tc>
      </w:tr>
      <w:tr w:rsidR="00564456" w:rsidRPr="007063CD" w14:paraId="2D706067" w14:textId="77777777" w:rsidTr="00D317DF">
        <w:trPr>
          <w:trHeight w:val="720"/>
        </w:trPr>
        <w:tc>
          <w:tcPr>
            <w:tcW w:w="4800" w:type="dxa"/>
            <w:tcMar>
              <w:top w:w="0" w:type="dxa"/>
              <w:left w:w="108" w:type="dxa"/>
              <w:bottom w:w="0" w:type="dxa"/>
              <w:right w:w="108" w:type="dxa"/>
            </w:tcMar>
            <w:hideMark/>
          </w:tcPr>
          <w:p w14:paraId="12C60CA3" w14:textId="77777777"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Better Roads for Gungahlin - Horse Park Drive duplication (Mulligans Flat Road to the Federal Highway)</w:t>
            </w:r>
          </w:p>
        </w:tc>
        <w:tc>
          <w:tcPr>
            <w:tcW w:w="1035" w:type="dxa"/>
            <w:noWrap/>
            <w:tcMar>
              <w:top w:w="0" w:type="dxa"/>
              <w:left w:w="108" w:type="dxa"/>
              <w:bottom w:w="0" w:type="dxa"/>
              <w:right w:w="108" w:type="dxa"/>
            </w:tcMar>
            <w:hideMark/>
          </w:tcPr>
          <w:p w14:paraId="52DF89E1" w14:textId="5BE7B073"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1,692</w:t>
            </w:r>
          </w:p>
        </w:tc>
        <w:tc>
          <w:tcPr>
            <w:tcW w:w="1035" w:type="dxa"/>
            <w:noWrap/>
            <w:tcMar>
              <w:top w:w="0" w:type="dxa"/>
              <w:left w:w="108" w:type="dxa"/>
              <w:bottom w:w="0" w:type="dxa"/>
              <w:right w:w="108" w:type="dxa"/>
            </w:tcMar>
            <w:hideMark/>
          </w:tcPr>
          <w:p w14:paraId="64B94D36"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1,692</w:t>
            </w:r>
          </w:p>
        </w:tc>
        <w:tc>
          <w:tcPr>
            <w:tcW w:w="1035" w:type="dxa"/>
            <w:noWrap/>
            <w:tcMar>
              <w:top w:w="0" w:type="dxa"/>
              <w:left w:w="108" w:type="dxa"/>
              <w:bottom w:w="0" w:type="dxa"/>
              <w:right w:w="108" w:type="dxa"/>
            </w:tcMar>
            <w:hideMark/>
          </w:tcPr>
          <w:p w14:paraId="33D3ED9B"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644F16BE"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49286325"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564456" w:rsidRPr="007063CD" w14:paraId="0D001E16" w14:textId="77777777" w:rsidTr="00D317DF">
        <w:trPr>
          <w:trHeight w:val="482"/>
        </w:trPr>
        <w:tc>
          <w:tcPr>
            <w:tcW w:w="4800" w:type="dxa"/>
            <w:tcMar>
              <w:top w:w="0" w:type="dxa"/>
              <w:left w:w="108" w:type="dxa"/>
              <w:bottom w:w="0" w:type="dxa"/>
              <w:right w:w="108" w:type="dxa"/>
            </w:tcMar>
            <w:hideMark/>
          </w:tcPr>
          <w:p w14:paraId="4B2F20B7" w14:textId="77777777"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Better Services - Improved asset management</w:t>
            </w:r>
          </w:p>
        </w:tc>
        <w:tc>
          <w:tcPr>
            <w:tcW w:w="1035" w:type="dxa"/>
            <w:noWrap/>
            <w:tcMar>
              <w:top w:w="0" w:type="dxa"/>
              <w:left w:w="108" w:type="dxa"/>
              <w:bottom w:w="0" w:type="dxa"/>
              <w:right w:w="108" w:type="dxa"/>
            </w:tcMar>
            <w:hideMark/>
          </w:tcPr>
          <w:p w14:paraId="6A06E964" w14:textId="0D29369E"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643</w:t>
            </w:r>
          </w:p>
        </w:tc>
        <w:tc>
          <w:tcPr>
            <w:tcW w:w="1035" w:type="dxa"/>
            <w:noWrap/>
            <w:tcMar>
              <w:top w:w="0" w:type="dxa"/>
              <w:left w:w="108" w:type="dxa"/>
              <w:bottom w:w="0" w:type="dxa"/>
              <w:right w:w="108" w:type="dxa"/>
            </w:tcMar>
            <w:hideMark/>
          </w:tcPr>
          <w:p w14:paraId="26348429"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643</w:t>
            </w:r>
          </w:p>
        </w:tc>
        <w:tc>
          <w:tcPr>
            <w:tcW w:w="1035" w:type="dxa"/>
            <w:noWrap/>
            <w:tcMar>
              <w:top w:w="0" w:type="dxa"/>
              <w:left w:w="108" w:type="dxa"/>
              <w:bottom w:w="0" w:type="dxa"/>
              <w:right w:w="108" w:type="dxa"/>
            </w:tcMar>
            <w:hideMark/>
          </w:tcPr>
          <w:p w14:paraId="47BEE2C6"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010EA385"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29A3D3C6"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564456" w:rsidRPr="007063CD" w14:paraId="3564ED54" w14:textId="77777777" w:rsidTr="00D317DF">
        <w:trPr>
          <w:trHeight w:val="482"/>
        </w:trPr>
        <w:tc>
          <w:tcPr>
            <w:tcW w:w="4800" w:type="dxa"/>
            <w:tcMar>
              <w:top w:w="0" w:type="dxa"/>
              <w:left w:w="108" w:type="dxa"/>
              <w:bottom w:w="0" w:type="dxa"/>
              <w:right w:w="108" w:type="dxa"/>
            </w:tcMar>
            <w:hideMark/>
          </w:tcPr>
          <w:p w14:paraId="588EF816" w14:textId="77777777"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 xml:space="preserve">Revised Funding Profile - Better Services - Improving libraries - </w:t>
            </w:r>
            <w:proofErr w:type="spellStart"/>
            <w:r w:rsidRPr="003C0F94">
              <w:rPr>
                <w:rFonts w:eastAsia="Calibri"/>
                <w:color w:val="000000"/>
                <w:sz w:val="18"/>
                <w:szCs w:val="18"/>
                <w:lang w:eastAsia="en-AU"/>
              </w:rPr>
              <w:t>self service</w:t>
            </w:r>
            <w:proofErr w:type="spellEnd"/>
            <w:r w:rsidRPr="003C0F94">
              <w:rPr>
                <w:rFonts w:eastAsia="Calibri"/>
                <w:color w:val="000000"/>
                <w:sz w:val="18"/>
                <w:szCs w:val="18"/>
                <w:lang w:eastAsia="en-AU"/>
              </w:rPr>
              <w:t xml:space="preserve"> check out and improved access</w:t>
            </w:r>
          </w:p>
        </w:tc>
        <w:tc>
          <w:tcPr>
            <w:tcW w:w="1035" w:type="dxa"/>
            <w:noWrap/>
            <w:tcMar>
              <w:top w:w="0" w:type="dxa"/>
              <w:left w:w="108" w:type="dxa"/>
              <w:bottom w:w="0" w:type="dxa"/>
              <w:right w:w="108" w:type="dxa"/>
            </w:tcMar>
            <w:hideMark/>
          </w:tcPr>
          <w:p w14:paraId="7FD04E20" w14:textId="61209B0F"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302</w:t>
            </w:r>
          </w:p>
        </w:tc>
        <w:tc>
          <w:tcPr>
            <w:tcW w:w="1035" w:type="dxa"/>
            <w:noWrap/>
            <w:tcMar>
              <w:top w:w="0" w:type="dxa"/>
              <w:left w:w="108" w:type="dxa"/>
              <w:bottom w:w="0" w:type="dxa"/>
              <w:right w:w="108" w:type="dxa"/>
            </w:tcMar>
            <w:hideMark/>
          </w:tcPr>
          <w:p w14:paraId="755219F5"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302</w:t>
            </w:r>
          </w:p>
        </w:tc>
        <w:tc>
          <w:tcPr>
            <w:tcW w:w="1035" w:type="dxa"/>
            <w:noWrap/>
            <w:tcMar>
              <w:top w:w="0" w:type="dxa"/>
              <w:left w:w="108" w:type="dxa"/>
              <w:bottom w:w="0" w:type="dxa"/>
              <w:right w:w="108" w:type="dxa"/>
            </w:tcMar>
            <w:hideMark/>
          </w:tcPr>
          <w:p w14:paraId="69BAC16A"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C9AF1A0"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1F34531B"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1179C3" w:rsidRPr="007063CD" w14:paraId="60717205" w14:textId="77777777" w:rsidTr="00D317DF">
        <w:trPr>
          <w:trHeight w:val="482"/>
        </w:trPr>
        <w:tc>
          <w:tcPr>
            <w:tcW w:w="4800" w:type="dxa"/>
            <w:tcMar>
              <w:top w:w="0" w:type="dxa"/>
              <w:left w:w="108" w:type="dxa"/>
              <w:bottom w:w="0" w:type="dxa"/>
              <w:right w:w="108" w:type="dxa"/>
            </w:tcMar>
          </w:tcPr>
          <w:p w14:paraId="2B465A69" w14:textId="3A3EDBB1" w:rsidR="001179C3" w:rsidRPr="003C0F94" w:rsidRDefault="001179C3"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Better services in your community - Essential Waste Management Infrastructure</w:t>
            </w:r>
          </w:p>
        </w:tc>
        <w:tc>
          <w:tcPr>
            <w:tcW w:w="1035" w:type="dxa"/>
            <w:noWrap/>
            <w:tcMar>
              <w:top w:w="0" w:type="dxa"/>
              <w:left w:w="108" w:type="dxa"/>
              <w:bottom w:w="0" w:type="dxa"/>
              <w:right w:w="108" w:type="dxa"/>
            </w:tcMar>
          </w:tcPr>
          <w:p w14:paraId="45074835" w14:textId="5B7759F9" w:rsidR="001179C3" w:rsidRDefault="001179C3" w:rsidP="00564456">
            <w:pPr>
              <w:spacing w:before="0" w:after="0"/>
              <w:jc w:val="right"/>
              <w:rPr>
                <w:rFonts w:eastAsia="Calibri"/>
                <w:color w:val="000000"/>
                <w:sz w:val="18"/>
                <w:szCs w:val="24"/>
                <w:lang w:eastAsia="en-AU"/>
              </w:rPr>
            </w:pPr>
            <w:r>
              <w:rPr>
                <w:rFonts w:eastAsia="Calibri"/>
                <w:color w:val="000000"/>
                <w:sz w:val="18"/>
                <w:szCs w:val="24"/>
                <w:lang w:eastAsia="en-AU"/>
              </w:rPr>
              <w:t>8,396</w:t>
            </w:r>
          </w:p>
        </w:tc>
        <w:tc>
          <w:tcPr>
            <w:tcW w:w="1035" w:type="dxa"/>
            <w:noWrap/>
            <w:tcMar>
              <w:top w:w="0" w:type="dxa"/>
              <w:left w:w="108" w:type="dxa"/>
              <w:bottom w:w="0" w:type="dxa"/>
              <w:right w:w="108" w:type="dxa"/>
            </w:tcMar>
          </w:tcPr>
          <w:p w14:paraId="4369FFD5" w14:textId="7EDF9780" w:rsidR="001179C3" w:rsidRPr="007063CD" w:rsidRDefault="001179C3" w:rsidP="00564456">
            <w:pPr>
              <w:spacing w:before="0" w:after="0"/>
              <w:jc w:val="right"/>
              <w:rPr>
                <w:rFonts w:eastAsia="Calibri"/>
                <w:color w:val="000000"/>
                <w:sz w:val="18"/>
                <w:szCs w:val="24"/>
                <w:lang w:eastAsia="en-AU"/>
              </w:rPr>
            </w:pPr>
            <w:r>
              <w:rPr>
                <w:rFonts w:eastAsia="Calibri"/>
                <w:color w:val="000000"/>
                <w:sz w:val="18"/>
                <w:szCs w:val="24"/>
                <w:lang w:eastAsia="en-AU"/>
              </w:rPr>
              <w:t>-3,396</w:t>
            </w:r>
          </w:p>
        </w:tc>
        <w:tc>
          <w:tcPr>
            <w:tcW w:w="1035" w:type="dxa"/>
            <w:noWrap/>
            <w:tcMar>
              <w:top w:w="0" w:type="dxa"/>
              <w:left w:w="108" w:type="dxa"/>
              <w:bottom w:w="0" w:type="dxa"/>
              <w:right w:w="108" w:type="dxa"/>
            </w:tcMar>
          </w:tcPr>
          <w:p w14:paraId="54885B67" w14:textId="60B49BB5" w:rsidR="001179C3" w:rsidRPr="007063CD" w:rsidRDefault="001179C3" w:rsidP="00564456">
            <w:pPr>
              <w:spacing w:before="0" w:after="0"/>
              <w:jc w:val="right"/>
              <w:rPr>
                <w:rFonts w:eastAsia="Calibri"/>
                <w:color w:val="000000"/>
                <w:sz w:val="18"/>
                <w:szCs w:val="24"/>
                <w:lang w:eastAsia="en-AU"/>
              </w:rPr>
            </w:pPr>
            <w:r>
              <w:rPr>
                <w:rFonts w:eastAsia="Calibri"/>
                <w:color w:val="000000"/>
                <w:sz w:val="18"/>
                <w:szCs w:val="24"/>
                <w:lang w:eastAsia="en-AU"/>
              </w:rPr>
              <w:t>-5,000</w:t>
            </w:r>
          </w:p>
        </w:tc>
        <w:tc>
          <w:tcPr>
            <w:tcW w:w="1035" w:type="dxa"/>
            <w:noWrap/>
            <w:tcMar>
              <w:top w:w="0" w:type="dxa"/>
              <w:left w:w="108" w:type="dxa"/>
              <w:bottom w:w="0" w:type="dxa"/>
              <w:right w:w="108" w:type="dxa"/>
            </w:tcMar>
          </w:tcPr>
          <w:p w14:paraId="0E277422" w14:textId="0BC65017" w:rsidR="001179C3" w:rsidRPr="007063CD" w:rsidRDefault="001179C3"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1A9EFD8B" w14:textId="51FB33F5" w:rsidR="001179C3" w:rsidRPr="007063CD" w:rsidRDefault="001179C3"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1179C3" w:rsidRPr="007063CD" w14:paraId="04EE8574" w14:textId="77777777" w:rsidTr="00D317DF">
        <w:trPr>
          <w:trHeight w:val="482"/>
        </w:trPr>
        <w:tc>
          <w:tcPr>
            <w:tcW w:w="4800" w:type="dxa"/>
            <w:tcMar>
              <w:top w:w="0" w:type="dxa"/>
              <w:left w:w="108" w:type="dxa"/>
              <w:bottom w:w="0" w:type="dxa"/>
              <w:right w:w="108" w:type="dxa"/>
            </w:tcMar>
          </w:tcPr>
          <w:p w14:paraId="448046F0" w14:textId="4BCCB05A" w:rsidR="001179C3" w:rsidRPr="003C0F94" w:rsidRDefault="001179C3"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Better services in your community - Integrated bus and light rail ticketing</w:t>
            </w:r>
          </w:p>
        </w:tc>
        <w:tc>
          <w:tcPr>
            <w:tcW w:w="1035" w:type="dxa"/>
            <w:noWrap/>
            <w:tcMar>
              <w:top w:w="0" w:type="dxa"/>
              <w:left w:w="108" w:type="dxa"/>
              <w:bottom w:w="0" w:type="dxa"/>
              <w:right w:w="108" w:type="dxa"/>
            </w:tcMar>
          </w:tcPr>
          <w:p w14:paraId="082E397C" w14:textId="1E5430D3" w:rsidR="001179C3" w:rsidRDefault="001179C3" w:rsidP="00564456">
            <w:pPr>
              <w:spacing w:before="0" w:after="0"/>
              <w:jc w:val="right"/>
              <w:rPr>
                <w:rFonts w:eastAsia="Calibri"/>
                <w:color w:val="000000"/>
                <w:sz w:val="18"/>
                <w:szCs w:val="24"/>
                <w:lang w:eastAsia="en-AU"/>
              </w:rPr>
            </w:pPr>
            <w:r>
              <w:rPr>
                <w:rFonts w:eastAsia="Calibri"/>
                <w:color w:val="000000"/>
                <w:sz w:val="18"/>
                <w:szCs w:val="24"/>
                <w:lang w:eastAsia="en-AU"/>
              </w:rPr>
              <w:t>92</w:t>
            </w:r>
          </w:p>
        </w:tc>
        <w:tc>
          <w:tcPr>
            <w:tcW w:w="1035" w:type="dxa"/>
            <w:noWrap/>
            <w:tcMar>
              <w:top w:w="0" w:type="dxa"/>
              <w:left w:w="108" w:type="dxa"/>
              <w:bottom w:w="0" w:type="dxa"/>
              <w:right w:w="108" w:type="dxa"/>
            </w:tcMar>
          </w:tcPr>
          <w:p w14:paraId="70600AC8" w14:textId="119B41FE" w:rsidR="001179C3" w:rsidRDefault="001179C3" w:rsidP="00564456">
            <w:pPr>
              <w:spacing w:before="0" w:after="0"/>
              <w:jc w:val="right"/>
              <w:rPr>
                <w:rFonts w:eastAsia="Calibri"/>
                <w:color w:val="000000"/>
                <w:sz w:val="18"/>
                <w:szCs w:val="24"/>
                <w:lang w:eastAsia="en-AU"/>
              </w:rPr>
            </w:pPr>
            <w:r>
              <w:rPr>
                <w:rFonts w:eastAsia="Calibri"/>
                <w:color w:val="000000"/>
                <w:sz w:val="18"/>
                <w:szCs w:val="24"/>
                <w:lang w:eastAsia="en-AU"/>
              </w:rPr>
              <w:t>-92</w:t>
            </w:r>
          </w:p>
        </w:tc>
        <w:tc>
          <w:tcPr>
            <w:tcW w:w="1035" w:type="dxa"/>
            <w:noWrap/>
            <w:tcMar>
              <w:top w:w="0" w:type="dxa"/>
              <w:left w:w="108" w:type="dxa"/>
              <w:bottom w:w="0" w:type="dxa"/>
              <w:right w:w="108" w:type="dxa"/>
            </w:tcMar>
          </w:tcPr>
          <w:p w14:paraId="2F8A9876" w14:textId="0C3F68FF" w:rsidR="001179C3" w:rsidRDefault="001179C3"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7307BFCE" w14:textId="77ABA931" w:rsidR="001179C3" w:rsidRDefault="001179C3"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0B5632FB" w14:textId="0F86C39A" w:rsidR="001179C3" w:rsidRDefault="001179C3"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564456" w:rsidRPr="007063CD" w14:paraId="2A4C5B88" w14:textId="77777777" w:rsidTr="00D317DF">
        <w:trPr>
          <w:trHeight w:val="482"/>
        </w:trPr>
        <w:tc>
          <w:tcPr>
            <w:tcW w:w="4800" w:type="dxa"/>
            <w:tcMar>
              <w:top w:w="0" w:type="dxa"/>
              <w:left w:w="108" w:type="dxa"/>
              <w:bottom w:w="0" w:type="dxa"/>
              <w:right w:w="108" w:type="dxa"/>
            </w:tcMar>
            <w:hideMark/>
          </w:tcPr>
          <w:p w14:paraId="317412C8" w14:textId="77777777"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Building a better city - Active Travel - Footpath and cycleway upgrades</w:t>
            </w:r>
          </w:p>
        </w:tc>
        <w:tc>
          <w:tcPr>
            <w:tcW w:w="1035" w:type="dxa"/>
            <w:noWrap/>
            <w:tcMar>
              <w:top w:w="0" w:type="dxa"/>
              <w:left w:w="108" w:type="dxa"/>
              <w:bottom w:w="0" w:type="dxa"/>
              <w:right w:w="108" w:type="dxa"/>
            </w:tcMar>
            <w:hideMark/>
          </w:tcPr>
          <w:p w14:paraId="4D013E00" w14:textId="627C4F72"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596</w:t>
            </w:r>
          </w:p>
        </w:tc>
        <w:tc>
          <w:tcPr>
            <w:tcW w:w="1035" w:type="dxa"/>
            <w:noWrap/>
            <w:tcMar>
              <w:top w:w="0" w:type="dxa"/>
              <w:left w:w="108" w:type="dxa"/>
              <w:bottom w:w="0" w:type="dxa"/>
              <w:right w:w="108" w:type="dxa"/>
            </w:tcMar>
            <w:hideMark/>
          </w:tcPr>
          <w:p w14:paraId="43B45A72"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596</w:t>
            </w:r>
          </w:p>
        </w:tc>
        <w:tc>
          <w:tcPr>
            <w:tcW w:w="1035" w:type="dxa"/>
            <w:noWrap/>
            <w:tcMar>
              <w:top w:w="0" w:type="dxa"/>
              <w:left w:w="108" w:type="dxa"/>
              <w:bottom w:w="0" w:type="dxa"/>
              <w:right w:w="108" w:type="dxa"/>
            </w:tcMar>
            <w:hideMark/>
          </w:tcPr>
          <w:p w14:paraId="78FE9616"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59D0BF8E"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8518447"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564456" w:rsidRPr="007063CD" w14:paraId="2D391940" w14:textId="77777777" w:rsidTr="00D317DF">
        <w:trPr>
          <w:trHeight w:val="482"/>
        </w:trPr>
        <w:tc>
          <w:tcPr>
            <w:tcW w:w="4800" w:type="dxa"/>
            <w:tcMar>
              <w:top w:w="0" w:type="dxa"/>
              <w:left w:w="108" w:type="dxa"/>
              <w:bottom w:w="0" w:type="dxa"/>
              <w:right w:w="108" w:type="dxa"/>
            </w:tcMar>
            <w:hideMark/>
          </w:tcPr>
          <w:p w14:paraId="4E602BAD" w14:textId="77777777"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Building a better city - Canberra Brickworks- Access road and Dudley Street upgrade 2</w:t>
            </w:r>
          </w:p>
        </w:tc>
        <w:tc>
          <w:tcPr>
            <w:tcW w:w="1035" w:type="dxa"/>
            <w:noWrap/>
            <w:tcMar>
              <w:top w:w="0" w:type="dxa"/>
              <w:left w:w="108" w:type="dxa"/>
              <w:bottom w:w="0" w:type="dxa"/>
              <w:right w:w="108" w:type="dxa"/>
            </w:tcMar>
            <w:hideMark/>
          </w:tcPr>
          <w:p w14:paraId="5A785952" w14:textId="72702C94"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5,492</w:t>
            </w:r>
          </w:p>
        </w:tc>
        <w:tc>
          <w:tcPr>
            <w:tcW w:w="1035" w:type="dxa"/>
            <w:noWrap/>
            <w:tcMar>
              <w:top w:w="0" w:type="dxa"/>
              <w:left w:w="108" w:type="dxa"/>
              <w:bottom w:w="0" w:type="dxa"/>
              <w:right w:w="108" w:type="dxa"/>
            </w:tcMar>
            <w:hideMark/>
          </w:tcPr>
          <w:p w14:paraId="560797F2"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1,495</w:t>
            </w:r>
          </w:p>
        </w:tc>
        <w:tc>
          <w:tcPr>
            <w:tcW w:w="1035" w:type="dxa"/>
            <w:noWrap/>
            <w:tcMar>
              <w:top w:w="0" w:type="dxa"/>
              <w:left w:w="108" w:type="dxa"/>
              <w:bottom w:w="0" w:type="dxa"/>
              <w:right w:w="108" w:type="dxa"/>
            </w:tcMar>
            <w:hideMark/>
          </w:tcPr>
          <w:p w14:paraId="7C5D1419"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3,497</w:t>
            </w:r>
          </w:p>
        </w:tc>
        <w:tc>
          <w:tcPr>
            <w:tcW w:w="1035" w:type="dxa"/>
            <w:noWrap/>
            <w:tcMar>
              <w:top w:w="0" w:type="dxa"/>
              <w:left w:w="108" w:type="dxa"/>
              <w:bottom w:w="0" w:type="dxa"/>
              <w:right w:w="108" w:type="dxa"/>
            </w:tcMar>
            <w:hideMark/>
          </w:tcPr>
          <w:p w14:paraId="19D90695"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500</w:t>
            </w:r>
          </w:p>
        </w:tc>
        <w:tc>
          <w:tcPr>
            <w:tcW w:w="1035" w:type="dxa"/>
            <w:noWrap/>
            <w:tcMar>
              <w:top w:w="0" w:type="dxa"/>
              <w:left w:w="108" w:type="dxa"/>
              <w:bottom w:w="0" w:type="dxa"/>
              <w:right w:w="108" w:type="dxa"/>
            </w:tcMar>
            <w:hideMark/>
          </w:tcPr>
          <w:p w14:paraId="35DE5394"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564456" w:rsidRPr="007063CD" w14:paraId="42DE4961" w14:textId="77777777" w:rsidTr="00D317DF">
        <w:trPr>
          <w:trHeight w:val="482"/>
        </w:trPr>
        <w:tc>
          <w:tcPr>
            <w:tcW w:w="4800" w:type="dxa"/>
            <w:tcMar>
              <w:top w:w="0" w:type="dxa"/>
              <w:left w:w="108" w:type="dxa"/>
              <w:bottom w:w="0" w:type="dxa"/>
              <w:right w:w="108" w:type="dxa"/>
            </w:tcMar>
            <w:hideMark/>
          </w:tcPr>
          <w:p w14:paraId="40A40D76" w14:textId="77777777"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Building a better city - Gundaroo Drive duplication - Stage 2</w:t>
            </w:r>
          </w:p>
        </w:tc>
        <w:tc>
          <w:tcPr>
            <w:tcW w:w="1035" w:type="dxa"/>
            <w:noWrap/>
            <w:tcMar>
              <w:top w:w="0" w:type="dxa"/>
              <w:left w:w="108" w:type="dxa"/>
              <w:bottom w:w="0" w:type="dxa"/>
              <w:right w:w="108" w:type="dxa"/>
            </w:tcMar>
            <w:hideMark/>
          </w:tcPr>
          <w:p w14:paraId="70A52DFF" w14:textId="157D8FC6"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4,985</w:t>
            </w:r>
          </w:p>
        </w:tc>
        <w:tc>
          <w:tcPr>
            <w:tcW w:w="1035" w:type="dxa"/>
            <w:noWrap/>
            <w:tcMar>
              <w:top w:w="0" w:type="dxa"/>
              <w:left w:w="108" w:type="dxa"/>
              <w:bottom w:w="0" w:type="dxa"/>
              <w:right w:w="108" w:type="dxa"/>
            </w:tcMar>
            <w:hideMark/>
          </w:tcPr>
          <w:p w14:paraId="0BE29071"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4,985</w:t>
            </w:r>
          </w:p>
        </w:tc>
        <w:tc>
          <w:tcPr>
            <w:tcW w:w="1035" w:type="dxa"/>
            <w:noWrap/>
            <w:tcMar>
              <w:top w:w="0" w:type="dxa"/>
              <w:left w:w="108" w:type="dxa"/>
              <w:bottom w:w="0" w:type="dxa"/>
              <w:right w:w="108" w:type="dxa"/>
            </w:tcMar>
            <w:hideMark/>
          </w:tcPr>
          <w:p w14:paraId="0DCBFBD2"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658866AD"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CD7EE50"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564456" w:rsidRPr="007063CD" w14:paraId="1A8705F9" w14:textId="77777777" w:rsidTr="00D317DF">
        <w:trPr>
          <w:trHeight w:val="482"/>
        </w:trPr>
        <w:tc>
          <w:tcPr>
            <w:tcW w:w="4800" w:type="dxa"/>
            <w:tcMar>
              <w:top w:w="0" w:type="dxa"/>
              <w:left w:w="108" w:type="dxa"/>
              <w:bottom w:w="0" w:type="dxa"/>
              <w:right w:w="108" w:type="dxa"/>
            </w:tcMar>
            <w:hideMark/>
          </w:tcPr>
          <w:p w14:paraId="64B1F1AB" w14:textId="77777777"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 xml:space="preserve">Revised Funding Profile - Building a better city - Improving Tharwa Village </w:t>
            </w:r>
            <w:proofErr w:type="spellStart"/>
            <w:r w:rsidRPr="003C0F94">
              <w:rPr>
                <w:rFonts w:eastAsia="Calibri"/>
                <w:color w:val="000000"/>
                <w:sz w:val="18"/>
                <w:szCs w:val="18"/>
                <w:lang w:eastAsia="en-AU"/>
              </w:rPr>
              <w:t>fire fighting</w:t>
            </w:r>
            <w:proofErr w:type="spellEnd"/>
            <w:r w:rsidRPr="003C0F94">
              <w:rPr>
                <w:rFonts w:eastAsia="Calibri"/>
                <w:color w:val="000000"/>
                <w:sz w:val="18"/>
                <w:szCs w:val="18"/>
                <w:lang w:eastAsia="en-AU"/>
              </w:rPr>
              <w:t xml:space="preserve"> water supply</w:t>
            </w:r>
          </w:p>
        </w:tc>
        <w:tc>
          <w:tcPr>
            <w:tcW w:w="1035" w:type="dxa"/>
            <w:noWrap/>
            <w:tcMar>
              <w:top w:w="0" w:type="dxa"/>
              <w:left w:w="108" w:type="dxa"/>
              <w:bottom w:w="0" w:type="dxa"/>
              <w:right w:w="108" w:type="dxa"/>
            </w:tcMar>
            <w:hideMark/>
          </w:tcPr>
          <w:p w14:paraId="19910863" w14:textId="24A83011"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926</w:t>
            </w:r>
          </w:p>
        </w:tc>
        <w:tc>
          <w:tcPr>
            <w:tcW w:w="1035" w:type="dxa"/>
            <w:noWrap/>
            <w:tcMar>
              <w:top w:w="0" w:type="dxa"/>
              <w:left w:w="108" w:type="dxa"/>
              <w:bottom w:w="0" w:type="dxa"/>
              <w:right w:w="108" w:type="dxa"/>
            </w:tcMar>
            <w:hideMark/>
          </w:tcPr>
          <w:p w14:paraId="6BFB7A94"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926</w:t>
            </w:r>
          </w:p>
        </w:tc>
        <w:tc>
          <w:tcPr>
            <w:tcW w:w="1035" w:type="dxa"/>
            <w:noWrap/>
            <w:tcMar>
              <w:top w:w="0" w:type="dxa"/>
              <w:left w:w="108" w:type="dxa"/>
              <w:bottom w:w="0" w:type="dxa"/>
              <w:right w:w="108" w:type="dxa"/>
            </w:tcMar>
            <w:hideMark/>
          </w:tcPr>
          <w:p w14:paraId="299A7DF2"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26DE8242"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4137F38C"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564456" w:rsidRPr="007063CD" w14:paraId="354FCC64" w14:textId="77777777" w:rsidTr="00D317DF">
        <w:trPr>
          <w:trHeight w:val="482"/>
        </w:trPr>
        <w:tc>
          <w:tcPr>
            <w:tcW w:w="4800" w:type="dxa"/>
            <w:tcMar>
              <w:top w:w="0" w:type="dxa"/>
              <w:left w:w="108" w:type="dxa"/>
              <w:bottom w:w="0" w:type="dxa"/>
              <w:right w:w="108" w:type="dxa"/>
            </w:tcMar>
            <w:hideMark/>
          </w:tcPr>
          <w:p w14:paraId="48FCD934" w14:textId="77777777"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Building a better city - Monaro Highway upgrade early planning</w:t>
            </w:r>
          </w:p>
        </w:tc>
        <w:tc>
          <w:tcPr>
            <w:tcW w:w="1035" w:type="dxa"/>
            <w:noWrap/>
            <w:tcMar>
              <w:top w:w="0" w:type="dxa"/>
              <w:left w:w="108" w:type="dxa"/>
              <w:bottom w:w="0" w:type="dxa"/>
              <w:right w:w="108" w:type="dxa"/>
            </w:tcMar>
            <w:hideMark/>
          </w:tcPr>
          <w:p w14:paraId="27257F20" w14:textId="08536AA0"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193</w:t>
            </w:r>
          </w:p>
        </w:tc>
        <w:tc>
          <w:tcPr>
            <w:tcW w:w="1035" w:type="dxa"/>
            <w:noWrap/>
            <w:tcMar>
              <w:top w:w="0" w:type="dxa"/>
              <w:left w:w="108" w:type="dxa"/>
              <w:bottom w:w="0" w:type="dxa"/>
              <w:right w:w="108" w:type="dxa"/>
            </w:tcMar>
            <w:hideMark/>
          </w:tcPr>
          <w:p w14:paraId="648AC34B"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193</w:t>
            </w:r>
          </w:p>
        </w:tc>
        <w:tc>
          <w:tcPr>
            <w:tcW w:w="1035" w:type="dxa"/>
            <w:noWrap/>
            <w:tcMar>
              <w:top w:w="0" w:type="dxa"/>
              <w:left w:w="108" w:type="dxa"/>
              <w:bottom w:w="0" w:type="dxa"/>
              <w:right w:w="108" w:type="dxa"/>
            </w:tcMar>
            <w:hideMark/>
          </w:tcPr>
          <w:p w14:paraId="3A72F7D4"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679A42D9"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24037FEF"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564456" w:rsidRPr="007063CD" w14:paraId="4975DA97" w14:textId="77777777" w:rsidTr="00D317DF">
        <w:trPr>
          <w:trHeight w:val="482"/>
        </w:trPr>
        <w:tc>
          <w:tcPr>
            <w:tcW w:w="4800" w:type="dxa"/>
            <w:tcMar>
              <w:top w:w="0" w:type="dxa"/>
              <w:left w:w="108" w:type="dxa"/>
              <w:bottom w:w="0" w:type="dxa"/>
              <w:right w:w="108" w:type="dxa"/>
            </w:tcMar>
            <w:hideMark/>
          </w:tcPr>
          <w:p w14:paraId="5160E6A1" w14:textId="77777777"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Building a better city - New Bus Depot at Woden</w:t>
            </w:r>
          </w:p>
        </w:tc>
        <w:tc>
          <w:tcPr>
            <w:tcW w:w="1035" w:type="dxa"/>
            <w:noWrap/>
            <w:tcMar>
              <w:top w:w="0" w:type="dxa"/>
              <w:left w:w="108" w:type="dxa"/>
              <w:bottom w:w="0" w:type="dxa"/>
              <w:right w:w="108" w:type="dxa"/>
            </w:tcMar>
            <w:hideMark/>
          </w:tcPr>
          <w:p w14:paraId="0D7C8136" w14:textId="50EDACC9"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17,398</w:t>
            </w:r>
          </w:p>
        </w:tc>
        <w:tc>
          <w:tcPr>
            <w:tcW w:w="1035" w:type="dxa"/>
            <w:noWrap/>
            <w:tcMar>
              <w:top w:w="0" w:type="dxa"/>
              <w:left w:w="108" w:type="dxa"/>
              <w:bottom w:w="0" w:type="dxa"/>
              <w:right w:w="108" w:type="dxa"/>
            </w:tcMar>
            <w:hideMark/>
          </w:tcPr>
          <w:p w14:paraId="7C75BC78"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2,000</w:t>
            </w:r>
          </w:p>
        </w:tc>
        <w:tc>
          <w:tcPr>
            <w:tcW w:w="1035" w:type="dxa"/>
            <w:noWrap/>
            <w:tcMar>
              <w:top w:w="0" w:type="dxa"/>
              <w:left w:w="108" w:type="dxa"/>
              <w:bottom w:w="0" w:type="dxa"/>
              <w:right w:w="108" w:type="dxa"/>
            </w:tcMar>
            <w:hideMark/>
          </w:tcPr>
          <w:p w14:paraId="4BCC4F37"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5,000</w:t>
            </w:r>
          </w:p>
        </w:tc>
        <w:tc>
          <w:tcPr>
            <w:tcW w:w="1035" w:type="dxa"/>
            <w:noWrap/>
            <w:tcMar>
              <w:top w:w="0" w:type="dxa"/>
              <w:left w:w="108" w:type="dxa"/>
              <w:bottom w:w="0" w:type="dxa"/>
              <w:right w:w="108" w:type="dxa"/>
            </w:tcMar>
            <w:hideMark/>
          </w:tcPr>
          <w:p w14:paraId="7807C220"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5,000</w:t>
            </w:r>
          </w:p>
        </w:tc>
        <w:tc>
          <w:tcPr>
            <w:tcW w:w="1035" w:type="dxa"/>
            <w:noWrap/>
            <w:tcMar>
              <w:top w:w="0" w:type="dxa"/>
              <w:left w:w="108" w:type="dxa"/>
              <w:bottom w:w="0" w:type="dxa"/>
              <w:right w:w="108" w:type="dxa"/>
            </w:tcMar>
            <w:hideMark/>
          </w:tcPr>
          <w:p w14:paraId="5CAF3AF6"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5,398</w:t>
            </w:r>
          </w:p>
        </w:tc>
      </w:tr>
      <w:tr w:rsidR="00564456" w:rsidRPr="007063CD" w14:paraId="5765BFEA" w14:textId="77777777" w:rsidTr="00D317DF">
        <w:trPr>
          <w:trHeight w:val="482"/>
        </w:trPr>
        <w:tc>
          <w:tcPr>
            <w:tcW w:w="4800" w:type="dxa"/>
            <w:tcMar>
              <w:top w:w="0" w:type="dxa"/>
              <w:left w:w="108" w:type="dxa"/>
              <w:bottom w:w="0" w:type="dxa"/>
              <w:right w:w="108" w:type="dxa"/>
            </w:tcMar>
            <w:hideMark/>
          </w:tcPr>
          <w:p w14:paraId="494FA9EC" w14:textId="77777777"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Building a better city - Pialligo Avenue duplication early planning</w:t>
            </w:r>
          </w:p>
        </w:tc>
        <w:tc>
          <w:tcPr>
            <w:tcW w:w="1035" w:type="dxa"/>
            <w:noWrap/>
            <w:tcMar>
              <w:top w:w="0" w:type="dxa"/>
              <w:left w:w="108" w:type="dxa"/>
              <w:bottom w:w="0" w:type="dxa"/>
              <w:right w:w="108" w:type="dxa"/>
            </w:tcMar>
            <w:hideMark/>
          </w:tcPr>
          <w:p w14:paraId="10369F20" w14:textId="3A0EA6FC"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560</w:t>
            </w:r>
          </w:p>
        </w:tc>
        <w:tc>
          <w:tcPr>
            <w:tcW w:w="1035" w:type="dxa"/>
            <w:noWrap/>
            <w:tcMar>
              <w:top w:w="0" w:type="dxa"/>
              <w:left w:w="108" w:type="dxa"/>
              <w:bottom w:w="0" w:type="dxa"/>
              <w:right w:w="108" w:type="dxa"/>
            </w:tcMar>
            <w:hideMark/>
          </w:tcPr>
          <w:p w14:paraId="1A8340AE"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285</w:t>
            </w:r>
          </w:p>
        </w:tc>
        <w:tc>
          <w:tcPr>
            <w:tcW w:w="1035" w:type="dxa"/>
            <w:noWrap/>
            <w:tcMar>
              <w:top w:w="0" w:type="dxa"/>
              <w:left w:w="108" w:type="dxa"/>
              <w:bottom w:w="0" w:type="dxa"/>
              <w:right w:w="108" w:type="dxa"/>
            </w:tcMar>
            <w:hideMark/>
          </w:tcPr>
          <w:p w14:paraId="38551393"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275</w:t>
            </w:r>
          </w:p>
        </w:tc>
        <w:tc>
          <w:tcPr>
            <w:tcW w:w="1035" w:type="dxa"/>
            <w:noWrap/>
            <w:tcMar>
              <w:top w:w="0" w:type="dxa"/>
              <w:left w:w="108" w:type="dxa"/>
              <w:bottom w:w="0" w:type="dxa"/>
              <w:right w:w="108" w:type="dxa"/>
            </w:tcMar>
            <w:hideMark/>
          </w:tcPr>
          <w:p w14:paraId="32DCC95E"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5B25E241"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564456" w:rsidRPr="007063CD" w14:paraId="591D94D1" w14:textId="77777777" w:rsidTr="00D317DF">
        <w:trPr>
          <w:trHeight w:val="482"/>
        </w:trPr>
        <w:tc>
          <w:tcPr>
            <w:tcW w:w="4800" w:type="dxa"/>
            <w:tcMar>
              <w:top w:w="0" w:type="dxa"/>
              <w:left w:w="108" w:type="dxa"/>
              <w:bottom w:w="0" w:type="dxa"/>
              <w:right w:w="108" w:type="dxa"/>
            </w:tcMar>
            <w:hideMark/>
          </w:tcPr>
          <w:p w14:paraId="758047DA" w14:textId="77777777"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Building a better city - Rehabilitating landfill sites</w:t>
            </w:r>
          </w:p>
        </w:tc>
        <w:tc>
          <w:tcPr>
            <w:tcW w:w="1035" w:type="dxa"/>
            <w:noWrap/>
            <w:tcMar>
              <w:top w:w="0" w:type="dxa"/>
              <w:left w:w="108" w:type="dxa"/>
              <w:bottom w:w="0" w:type="dxa"/>
              <w:right w:w="108" w:type="dxa"/>
            </w:tcMar>
            <w:hideMark/>
          </w:tcPr>
          <w:p w14:paraId="555159D9" w14:textId="3CF9FA6E"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8,406</w:t>
            </w:r>
          </w:p>
        </w:tc>
        <w:tc>
          <w:tcPr>
            <w:tcW w:w="1035" w:type="dxa"/>
            <w:noWrap/>
            <w:tcMar>
              <w:top w:w="0" w:type="dxa"/>
              <w:left w:w="108" w:type="dxa"/>
              <w:bottom w:w="0" w:type="dxa"/>
              <w:right w:w="108" w:type="dxa"/>
            </w:tcMar>
            <w:hideMark/>
          </w:tcPr>
          <w:p w14:paraId="2CF0CA27" w14:textId="3D696DEF"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5,347</w:t>
            </w:r>
          </w:p>
        </w:tc>
        <w:tc>
          <w:tcPr>
            <w:tcW w:w="1035" w:type="dxa"/>
            <w:noWrap/>
            <w:tcMar>
              <w:top w:w="0" w:type="dxa"/>
              <w:left w:w="108" w:type="dxa"/>
              <w:bottom w:w="0" w:type="dxa"/>
              <w:right w:w="108" w:type="dxa"/>
            </w:tcMar>
            <w:hideMark/>
          </w:tcPr>
          <w:p w14:paraId="2C87F85C"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13,753</w:t>
            </w:r>
          </w:p>
        </w:tc>
        <w:tc>
          <w:tcPr>
            <w:tcW w:w="1035" w:type="dxa"/>
            <w:noWrap/>
            <w:tcMar>
              <w:top w:w="0" w:type="dxa"/>
              <w:left w:w="108" w:type="dxa"/>
              <w:bottom w:w="0" w:type="dxa"/>
              <w:right w:w="108" w:type="dxa"/>
            </w:tcMar>
            <w:hideMark/>
          </w:tcPr>
          <w:p w14:paraId="774FB21E"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47711ACA" w14:textId="7777777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1179C3" w:rsidRPr="007063CD" w14:paraId="0960FA73" w14:textId="77777777" w:rsidTr="00D317DF">
        <w:trPr>
          <w:trHeight w:val="482"/>
        </w:trPr>
        <w:tc>
          <w:tcPr>
            <w:tcW w:w="4800" w:type="dxa"/>
            <w:tcMar>
              <w:top w:w="0" w:type="dxa"/>
              <w:left w:w="108" w:type="dxa"/>
              <w:bottom w:w="0" w:type="dxa"/>
              <w:right w:w="108" w:type="dxa"/>
            </w:tcMar>
          </w:tcPr>
          <w:p w14:paraId="287DE86B" w14:textId="5172280F" w:rsidR="001179C3" w:rsidRPr="003C0F94" w:rsidRDefault="001179C3"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Building a better city - Upgrading stormwater infrastructure on Flemington Road</w:t>
            </w:r>
          </w:p>
        </w:tc>
        <w:tc>
          <w:tcPr>
            <w:tcW w:w="1035" w:type="dxa"/>
            <w:noWrap/>
            <w:tcMar>
              <w:top w:w="0" w:type="dxa"/>
              <w:left w:w="108" w:type="dxa"/>
              <w:bottom w:w="0" w:type="dxa"/>
              <w:right w:w="108" w:type="dxa"/>
            </w:tcMar>
          </w:tcPr>
          <w:p w14:paraId="014A2159" w14:textId="7A9A4265" w:rsidR="001179C3" w:rsidRDefault="001179C3" w:rsidP="00564456">
            <w:pPr>
              <w:spacing w:before="0" w:after="0"/>
              <w:jc w:val="right"/>
              <w:rPr>
                <w:rFonts w:eastAsia="Calibri"/>
                <w:color w:val="000000"/>
                <w:sz w:val="18"/>
                <w:szCs w:val="24"/>
                <w:lang w:eastAsia="en-AU"/>
              </w:rPr>
            </w:pPr>
            <w:r>
              <w:rPr>
                <w:rFonts w:eastAsia="Calibri"/>
                <w:color w:val="000000"/>
                <w:sz w:val="18"/>
                <w:szCs w:val="24"/>
                <w:lang w:eastAsia="en-AU"/>
              </w:rPr>
              <w:t>165</w:t>
            </w:r>
          </w:p>
        </w:tc>
        <w:tc>
          <w:tcPr>
            <w:tcW w:w="1035" w:type="dxa"/>
            <w:noWrap/>
            <w:tcMar>
              <w:top w:w="0" w:type="dxa"/>
              <w:left w:w="108" w:type="dxa"/>
              <w:bottom w:w="0" w:type="dxa"/>
              <w:right w:w="108" w:type="dxa"/>
            </w:tcMar>
          </w:tcPr>
          <w:p w14:paraId="13EE09F5" w14:textId="31576EED" w:rsidR="001179C3" w:rsidRDefault="001179C3" w:rsidP="00564456">
            <w:pPr>
              <w:spacing w:before="0" w:after="0"/>
              <w:jc w:val="right"/>
              <w:rPr>
                <w:rFonts w:eastAsia="Calibri"/>
                <w:color w:val="000000"/>
                <w:sz w:val="18"/>
                <w:szCs w:val="24"/>
                <w:lang w:eastAsia="en-AU"/>
              </w:rPr>
            </w:pPr>
            <w:r>
              <w:rPr>
                <w:rFonts w:eastAsia="Calibri"/>
                <w:color w:val="000000"/>
                <w:sz w:val="18"/>
                <w:szCs w:val="24"/>
                <w:lang w:eastAsia="en-AU"/>
              </w:rPr>
              <w:t>-165</w:t>
            </w:r>
          </w:p>
        </w:tc>
        <w:tc>
          <w:tcPr>
            <w:tcW w:w="1035" w:type="dxa"/>
            <w:noWrap/>
            <w:tcMar>
              <w:top w:w="0" w:type="dxa"/>
              <w:left w:w="108" w:type="dxa"/>
              <w:bottom w:w="0" w:type="dxa"/>
              <w:right w:w="108" w:type="dxa"/>
            </w:tcMar>
          </w:tcPr>
          <w:p w14:paraId="2E00BF71" w14:textId="02474242" w:rsidR="001179C3" w:rsidRPr="007063CD" w:rsidRDefault="001179C3"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6DBD234F" w14:textId="02C58E62" w:rsidR="001179C3" w:rsidRPr="007063CD" w:rsidRDefault="001179C3"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0C007A50" w14:textId="6FF4061D" w:rsidR="001179C3" w:rsidRPr="007063CD" w:rsidRDefault="001179C3"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1179C3" w:rsidRPr="007063CD" w14:paraId="0A87CB7F" w14:textId="77777777" w:rsidTr="00D317DF">
        <w:trPr>
          <w:trHeight w:val="301"/>
        </w:trPr>
        <w:tc>
          <w:tcPr>
            <w:tcW w:w="4800" w:type="dxa"/>
            <w:tcMar>
              <w:top w:w="0" w:type="dxa"/>
              <w:left w:w="108" w:type="dxa"/>
              <w:bottom w:w="0" w:type="dxa"/>
              <w:right w:w="108" w:type="dxa"/>
            </w:tcMar>
          </w:tcPr>
          <w:p w14:paraId="271C8FEA" w14:textId="2627D106" w:rsidR="001179C3" w:rsidRPr="003C0F94" w:rsidRDefault="001179C3"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Business system upgrade</w:t>
            </w:r>
          </w:p>
        </w:tc>
        <w:tc>
          <w:tcPr>
            <w:tcW w:w="1035" w:type="dxa"/>
            <w:noWrap/>
            <w:tcMar>
              <w:top w:w="0" w:type="dxa"/>
              <w:left w:w="108" w:type="dxa"/>
              <w:bottom w:w="0" w:type="dxa"/>
              <w:right w:w="108" w:type="dxa"/>
            </w:tcMar>
          </w:tcPr>
          <w:p w14:paraId="0DC9D7B5" w14:textId="1E597EA1" w:rsidR="001179C3" w:rsidRDefault="001179C3" w:rsidP="00564456">
            <w:pPr>
              <w:spacing w:before="0" w:after="0"/>
              <w:jc w:val="right"/>
              <w:rPr>
                <w:rFonts w:eastAsia="Calibri"/>
                <w:color w:val="000000"/>
                <w:sz w:val="18"/>
                <w:szCs w:val="24"/>
                <w:lang w:eastAsia="en-AU"/>
              </w:rPr>
            </w:pPr>
            <w:r>
              <w:rPr>
                <w:rFonts w:eastAsia="Calibri"/>
                <w:color w:val="000000"/>
                <w:sz w:val="18"/>
                <w:szCs w:val="24"/>
                <w:lang w:eastAsia="en-AU"/>
              </w:rPr>
              <w:t>-274</w:t>
            </w:r>
          </w:p>
        </w:tc>
        <w:tc>
          <w:tcPr>
            <w:tcW w:w="1035" w:type="dxa"/>
            <w:noWrap/>
            <w:tcMar>
              <w:top w:w="0" w:type="dxa"/>
              <w:left w:w="108" w:type="dxa"/>
              <w:bottom w:w="0" w:type="dxa"/>
              <w:right w:w="108" w:type="dxa"/>
            </w:tcMar>
          </w:tcPr>
          <w:p w14:paraId="1364F87F" w14:textId="16F53388" w:rsidR="001179C3" w:rsidRDefault="001179C3" w:rsidP="00564456">
            <w:pPr>
              <w:spacing w:before="0" w:after="0"/>
              <w:jc w:val="right"/>
              <w:rPr>
                <w:rFonts w:eastAsia="Calibri"/>
                <w:color w:val="000000"/>
                <w:sz w:val="18"/>
                <w:szCs w:val="24"/>
                <w:lang w:eastAsia="en-AU"/>
              </w:rPr>
            </w:pPr>
            <w:r>
              <w:rPr>
                <w:rFonts w:eastAsia="Calibri"/>
                <w:color w:val="000000"/>
                <w:sz w:val="18"/>
                <w:szCs w:val="24"/>
                <w:lang w:eastAsia="en-AU"/>
              </w:rPr>
              <w:t>274</w:t>
            </w:r>
          </w:p>
        </w:tc>
        <w:tc>
          <w:tcPr>
            <w:tcW w:w="1035" w:type="dxa"/>
            <w:noWrap/>
            <w:tcMar>
              <w:top w:w="0" w:type="dxa"/>
              <w:left w:w="108" w:type="dxa"/>
              <w:bottom w:w="0" w:type="dxa"/>
              <w:right w:w="108" w:type="dxa"/>
            </w:tcMar>
          </w:tcPr>
          <w:p w14:paraId="239DED64" w14:textId="57C69B82" w:rsidR="001179C3" w:rsidRDefault="001179C3"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7CA8D337" w14:textId="79489F6B" w:rsidR="001179C3" w:rsidRDefault="001179C3"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73BBE687" w14:textId="7218B9DD" w:rsidR="001179C3" w:rsidRDefault="001179C3"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1179C3" w:rsidRPr="007063CD" w14:paraId="5FDC0DF4" w14:textId="77777777" w:rsidTr="00D317DF">
        <w:trPr>
          <w:trHeight w:val="720"/>
        </w:trPr>
        <w:tc>
          <w:tcPr>
            <w:tcW w:w="4800" w:type="dxa"/>
            <w:tcMar>
              <w:top w:w="0" w:type="dxa"/>
              <w:left w:w="108" w:type="dxa"/>
              <w:bottom w:w="0" w:type="dxa"/>
              <w:right w:w="108" w:type="dxa"/>
            </w:tcMar>
          </w:tcPr>
          <w:p w14:paraId="1B99246D" w14:textId="28868434" w:rsidR="001179C3" w:rsidRPr="003C0F94" w:rsidRDefault="001179C3"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Caring for our Environment - Lake Tuggeranong Water Quality Improvement - Stage 2 (Isabella Weir)</w:t>
            </w:r>
          </w:p>
        </w:tc>
        <w:tc>
          <w:tcPr>
            <w:tcW w:w="1035" w:type="dxa"/>
            <w:noWrap/>
            <w:tcMar>
              <w:top w:w="0" w:type="dxa"/>
              <w:left w:w="108" w:type="dxa"/>
              <w:bottom w:w="0" w:type="dxa"/>
              <w:right w:w="108" w:type="dxa"/>
            </w:tcMar>
          </w:tcPr>
          <w:p w14:paraId="5D1717FA" w14:textId="38288A6F" w:rsidR="001179C3" w:rsidRDefault="001179C3" w:rsidP="00564456">
            <w:pPr>
              <w:spacing w:before="0" w:after="0"/>
              <w:jc w:val="right"/>
              <w:rPr>
                <w:rFonts w:eastAsia="Calibri"/>
                <w:color w:val="000000"/>
                <w:sz w:val="18"/>
                <w:szCs w:val="24"/>
                <w:lang w:eastAsia="en-AU"/>
              </w:rPr>
            </w:pPr>
            <w:r>
              <w:rPr>
                <w:rFonts w:eastAsia="Calibri"/>
                <w:color w:val="000000"/>
                <w:sz w:val="18"/>
                <w:szCs w:val="24"/>
                <w:lang w:eastAsia="en-AU"/>
              </w:rPr>
              <w:t>-268</w:t>
            </w:r>
          </w:p>
        </w:tc>
        <w:tc>
          <w:tcPr>
            <w:tcW w:w="1035" w:type="dxa"/>
            <w:noWrap/>
            <w:tcMar>
              <w:top w:w="0" w:type="dxa"/>
              <w:left w:w="108" w:type="dxa"/>
              <w:bottom w:w="0" w:type="dxa"/>
              <w:right w:w="108" w:type="dxa"/>
            </w:tcMar>
          </w:tcPr>
          <w:p w14:paraId="59FFBC5E" w14:textId="79F7E68E" w:rsidR="001179C3" w:rsidRDefault="001179C3" w:rsidP="00564456">
            <w:pPr>
              <w:spacing w:before="0" w:after="0"/>
              <w:jc w:val="right"/>
              <w:rPr>
                <w:rFonts w:eastAsia="Calibri"/>
                <w:color w:val="000000"/>
                <w:sz w:val="18"/>
                <w:szCs w:val="24"/>
                <w:lang w:eastAsia="en-AU"/>
              </w:rPr>
            </w:pPr>
            <w:r>
              <w:rPr>
                <w:rFonts w:eastAsia="Calibri"/>
                <w:color w:val="000000"/>
                <w:sz w:val="18"/>
                <w:szCs w:val="24"/>
                <w:lang w:eastAsia="en-AU"/>
              </w:rPr>
              <w:t>268</w:t>
            </w:r>
          </w:p>
        </w:tc>
        <w:tc>
          <w:tcPr>
            <w:tcW w:w="1035" w:type="dxa"/>
            <w:noWrap/>
            <w:tcMar>
              <w:top w:w="0" w:type="dxa"/>
              <w:left w:w="108" w:type="dxa"/>
              <w:bottom w:w="0" w:type="dxa"/>
              <w:right w:w="108" w:type="dxa"/>
            </w:tcMar>
          </w:tcPr>
          <w:p w14:paraId="42EA473A" w14:textId="3654C3A8" w:rsidR="001179C3" w:rsidRDefault="001179C3"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30BB572F" w14:textId="6CE2D76D" w:rsidR="001179C3" w:rsidRDefault="001179C3"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1E0C7B1F" w14:textId="556F50CE" w:rsidR="001179C3" w:rsidRDefault="001179C3"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1179C3" w:rsidRPr="007063CD" w14:paraId="76D0B396" w14:textId="77777777" w:rsidTr="00D317DF">
        <w:trPr>
          <w:trHeight w:val="482"/>
        </w:trPr>
        <w:tc>
          <w:tcPr>
            <w:tcW w:w="4800" w:type="dxa"/>
            <w:tcMar>
              <w:top w:w="0" w:type="dxa"/>
              <w:left w:w="108" w:type="dxa"/>
              <w:bottom w:w="0" w:type="dxa"/>
              <w:right w:w="108" w:type="dxa"/>
            </w:tcMar>
          </w:tcPr>
          <w:p w14:paraId="6CB0173B" w14:textId="3AB6798C" w:rsidR="001179C3" w:rsidRPr="003C0F94" w:rsidRDefault="001179C3"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Civic to Gungahlin Corridor Improvements</w:t>
            </w:r>
          </w:p>
        </w:tc>
        <w:tc>
          <w:tcPr>
            <w:tcW w:w="1035" w:type="dxa"/>
            <w:noWrap/>
            <w:tcMar>
              <w:top w:w="0" w:type="dxa"/>
              <w:left w:w="108" w:type="dxa"/>
              <w:bottom w:w="0" w:type="dxa"/>
              <w:right w:w="108" w:type="dxa"/>
            </w:tcMar>
          </w:tcPr>
          <w:p w14:paraId="3A781A5C" w14:textId="1DDBC5D0" w:rsidR="001179C3" w:rsidRDefault="001179C3" w:rsidP="00564456">
            <w:pPr>
              <w:spacing w:before="0" w:after="0"/>
              <w:jc w:val="right"/>
              <w:rPr>
                <w:rFonts w:eastAsia="Calibri"/>
                <w:color w:val="000000"/>
                <w:sz w:val="18"/>
                <w:szCs w:val="24"/>
                <w:lang w:eastAsia="en-AU"/>
              </w:rPr>
            </w:pPr>
            <w:r>
              <w:rPr>
                <w:rFonts w:eastAsia="Calibri"/>
                <w:color w:val="000000"/>
                <w:sz w:val="18"/>
                <w:szCs w:val="24"/>
                <w:lang w:eastAsia="en-AU"/>
              </w:rPr>
              <w:t>-490</w:t>
            </w:r>
          </w:p>
        </w:tc>
        <w:tc>
          <w:tcPr>
            <w:tcW w:w="1035" w:type="dxa"/>
            <w:noWrap/>
            <w:tcMar>
              <w:top w:w="0" w:type="dxa"/>
              <w:left w:w="108" w:type="dxa"/>
              <w:bottom w:w="0" w:type="dxa"/>
              <w:right w:w="108" w:type="dxa"/>
            </w:tcMar>
          </w:tcPr>
          <w:p w14:paraId="2C9812DD" w14:textId="17AC7497" w:rsidR="001179C3" w:rsidRDefault="001179C3" w:rsidP="00564456">
            <w:pPr>
              <w:spacing w:before="0" w:after="0"/>
              <w:jc w:val="right"/>
              <w:rPr>
                <w:rFonts w:eastAsia="Calibri"/>
                <w:color w:val="000000"/>
                <w:sz w:val="18"/>
                <w:szCs w:val="24"/>
                <w:lang w:eastAsia="en-AU"/>
              </w:rPr>
            </w:pPr>
            <w:r>
              <w:rPr>
                <w:rFonts w:eastAsia="Calibri"/>
                <w:color w:val="000000"/>
                <w:sz w:val="18"/>
                <w:szCs w:val="24"/>
                <w:lang w:eastAsia="en-AU"/>
              </w:rPr>
              <w:t>490</w:t>
            </w:r>
          </w:p>
        </w:tc>
        <w:tc>
          <w:tcPr>
            <w:tcW w:w="1035" w:type="dxa"/>
            <w:noWrap/>
            <w:tcMar>
              <w:top w:w="0" w:type="dxa"/>
              <w:left w:w="108" w:type="dxa"/>
              <w:bottom w:w="0" w:type="dxa"/>
              <w:right w:w="108" w:type="dxa"/>
            </w:tcMar>
          </w:tcPr>
          <w:p w14:paraId="61188126" w14:textId="4E01715D" w:rsidR="001179C3" w:rsidRDefault="001179C3"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041F78FB" w14:textId="2866D294" w:rsidR="001179C3" w:rsidRDefault="001179C3"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4670F76C" w14:textId="0BA950C9" w:rsidR="001179C3" w:rsidRDefault="001179C3" w:rsidP="00564456">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564456" w:rsidRPr="007063CD" w14:paraId="418084A7" w14:textId="77777777" w:rsidTr="00D317DF">
        <w:trPr>
          <w:trHeight w:val="720"/>
        </w:trPr>
        <w:tc>
          <w:tcPr>
            <w:tcW w:w="4800" w:type="dxa"/>
            <w:tcMar>
              <w:top w:w="0" w:type="dxa"/>
              <w:left w:w="108" w:type="dxa"/>
              <w:bottom w:w="0" w:type="dxa"/>
              <w:right w:w="108" w:type="dxa"/>
            </w:tcMar>
            <w:hideMark/>
          </w:tcPr>
          <w:p w14:paraId="7C2FF361" w14:textId="77777777"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Delivering a smart technology ticketing system for Canberra's integrated public transport system</w:t>
            </w:r>
          </w:p>
        </w:tc>
        <w:tc>
          <w:tcPr>
            <w:tcW w:w="1035" w:type="dxa"/>
            <w:noWrap/>
            <w:tcMar>
              <w:top w:w="0" w:type="dxa"/>
              <w:left w:w="108" w:type="dxa"/>
              <w:bottom w:w="0" w:type="dxa"/>
              <w:right w:w="108" w:type="dxa"/>
            </w:tcMar>
            <w:hideMark/>
          </w:tcPr>
          <w:p w14:paraId="5698BDC8" w14:textId="72112149"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7,513</w:t>
            </w:r>
          </w:p>
        </w:tc>
        <w:tc>
          <w:tcPr>
            <w:tcW w:w="1035" w:type="dxa"/>
            <w:noWrap/>
            <w:tcMar>
              <w:top w:w="0" w:type="dxa"/>
              <w:left w:w="108" w:type="dxa"/>
              <w:bottom w:w="0" w:type="dxa"/>
              <w:right w:w="108" w:type="dxa"/>
            </w:tcMar>
            <w:hideMark/>
          </w:tcPr>
          <w:p w14:paraId="3CB59113" w14:textId="5E123FF5"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9,773</w:t>
            </w:r>
          </w:p>
        </w:tc>
        <w:tc>
          <w:tcPr>
            <w:tcW w:w="1035" w:type="dxa"/>
            <w:noWrap/>
            <w:tcMar>
              <w:top w:w="0" w:type="dxa"/>
              <w:left w:w="108" w:type="dxa"/>
              <w:bottom w:w="0" w:type="dxa"/>
              <w:right w:w="108" w:type="dxa"/>
            </w:tcMar>
            <w:hideMark/>
          </w:tcPr>
          <w:p w14:paraId="1C8B6391" w14:textId="24C0AECA"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NFP</w:t>
            </w:r>
          </w:p>
        </w:tc>
        <w:tc>
          <w:tcPr>
            <w:tcW w:w="1035" w:type="dxa"/>
            <w:noWrap/>
            <w:tcMar>
              <w:top w:w="0" w:type="dxa"/>
              <w:left w:w="108" w:type="dxa"/>
              <w:bottom w:w="0" w:type="dxa"/>
              <w:right w:w="108" w:type="dxa"/>
            </w:tcMar>
            <w:hideMark/>
          </w:tcPr>
          <w:p w14:paraId="2A77671A" w14:textId="05E01980"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NFP</w:t>
            </w:r>
          </w:p>
        </w:tc>
        <w:tc>
          <w:tcPr>
            <w:tcW w:w="1035" w:type="dxa"/>
            <w:noWrap/>
            <w:tcMar>
              <w:top w:w="0" w:type="dxa"/>
              <w:left w:w="108" w:type="dxa"/>
              <w:bottom w:w="0" w:type="dxa"/>
              <w:right w:w="108" w:type="dxa"/>
            </w:tcMar>
            <w:hideMark/>
          </w:tcPr>
          <w:p w14:paraId="41BB177A" w14:textId="3485252C"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NFP</w:t>
            </w:r>
          </w:p>
        </w:tc>
      </w:tr>
      <w:tr w:rsidR="00564456" w:rsidRPr="007063CD" w14:paraId="64BB5622" w14:textId="77777777" w:rsidTr="00D317DF">
        <w:trPr>
          <w:trHeight w:val="301"/>
        </w:trPr>
        <w:tc>
          <w:tcPr>
            <w:tcW w:w="4800" w:type="dxa"/>
            <w:tcMar>
              <w:top w:w="0" w:type="dxa"/>
              <w:left w:w="108" w:type="dxa"/>
              <w:bottom w:w="0" w:type="dxa"/>
              <w:right w:w="108" w:type="dxa"/>
            </w:tcMar>
          </w:tcPr>
          <w:p w14:paraId="28550CA7" w14:textId="0B2168EB"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Future Bus Network</w:t>
            </w:r>
          </w:p>
        </w:tc>
        <w:tc>
          <w:tcPr>
            <w:tcW w:w="1035" w:type="dxa"/>
            <w:noWrap/>
            <w:tcMar>
              <w:top w:w="0" w:type="dxa"/>
              <w:left w:w="108" w:type="dxa"/>
              <w:bottom w:w="0" w:type="dxa"/>
              <w:right w:w="108" w:type="dxa"/>
            </w:tcMar>
          </w:tcPr>
          <w:p w14:paraId="61D32893" w14:textId="1EAE3393"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4,860</w:t>
            </w:r>
          </w:p>
        </w:tc>
        <w:tc>
          <w:tcPr>
            <w:tcW w:w="1035" w:type="dxa"/>
            <w:noWrap/>
            <w:tcMar>
              <w:top w:w="0" w:type="dxa"/>
              <w:left w:w="108" w:type="dxa"/>
              <w:bottom w:w="0" w:type="dxa"/>
              <w:right w:w="108" w:type="dxa"/>
            </w:tcMar>
          </w:tcPr>
          <w:p w14:paraId="7CC87B4C" w14:textId="1696490B"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1,860</w:t>
            </w:r>
          </w:p>
        </w:tc>
        <w:tc>
          <w:tcPr>
            <w:tcW w:w="1035" w:type="dxa"/>
            <w:noWrap/>
            <w:tcMar>
              <w:top w:w="0" w:type="dxa"/>
              <w:left w:w="108" w:type="dxa"/>
              <w:bottom w:w="0" w:type="dxa"/>
              <w:right w:w="108" w:type="dxa"/>
            </w:tcMar>
          </w:tcPr>
          <w:p w14:paraId="322F0207" w14:textId="1E7CE179"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3,000</w:t>
            </w:r>
          </w:p>
        </w:tc>
        <w:tc>
          <w:tcPr>
            <w:tcW w:w="1035" w:type="dxa"/>
            <w:noWrap/>
            <w:tcMar>
              <w:top w:w="0" w:type="dxa"/>
              <w:left w:w="108" w:type="dxa"/>
              <w:bottom w:w="0" w:type="dxa"/>
              <w:right w:w="108" w:type="dxa"/>
            </w:tcMar>
          </w:tcPr>
          <w:p w14:paraId="506DA447" w14:textId="37E29475"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19441A8D" w14:textId="0A661A82"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564456" w:rsidRPr="007063CD" w14:paraId="3AFA6022" w14:textId="77777777" w:rsidTr="00D317DF">
        <w:trPr>
          <w:trHeight w:val="301"/>
        </w:trPr>
        <w:tc>
          <w:tcPr>
            <w:tcW w:w="4800" w:type="dxa"/>
            <w:tcMar>
              <w:top w:w="0" w:type="dxa"/>
              <w:left w:w="108" w:type="dxa"/>
              <w:bottom w:w="0" w:type="dxa"/>
              <w:right w:w="108" w:type="dxa"/>
            </w:tcMar>
          </w:tcPr>
          <w:p w14:paraId="2A3B8873" w14:textId="0A13A414"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Green Waste Rollout</w:t>
            </w:r>
          </w:p>
        </w:tc>
        <w:tc>
          <w:tcPr>
            <w:tcW w:w="1035" w:type="dxa"/>
            <w:noWrap/>
            <w:tcMar>
              <w:top w:w="0" w:type="dxa"/>
              <w:left w:w="108" w:type="dxa"/>
              <w:bottom w:w="0" w:type="dxa"/>
              <w:right w:w="108" w:type="dxa"/>
            </w:tcMar>
          </w:tcPr>
          <w:p w14:paraId="48EE5CB9" w14:textId="253AD8F9"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2,291</w:t>
            </w:r>
          </w:p>
        </w:tc>
        <w:tc>
          <w:tcPr>
            <w:tcW w:w="1035" w:type="dxa"/>
            <w:noWrap/>
            <w:tcMar>
              <w:top w:w="0" w:type="dxa"/>
              <w:left w:w="108" w:type="dxa"/>
              <w:bottom w:w="0" w:type="dxa"/>
              <w:right w:w="108" w:type="dxa"/>
            </w:tcMar>
          </w:tcPr>
          <w:p w14:paraId="7B6800D7" w14:textId="098F3B49"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2,291</w:t>
            </w:r>
          </w:p>
        </w:tc>
        <w:tc>
          <w:tcPr>
            <w:tcW w:w="1035" w:type="dxa"/>
            <w:noWrap/>
            <w:tcMar>
              <w:top w:w="0" w:type="dxa"/>
              <w:left w:w="108" w:type="dxa"/>
              <w:bottom w:w="0" w:type="dxa"/>
              <w:right w:w="108" w:type="dxa"/>
            </w:tcMar>
          </w:tcPr>
          <w:p w14:paraId="5FF53DED" w14:textId="56E2183D"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5E5596D2" w14:textId="3AC8C942"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1487DB72" w14:textId="43DDAE6F"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564456" w:rsidRPr="007063CD" w14:paraId="3062718D" w14:textId="77777777" w:rsidTr="00D317DF">
        <w:trPr>
          <w:trHeight w:val="482"/>
        </w:trPr>
        <w:tc>
          <w:tcPr>
            <w:tcW w:w="4800" w:type="dxa"/>
            <w:tcMar>
              <w:top w:w="0" w:type="dxa"/>
              <w:left w:w="108" w:type="dxa"/>
              <w:bottom w:w="0" w:type="dxa"/>
              <w:right w:w="108" w:type="dxa"/>
            </w:tcMar>
          </w:tcPr>
          <w:p w14:paraId="15135D7D" w14:textId="2A79C0C7" w:rsidR="00564456" w:rsidRPr="003C0F94" w:rsidRDefault="00564456" w:rsidP="00564456">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Improving Our Suburbs - New Molonglo Valley Infrastructure</w:t>
            </w:r>
          </w:p>
        </w:tc>
        <w:tc>
          <w:tcPr>
            <w:tcW w:w="1035" w:type="dxa"/>
            <w:noWrap/>
            <w:tcMar>
              <w:top w:w="0" w:type="dxa"/>
              <w:left w:w="108" w:type="dxa"/>
              <w:bottom w:w="0" w:type="dxa"/>
              <w:right w:w="108" w:type="dxa"/>
            </w:tcMar>
          </w:tcPr>
          <w:p w14:paraId="22F63EC8" w14:textId="1BE54DB7"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628</w:t>
            </w:r>
          </w:p>
        </w:tc>
        <w:tc>
          <w:tcPr>
            <w:tcW w:w="1035" w:type="dxa"/>
            <w:noWrap/>
            <w:tcMar>
              <w:top w:w="0" w:type="dxa"/>
              <w:left w:w="108" w:type="dxa"/>
              <w:bottom w:w="0" w:type="dxa"/>
              <w:right w:w="108" w:type="dxa"/>
            </w:tcMar>
          </w:tcPr>
          <w:p w14:paraId="5BD3453D" w14:textId="17542499"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328</w:t>
            </w:r>
          </w:p>
        </w:tc>
        <w:tc>
          <w:tcPr>
            <w:tcW w:w="1035" w:type="dxa"/>
            <w:noWrap/>
            <w:tcMar>
              <w:top w:w="0" w:type="dxa"/>
              <w:left w:w="108" w:type="dxa"/>
              <w:bottom w:w="0" w:type="dxa"/>
              <w:right w:w="108" w:type="dxa"/>
            </w:tcMar>
          </w:tcPr>
          <w:p w14:paraId="5314130B" w14:textId="2CC111ED" w:rsidR="00564456" w:rsidRPr="007063CD" w:rsidRDefault="00564456" w:rsidP="00564456">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300</w:t>
            </w:r>
          </w:p>
        </w:tc>
        <w:tc>
          <w:tcPr>
            <w:tcW w:w="1035" w:type="dxa"/>
            <w:noWrap/>
            <w:tcMar>
              <w:top w:w="0" w:type="dxa"/>
              <w:left w:w="108" w:type="dxa"/>
              <w:bottom w:w="0" w:type="dxa"/>
              <w:right w:w="108" w:type="dxa"/>
            </w:tcMar>
          </w:tcPr>
          <w:p w14:paraId="442B7DB0" w14:textId="1B21B5F2"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5381A9F8" w14:textId="774DB4A4" w:rsidR="00564456" w:rsidRPr="007063CD" w:rsidRDefault="00564456" w:rsidP="00564456">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1179C3" w:rsidRPr="007063CD" w14:paraId="6CB03CF3" w14:textId="77777777" w:rsidTr="00D317DF">
        <w:trPr>
          <w:trHeight w:val="301"/>
        </w:trPr>
        <w:tc>
          <w:tcPr>
            <w:tcW w:w="4800" w:type="dxa"/>
            <w:tcMar>
              <w:top w:w="0" w:type="dxa"/>
              <w:left w:w="108" w:type="dxa"/>
              <w:bottom w:w="0" w:type="dxa"/>
              <w:right w:w="108" w:type="dxa"/>
            </w:tcMar>
          </w:tcPr>
          <w:p w14:paraId="057E8232" w14:textId="104BAAD0" w:rsidR="001179C3" w:rsidRPr="003C0F94" w:rsidRDefault="001179C3" w:rsidP="001179C3">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Improving stormwater networks</w:t>
            </w:r>
          </w:p>
        </w:tc>
        <w:tc>
          <w:tcPr>
            <w:tcW w:w="1035" w:type="dxa"/>
            <w:noWrap/>
            <w:tcMar>
              <w:top w:w="0" w:type="dxa"/>
              <w:left w:w="108" w:type="dxa"/>
              <w:bottom w:w="0" w:type="dxa"/>
              <w:right w:w="108" w:type="dxa"/>
            </w:tcMar>
          </w:tcPr>
          <w:p w14:paraId="61557527" w14:textId="15AFD6E4" w:rsidR="001179C3" w:rsidRPr="007063CD"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292</w:t>
            </w:r>
          </w:p>
        </w:tc>
        <w:tc>
          <w:tcPr>
            <w:tcW w:w="1035" w:type="dxa"/>
            <w:noWrap/>
            <w:tcMar>
              <w:top w:w="0" w:type="dxa"/>
              <w:left w:w="108" w:type="dxa"/>
              <w:bottom w:w="0" w:type="dxa"/>
              <w:right w:w="108" w:type="dxa"/>
            </w:tcMar>
          </w:tcPr>
          <w:p w14:paraId="267C53D4" w14:textId="53096559"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708</w:t>
            </w:r>
          </w:p>
        </w:tc>
        <w:tc>
          <w:tcPr>
            <w:tcW w:w="1035" w:type="dxa"/>
            <w:noWrap/>
            <w:tcMar>
              <w:top w:w="0" w:type="dxa"/>
              <w:left w:w="108" w:type="dxa"/>
              <w:bottom w:w="0" w:type="dxa"/>
              <w:right w:w="108" w:type="dxa"/>
            </w:tcMar>
          </w:tcPr>
          <w:p w14:paraId="0AA8ACC2" w14:textId="08EB981A"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-1,000</w:t>
            </w:r>
          </w:p>
        </w:tc>
        <w:tc>
          <w:tcPr>
            <w:tcW w:w="1035" w:type="dxa"/>
            <w:noWrap/>
            <w:tcMar>
              <w:top w:w="0" w:type="dxa"/>
              <w:left w:w="108" w:type="dxa"/>
              <w:bottom w:w="0" w:type="dxa"/>
              <w:right w:w="108" w:type="dxa"/>
            </w:tcMar>
          </w:tcPr>
          <w:p w14:paraId="03F83F8F" w14:textId="3DC8056A" w:rsidR="001179C3" w:rsidRPr="007063CD"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65AB0373" w14:textId="3D848C86" w:rsidR="001179C3" w:rsidRPr="007063CD"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1179C3" w:rsidRPr="007063CD" w14:paraId="1C3B06F7" w14:textId="77777777" w:rsidTr="00D317DF">
        <w:trPr>
          <w:trHeight w:val="301"/>
        </w:trPr>
        <w:tc>
          <w:tcPr>
            <w:tcW w:w="4800" w:type="dxa"/>
            <w:tcMar>
              <w:top w:w="0" w:type="dxa"/>
              <w:left w:w="108" w:type="dxa"/>
              <w:bottom w:w="0" w:type="dxa"/>
              <w:right w:w="108" w:type="dxa"/>
            </w:tcMar>
          </w:tcPr>
          <w:p w14:paraId="270399C8" w14:textId="44F3A07D" w:rsidR="001179C3" w:rsidRPr="003C0F94" w:rsidRDefault="001179C3" w:rsidP="001179C3">
            <w:pPr>
              <w:spacing w:before="0" w:after="0"/>
              <w:ind w:left="181" w:hanging="181"/>
              <w:rPr>
                <w:rFonts w:eastAsia="Calibri"/>
                <w:color w:val="000000"/>
                <w:sz w:val="18"/>
                <w:szCs w:val="18"/>
                <w:lang w:eastAsia="en-AU"/>
              </w:rPr>
            </w:pPr>
            <w:r w:rsidRPr="003C0F94">
              <w:rPr>
                <w:rFonts w:eastAsia="Calibri"/>
                <w:color w:val="000000"/>
                <w:sz w:val="18"/>
                <w:szCs w:val="18"/>
                <w:lang w:eastAsia="en-AU"/>
              </w:rPr>
              <w:t xml:space="preserve">Revised Funding Profile - Improving </w:t>
            </w:r>
            <w:r>
              <w:rPr>
                <w:rFonts w:eastAsia="Calibri"/>
                <w:color w:val="000000"/>
                <w:sz w:val="18"/>
                <w:szCs w:val="18"/>
                <w:lang w:eastAsia="en-AU"/>
              </w:rPr>
              <w:t xml:space="preserve">Tharwa Drive and </w:t>
            </w:r>
            <w:proofErr w:type="spellStart"/>
            <w:r>
              <w:rPr>
                <w:rFonts w:eastAsia="Calibri"/>
                <w:color w:val="000000"/>
                <w:sz w:val="18"/>
                <w:szCs w:val="18"/>
                <w:lang w:eastAsia="en-AU"/>
              </w:rPr>
              <w:t>Nudurr</w:t>
            </w:r>
            <w:proofErr w:type="spellEnd"/>
            <w:r>
              <w:rPr>
                <w:rFonts w:eastAsia="Calibri"/>
                <w:color w:val="000000"/>
                <w:sz w:val="18"/>
                <w:szCs w:val="18"/>
                <w:lang w:eastAsia="en-AU"/>
              </w:rPr>
              <w:t xml:space="preserve"> Drive</w:t>
            </w:r>
          </w:p>
        </w:tc>
        <w:tc>
          <w:tcPr>
            <w:tcW w:w="1035" w:type="dxa"/>
            <w:noWrap/>
            <w:tcMar>
              <w:top w:w="0" w:type="dxa"/>
              <w:left w:w="108" w:type="dxa"/>
              <w:bottom w:w="0" w:type="dxa"/>
              <w:right w:w="108" w:type="dxa"/>
            </w:tcMar>
          </w:tcPr>
          <w:p w14:paraId="502F5F2D" w14:textId="471E9CEB"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-100</w:t>
            </w:r>
          </w:p>
        </w:tc>
        <w:tc>
          <w:tcPr>
            <w:tcW w:w="1035" w:type="dxa"/>
            <w:noWrap/>
            <w:tcMar>
              <w:top w:w="0" w:type="dxa"/>
              <w:left w:w="108" w:type="dxa"/>
              <w:bottom w:w="0" w:type="dxa"/>
              <w:right w:w="108" w:type="dxa"/>
            </w:tcMar>
          </w:tcPr>
          <w:p w14:paraId="4463332A" w14:textId="2774F6E4"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100</w:t>
            </w:r>
          </w:p>
        </w:tc>
        <w:tc>
          <w:tcPr>
            <w:tcW w:w="1035" w:type="dxa"/>
            <w:noWrap/>
            <w:tcMar>
              <w:top w:w="0" w:type="dxa"/>
              <w:left w:w="108" w:type="dxa"/>
              <w:bottom w:w="0" w:type="dxa"/>
              <w:right w:w="108" w:type="dxa"/>
            </w:tcMar>
          </w:tcPr>
          <w:p w14:paraId="2CAEA8BA" w14:textId="4D3052A2"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438BB293" w14:textId="51DEE778"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614E846C" w14:textId="6F62BF88"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1179C3" w:rsidRPr="007063CD" w14:paraId="061C17FE" w14:textId="77777777" w:rsidTr="00D317DF">
        <w:trPr>
          <w:trHeight w:val="482"/>
        </w:trPr>
        <w:tc>
          <w:tcPr>
            <w:tcW w:w="4800" w:type="dxa"/>
            <w:tcMar>
              <w:top w:w="0" w:type="dxa"/>
              <w:left w:w="108" w:type="dxa"/>
              <w:bottom w:w="0" w:type="dxa"/>
              <w:right w:w="108" w:type="dxa"/>
            </w:tcMar>
          </w:tcPr>
          <w:p w14:paraId="1C3B041A" w14:textId="11FFE294" w:rsidR="001179C3" w:rsidRPr="003C0F94" w:rsidRDefault="001179C3" w:rsidP="001179C3">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Improving water management infrastructure</w:t>
            </w:r>
          </w:p>
        </w:tc>
        <w:tc>
          <w:tcPr>
            <w:tcW w:w="1035" w:type="dxa"/>
            <w:noWrap/>
            <w:tcMar>
              <w:top w:w="0" w:type="dxa"/>
              <w:left w:w="108" w:type="dxa"/>
              <w:bottom w:w="0" w:type="dxa"/>
              <w:right w:w="108" w:type="dxa"/>
            </w:tcMar>
          </w:tcPr>
          <w:p w14:paraId="1F191FCE" w14:textId="5B61504E" w:rsidR="001179C3" w:rsidRPr="007063CD" w:rsidRDefault="001179C3" w:rsidP="001179C3">
            <w:pPr>
              <w:spacing w:before="0" w:after="0"/>
              <w:jc w:val="right"/>
              <w:rPr>
                <w:rFonts w:eastAsia="Calibri"/>
                <w:b/>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308</w:t>
            </w:r>
          </w:p>
        </w:tc>
        <w:tc>
          <w:tcPr>
            <w:tcW w:w="1035" w:type="dxa"/>
            <w:noWrap/>
            <w:tcMar>
              <w:top w:w="0" w:type="dxa"/>
              <w:left w:w="108" w:type="dxa"/>
              <w:bottom w:w="0" w:type="dxa"/>
              <w:right w:w="108" w:type="dxa"/>
            </w:tcMar>
          </w:tcPr>
          <w:p w14:paraId="21E5EAD1" w14:textId="499538A9" w:rsidR="001179C3" w:rsidRPr="007063CD" w:rsidRDefault="001179C3" w:rsidP="001179C3">
            <w:pPr>
              <w:spacing w:before="0" w:after="0"/>
              <w:jc w:val="right"/>
              <w:rPr>
                <w:rFonts w:eastAsia="Calibri"/>
                <w:b/>
                <w:color w:val="000000"/>
                <w:sz w:val="18"/>
                <w:szCs w:val="24"/>
                <w:lang w:eastAsia="en-AU"/>
              </w:rPr>
            </w:pPr>
            <w:r w:rsidRPr="007063CD">
              <w:rPr>
                <w:rFonts w:eastAsia="Calibri"/>
                <w:color w:val="000000"/>
                <w:sz w:val="18"/>
                <w:szCs w:val="24"/>
                <w:lang w:eastAsia="en-AU"/>
              </w:rPr>
              <w:t>70</w:t>
            </w:r>
          </w:p>
        </w:tc>
        <w:tc>
          <w:tcPr>
            <w:tcW w:w="1035" w:type="dxa"/>
            <w:noWrap/>
            <w:tcMar>
              <w:top w:w="0" w:type="dxa"/>
              <w:left w:w="108" w:type="dxa"/>
              <w:bottom w:w="0" w:type="dxa"/>
              <w:right w:w="108" w:type="dxa"/>
            </w:tcMar>
          </w:tcPr>
          <w:p w14:paraId="0C6E2A9F" w14:textId="7CAB7BA4" w:rsidR="001179C3" w:rsidRPr="007063CD" w:rsidRDefault="001179C3" w:rsidP="001179C3">
            <w:pPr>
              <w:spacing w:before="0" w:after="0"/>
              <w:jc w:val="right"/>
              <w:rPr>
                <w:rFonts w:eastAsia="Calibri"/>
                <w:b/>
                <w:color w:val="000000"/>
                <w:sz w:val="18"/>
                <w:szCs w:val="24"/>
                <w:lang w:eastAsia="en-AU"/>
              </w:rPr>
            </w:pPr>
            <w:r w:rsidRPr="007063CD">
              <w:rPr>
                <w:rFonts w:eastAsia="Calibri"/>
                <w:color w:val="000000"/>
                <w:sz w:val="18"/>
                <w:szCs w:val="24"/>
                <w:lang w:eastAsia="en-AU"/>
              </w:rPr>
              <w:t>238</w:t>
            </w:r>
          </w:p>
        </w:tc>
        <w:tc>
          <w:tcPr>
            <w:tcW w:w="1035" w:type="dxa"/>
            <w:noWrap/>
            <w:tcMar>
              <w:top w:w="0" w:type="dxa"/>
              <w:left w:w="108" w:type="dxa"/>
              <w:bottom w:w="0" w:type="dxa"/>
              <w:right w:w="108" w:type="dxa"/>
            </w:tcMar>
          </w:tcPr>
          <w:p w14:paraId="7965CF4E" w14:textId="59B33105" w:rsidR="001179C3" w:rsidRPr="007063CD" w:rsidRDefault="001179C3" w:rsidP="001179C3">
            <w:pPr>
              <w:spacing w:before="0" w:after="0"/>
              <w:jc w:val="right"/>
              <w:rPr>
                <w:rFonts w:eastAsia="Calibri"/>
                <w:b/>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51CED05B" w14:textId="4A6C8321" w:rsidR="001179C3" w:rsidRPr="007063CD" w:rsidRDefault="001179C3" w:rsidP="001179C3">
            <w:pPr>
              <w:spacing w:before="0" w:after="0"/>
              <w:jc w:val="right"/>
              <w:rPr>
                <w:rFonts w:eastAsia="Calibri"/>
                <w:b/>
                <w:color w:val="000000"/>
                <w:sz w:val="18"/>
                <w:szCs w:val="24"/>
                <w:lang w:eastAsia="en-AU"/>
              </w:rPr>
            </w:pPr>
            <w:r w:rsidRPr="007063CD">
              <w:rPr>
                <w:rFonts w:eastAsia="Calibri"/>
                <w:color w:val="000000"/>
                <w:sz w:val="18"/>
                <w:szCs w:val="24"/>
                <w:lang w:eastAsia="en-AU"/>
              </w:rPr>
              <w:t>0</w:t>
            </w:r>
          </w:p>
        </w:tc>
      </w:tr>
      <w:tr w:rsidR="001179C3" w:rsidRPr="007063CD" w14:paraId="1FACF7B9" w14:textId="77777777" w:rsidTr="00D317DF">
        <w:trPr>
          <w:trHeight w:val="720"/>
        </w:trPr>
        <w:tc>
          <w:tcPr>
            <w:tcW w:w="4800" w:type="dxa"/>
            <w:tcBorders>
              <w:bottom w:val="single" w:sz="4" w:space="0" w:color="auto"/>
            </w:tcBorders>
            <w:tcMar>
              <w:top w:w="0" w:type="dxa"/>
              <w:left w:w="108" w:type="dxa"/>
              <w:bottom w:w="0" w:type="dxa"/>
              <w:right w:w="108" w:type="dxa"/>
            </w:tcMar>
          </w:tcPr>
          <w:p w14:paraId="0FC71FF8" w14:textId="77777777" w:rsidR="001179C3" w:rsidRPr="003C0F94" w:rsidRDefault="001179C3" w:rsidP="001179C3">
            <w:pPr>
              <w:spacing w:before="0" w:after="0"/>
              <w:ind w:left="181" w:hanging="181"/>
              <w:rPr>
                <w:rFonts w:eastAsia="Calibri"/>
                <w:color w:val="000000"/>
                <w:sz w:val="18"/>
                <w:szCs w:val="18"/>
                <w:lang w:eastAsia="en-AU"/>
              </w:rPr>
            </w:pPr>
          </w:p>
        </w:tc>
        <w:tc>
          <w:tcPr>
            <w:tcW w:w="1035" w:type="dxa"/>
            <w:tcBorders>
              <w:bottom w:val="single" w:sz="4" w:space="0" w:color="auto"/>
            </w:tcBorders>
            <w:noWrap/>
            <w:tcMar>
              <w:top w:w="0" w:type="dxa"/>
              <w:left w:w="108" w:type="dxa"/>
              <w:bottom w:w="0" w:type="dxa"/>
              <w:right w:w="108" w:type="dxa"/>
            </w:tcMar>
          </w:tcPr>
          <w:p w14:paraId="65222F41" w14:textId="77777777" w:rsidR="001179C3" w:rsidRPr="007063CD" w:rsidRDefault="001179C3" w:rsidP="001179C3">
            <w:pPr>
              <w:spacing w:before="0" w:after="0"/>
              <w:jc w:val="right"/>
              <w:rPr>
                <w:rFonts w:eastAsia="Calibri"/>
                <w:b/>
                <w:color w:val="000000"/>
                <w:sz w:val="18"/>
                <w:szCs w:val="24"/>
                <w:lang w:eastAsia="en-AU"/>
              </w:rPr>
            </w:pPr>
          </w:p>
        </w:tc>
        <w:tc>
          <w:tcPr>
            <w:tcW w:w="1035" w:type="dxa"/>
            <w:tcBorders>
              <w:bottom w:val="single" w:sz="4" w:space="0" w:color="auto"/>
            </w:tcBorders>
            <w:noWrap/>
            <w:tcMar>
              <w:top w:w="0" w:type="dxa"/>
              <w:left w:w="108" w:type="dxa"/>
              <w:bottom w:w="0" w:type="dxa"/>
              <w:right w:w="108" w:type="dxa"/>
            </w:tcMar>
          </w:tcPr>
          <w:p w14:paraId="6B7BB95C" w14:textId="77777777" w:rsidR="001179C3" w:rsidRPr="007063CD" w:rsidRDefault="001179C3" w:rsidP="001179C3">
            <w:pPr>
              <w:spacing w:before="0" w:after="0"/>
              <w:jc w:val="right"/>
              <w:rPr>
                <w:rFonts w:eastAsia="Calibri"/>
                <w:b/>
                <w:color w:val="000000"/>
                <w:sz w:val="18"/>
                <w:szCs w:val="24"/>
                <w:lang w:eastAsia="en-AU"/>
              </w:rPr>
            </w:pPr>
          </w:p>
        </w:tc>
        <w:tc>
          <w:tcPr>
            <w:tcW w:w="1035" w:type="dxa"/>
            <w:tcBorders>
              <w:bottom w:val="single" w:sz="4" w:space="0" w:color="auto"/>
            </w:tcBorders>
            <w:noWrap/>
            <w:tcMar>
              <w:top w:w="0" w:type="dxa"/>
              <w:left w:w="108" w:type="dxa"/>
              <w:bottom w:w="0" w:type="dxa"/>
              <w:right w:w="108" w:type="dxa"/>
            </w:tcMar>
          </w:tcPr>
          <w:p w14:paraId="0482FC15" w14:textId="77777777" w:rsidR="001179C3" w:rsidRPr="007063CD" w:rsidRDefault="001179C3" w:rsidP="001179C3">
            <w:pPr>
              <w:spacing w:before="0" w:after="0"/>
              <w:jc w:val="right"/>
              <w:rPr>
                <w:rFonts w:eastAsia="Calibri"/>
                <w:b/>
                <w:color w:val="000000"/>
                <w:sz w:val="18"/>
                <w:szCs w:val="24"/>
                <w:lang w:eastAsia="en-AU"/>
              </w:rPr>
            </w:pPr>
          </w:p>
        </w:tc>
        <w:tc>
          <w:tcPr>
            <w:tcW w:w="1035" w:type="dxa"/>
            <w:tcBorders>
              <w:bottom w:val="single" w:sz="4" w:space="0" w:color="auto"/>
            </w:tcBorders>
            <w:noWrap/>
            <w:tcMar>
              <w:top w:w="0" w:type="dxa"/>
              <w:left w:w="108" w:type="dxa"/>
              <w:bottom w:w="0" w:type="dxa"/>
              <w:right w:w="108" w:type="dxa"/>
            </w:tcMar>
          </w:tcPr>
          <w:p w14:paraId="300D5645" w14:textId="77777777" w:rsidR="001179C3" w:rsidRPr="007063CD" w:rsidRDefault="001179C3" w:rsidP="001179C3">
            <w:pPr>
              <w:spacing w:before="0" w:after="0"/>
              <w:jc w:val="right"/>
              <w:rPr>
                <w:rFonts w:eastAsia="Calibri"/>
                <w:b/>
                <w:color w:val="000000"/>
                <w:sz w:val="18"/>
                <w:szCs w:val="24"/>
                <w:lang w:eastAsia="en-AU"/>
              </w:rPr>
            </w:pPr>
          </w:p>
        </w:tc>
        <w:tc>
          <w:tcPr>
            <w:tcW w:w="1035" w:type="dxa"/>
            <w:tcBorders>
              <w:bottom w:val="single" w:sz="4" w:space="0" w:color="auto"/>
            </w:tcBorders>
            <w:noWrap/>
            <w:tcMar>
              <w:top w:w="0" w:type="dxa"/>
              <w:left w:w="108" w:type="dxa"/>
              <w:bottom w:w="0" w:type="dxa"/>
              <w:right w:w="108" w:type="dxa"/>
            </w:tcMar>
          </w:tcPr>
          <w:p w14:paraId="0AB36817" w14:textId="77777777" w:rsidR="001179C3" w:rsidRPr="007063CD" w:rsidRDefault="001179C3" w:rsidP="001179C3">
            <w:pPr>
              <w:spacing w:before="0" w:after="0"/>
              <w:jc w:val="right"/>
              <w:rPr>
                <w:rFonts w:eastAsia="Calibri"/>
                <w:b/>
                <w:color w:val="000000"/>
                <w:sz w:val="18"/>
                <w:szCs w:val="24"/>
                <w:lang w:eastAsia="en-AU"/>
              </w:rPr>
            </w:pPr>
          </w:p>
        </w:tc>
      </w:tr>
      <w:tr w:rsidR="001179C3" w:rsidRPr="007063CD" w14:paraId="58C8DEB3" w14:textId="77777777" w:rsidTr="00D317DF">
        <w:trPr>
          <w:trHeight w:val="720"/>
        </w:trPr>
        <w:tc>
          <w:tcPr>
            <w:tcW w:w="4800" w:type="dxa"/>
            <w:tcBorders>
              <w:top w:val="single" w:sz="4" w:space="0" w:color="auto"/>
              <w:bottom w:val="single" w:sz="4" w:space="0" w:color="auto"/>
            </w:tcBorders>
            <w:tcMar>
              <w:top w:w="0" w:type="dxa"/>
              <w:left w:w="108" w:type="dxa"/>
              <w:bottom w:w="0" w:type="dxa"/>
              <w:right w:w="108" w:type="dxa"/>
            </w:tcMar>
          </w:tcPr>
          <w:p w14:paraId="56FCA322" w14:textId="77777777" w:rsidR="001179C3" w:rsidRPr="003C0F94" w:rsidRDefault="001179C3" w:rsidP="001179C3">
            <w:pPr>
              <w:spacing w:before="0" w:after="0"/>
              <w:ind w:left="181" w:hanging="181"/>
              <w:rPr>
                <w:rFonts w:eastAsia="Calibri"/>
                <w:color w:val="000000"/>
                <w:sz w:val="18"/>
                <w:szCs w:val="18"/>
                <w:lang w:eastAsia="en-AU"/>
              </w:rPr>
            </w:pPr>
          </w:p>
        </w:tc>
        <w:tc>
          <w:tcPr>
            <w:tcW w:w="1035" w:type="dxa"/>
            <w:tcBorders>
              <w:top w:val="single" w:sz="4" w:space="0" w:color="auto"/>
              <w:bottom w:val="single" w:sz="4" w:space="0" w:color="auto"/>
            </w:tcBorders>
            <w:noWrap/>
            <w:tcMar>
              <w:top w:w="0" w:type="dxa"/>
              <w:left w:w="108" w:type="dxa"/>
              <w:bottom w:w="0" w:type="dxa"/>
              <w:right w:w="108" w:type="dxa"/>
            </w:tcMar>
          </w:tcPr>
          <w:p w14:paraId="387CE5CF" w14:textId="77777777" w:rsidR="001179C3" w:rsidRPr="007063CD" w:rsidRDefault="001179C3" w:rsidP="001179C3">
            <w:pPr>
              <w:spacing w:before="0" w:after="0"/>
              <w:jc w:val="right"/>
              <w:rPr>
                <w:rFonts w:eastAsia="Calibri"/>
                <w:b/>
                <w:color w:val="000000"/>
                <w:sz w:val="18"/>
                <w:szCs w:val="24"/>
                <w:lang w:eastAsia="en-AU"/>
              </w:rPr>
            </w:pPr>
            <w:r w:rsidRPr="007063CD">
              <w:rPr>
                <w:rFonts w:eastAsia="Calibri"/>
                <w:b/>
                <w:color w:val="000000"/>
                <w:sz w:val="18"/>
                <w:szCs w:val="24"/>
                <w:lang w:eastAsia="en-AU"/>
              </w:rPr>
              <w:t>2019-20 Audited Outcome</w:t>
            </w:r>
          </w:p>
          <w:p w14:paraId="350B31BC" w14:textId="2A891A3B" w:rsidR="001179C3" w:rsidRPr="007063CD" w:rsidRDefault="001179C3" w:rsidP="001179C3">
            <w:pPr>
              <w:spacing w:before="0" w:after="0"/>
              <w:jc w:val="right"/>
              <w:rPr>
                <w:rFonts w:eastAsia="Calibri"/>
                <w:color w:val="000000"/>
                <w:sz w:val="18"/>
                <w:szCs w:val="24"/>
                <w:lang w:eastAsia="en-AU"/>
              </w:rPr>
            </w:pPr>
            <w:r w:rsidRPr="007063CD">
              <w:rPr>
                <w:rFonts w:eastAsia="Calibri"/>
                <w:b/>
                <w:color w:val="000000"/>
                <w:sz w:val="18"/>
                <w:szCs w:val="24"/>
                <w:lang w:eastAsia="en-AU"/>
              </w:rPr>
              <w:t>$'000</w:t>
            </w:r>
          </w:p>
        </w:tc>
        <w:tc>
          <w:tcPr>
            <w:tcW w:w="1035" w:type="dxa"/>
            <w:tcBorders>
              <w:top w:val="single" w:sz="4" w:space="0" w:color="auto"/>
              <w:bottom w:val="single" w:sz="4" w:space="0" w:color="auto"/>
            </w:tcBorders>
            <w:noWrap/>
            <w:tcMar>
              <w:top w:w="0" w:type="dxa"/>
              <w:left w:w="108" w:type="dxa"/>
              <w:bottom w:w="0" w:type="dxa"/>
              <w:right w:w="108" w:type="dxa"/>
            </w:tcMar>
          </w:tcPr>
          <w:p w14:paraId="68C00FB7" w14:textId="77777777" w:rsidR="001179C3" w:rsidRPr="007063CD" w:rsidRDefault="001179C3" w:rsidP="001179C3">
            <w:pPr>
              <w:spacing w:before="0" w:after="0"/>
              <w:jc w:val="right"/>
              <w:rPr>
                <w:rFonts w:eastAsia="Calibri"/>
                <w:b/>
                <w:color w:val="000000"/>
                <w:sz w:val="18"/>
                <w:szCs w:val="24"/>
                <w:lang w:eastAsia="en-AU"/>
              </w:rPr>
            </w:pPr>
            <w:r w:rsidRPr="007063CD">
              <w:rPr>
                <w:rFonts w:eastAsia="Calibri"/>
                <w:b/>
                <w:color w:val="000000"/>
                <w:sz w:val="18"/>
                <w:szCs w:val="24"/>
                <w:lang w:eastAsia="en-AU"/>
              </w:rPr>
              <w:t>2020-21 Budget</w:t>
            </w:r>
          </w:p>
          <w:p w14:paraId="2B27C7DB" w14:textId="77777777" w:rsidR="001179C3" w:rsidRPr="007063CD" w:rsidRDefault="001179C3" w:rsidP="001179C3">
            <w:pPr>
              <w:spacing w:before="0" w:after="0"/>
              <w:jc w:val="right"/>
              <w:rPr>
                <w:rFonts w:eastAsia="Calibri"/>
                <w:b/>
                <w:color w:val="000000"/>
                <w:sz w:val="18"/>
                <w:szCs w:val="24"/>
                <w:lang w:eastAsia="en-AU"/>
              </w:rPr>
            </w:pPr>
          </w:p>
          <w:p w14:paraId="097FBFBC" w14:textId="302AF75F" w:rsidR="001179C3" w:rsidRPr="007063CD" w:rsidRDefault="001179C3" w:rsidP="001179C3">
            <w:pPr>
              <w:spacing w:before="0" w:after="0"/>
              <w:jc w:val="right"/>
              <w:rPr>
                <w:rFonts w:eastAsia="Calibri"/>
                <w:color w:val="000000"/>
                <w:sz w:val="18"/>
                <w:szCs w:val="24"/>
                <w:lang w:eastAsia="en-AU"/>
              </w:rPr>
            </w:pPr>
            <w:r w:rsidRPr="007063CD">
              <w:rPr>
                <w:rFonts w:eastAsia="Calibri"/>
                <w:b/>
                <w:color w:val="000000"/>
                <w:sz w:val="18"/>
                <w:szCs w:val="24"/>
                <w:lang w:eastAsia="en-AU"/>
              </w:rPr>
              <w:t>$'000</w:t>
            </w:r>
          </w:p>
        </w:tc>
        <w:tc>
          <w:tcPr>
            <w:tcW w:w="1035" w:type="dxa"/>
            <w:tcBorders>
              <w:top w:val="single" w:sz="4" w:space="0" w:color="auto"/>
              <w:bottom w:val="single" w:sz="4" w:space="0" w:color="auto"/>
            </w:tcBorders>
            <w:noWrap/>
            <w:tcMar>
              <w:top w:w="0" w:type="dxa"/>
              <w:left w:w="108" w:type="dxa"/>
              <w:bottom w:w="0" w:type="dxa"/>
              <w:right w:w="108" w:type="dxa"/>
            </w:tcMar>
          </w:tcPr>
          <w:p w14:paraId="7B60D70B" w14:textId="77777777" w:rsidR="001179C3" w:rsidRPr="007063CD" w:rsidRDefault="001179C3" w:rsidP="001179C3">
            <w:pPr>
              <w:spacing w:before="0" w:after="0"/>
              <w:jc w:val="right"/>
              <w:rPr>
                <w:rFonts w:eastAsia="Calibri"/>
                <w:b/>
                <w:color w:val="000000"/>
                <w:sz w:val="18"/>
                <w:szCs w:val="24"/>
                <w:lang w:eastAsia="en-AU"/>
              </w:rPr>
            </w:pPr>
            <w:r w:rsidRPr="007063CD">
              <w:rPr>
                <w:rFonts w:eastAsia="Calibri"/>
                <w:b/>
                <w:color w:val="000000"/>
                <w:sz w:val="18"/>
                <w:szCs w:val="24"/>
                <w:lang w:eastAsia="en-AU"/>
              </w:rPr>
              <w:t>2021-22 Estimate</w:t>
            </w:r>
          </w:p>
          <w:p w14:paraId="4D26B18A" w14:textId="77777777" w:rsidR="001179C3" w:rsidRPr="007063CD" w:rsidRDefault="001179C3" w:rsidP="001179C3">
            <w:pPr>
              <w:spacing w:before="0" w:after="0"/>
              <w:jc w:val="right"/>
              <w:rPr>
                <w:rFonts w:eastAsia="Calibri"/>
                <w:b/>
                <w:color w:val="000000"/>
                <w:sz w:val="18"/>
                <w:szCs w:val="24"/>
                <w:lang w:eastAsia="en-AU"/>
              </w:rPr>
            </w:pPr>
          </w:p>
          <w:p w14:paraId="04EB38E3" w14:textId="6075CE60" w:rsidR="001179C3" w:rsidRPr="007063CD" w:rsidRDefault="001179C3" w:rsidP="001179C3">
            <w:pPr>
              <w:spacing w:before="0" w:after="0"/>
              <w:jc w:val="right"/>
              <w:rPr>
                <w:rFonts w:eastAsia="Calibri"/>
                <w:color w:val="000000"/>
                <w:sz w:val="18"/>
                <w:szCs w:val="24"/>
                <w:lang w:eastAsia="en-AU"/>
              </w:rPr>
            </w:pPr>
            <w:r w:rsidRPr="007063CD">
              <w:rPr>
                <w:rFonts w:eastAsia="Calibri"/>
                <w:b/>
                <w:color w:val="000000"/>
                <w:sz w:val="18"/>
                <w:szCs w:val="24"/>
                <w:lang w:eastAsia="en-AU"/>
              </w:rPr>
              <w:t>$'000</w:t>
            </w:r>
          </w:p>
        </w:tc>
        <w:tc>
          <w:tcPr>
            <w:tcW w:w="1035" w:type="dxa"/>
            <w:tcBorders>
              <w:top w:val="single" w:sz="4" w:space="0" w:color="auto"/>
              <w:bottom w:val="single" w:sz="4" w:space="0" w:color="auto"/>
            </w:tcBorders>
            <w:noWrap/>
            <w:tcMar>
              <w:top w:w="0" w:type="dxa"/>
              <w:left w:w="108" w:type="dxa"/>
              <w:bottom w:w="0" w:type="dxa"/>
              <w:right w:w="108" w:type="dxa"/>
            </w:tcMar>
          </w:tcPr>
          <w:p w14:paraId="227B3183" w14:textId="77777777" w:rsidR="001179C3" w:rsidRPr="007063CD" w:rsidRDefault="001179C3" w:rsidP="001179C3">
            <w:pPr>
              <w:spacing w:before="0" w:after="0"/>
              <w:jc w:val="right"/>
              <w:rPr>
                <w:rFonts w:eastAsia="Calibri"/>
                <w:b/>
                <w:color w:val="000000"/>
                <w:sz w:val="18"/>
                <w:szCs w:val="24"/>
                <w:lang w:eastAsia="en-AU"/>
              </w:rPr>
            </w:pPr>
            <w:r w:rsidRPr="007063CD">
              <w:rPr>
                <w:rFonts w:eastAsia="Calibri"/>
                <w:b/>
                <w:color w:val="000000"/>
                <w:sz w:val="18"/>
                <w:szCs w:val="24"/>
                <w:lang w:eastAsia="en-AU"/>
              </w:rPr>
              <w:t>2022-23 Estimate</w:t>
            </w:r>
          </w:p>
          <w:p w14:paraId="6B2732FF" w14:textId="77777777" w:rsidR="001179C3" w:rsidRPr="007063CD" w:rsidRDefault="001179C3" w:rsidP="001179C3">
            <w:pPr>
              <w:spacing w:before="0" w:after="0"/>
              <w:jc w:val="right"/>
              <w:rPr>
                <w:rFonts w:eastAsia="Calibri"/>
                <w:b/>
                <w:color w:val="000000"/>
                <w:sz w:val="18"/>
                <w:szCs w:val="24"/>
                <w:lang w:eastAsia="en-AU"/>
              </w:rPr>
            </w:pPr>
          </w:p>
          <w:p w14:paraId="4EF208AC" w14:textId="59DC5A9E" w:rsidR="001179C3" w:rsidRPr="007063CD" w:rsidRDefault="001179C3" w:rsidP="001179C3">
            <w:pPr>
              <w:spacing w:before="0" w:after="0"/>
              <w:jc w:val="right"/>
              <w:rPr>
                <w:rFonts w:eastAsia="Calibri"/>
                <w:color w:val="000000"/>
                <w:sz w:val="18"/>
                <w:szCs w:val="24"/>
                <w:lang w:eastAsia="en-AU"/>
              </w:rPr>
            </w:pPr>
            <w:r w:rsidRPr="007063CD">
              <w:rPr>
                <w:rFonts w:eastAsia="Calibri"/>
                <w:b/>
                <w:color w:val="000000"/>
                <w:sz w:val="18"/>
                <w:szCs w:val="24"/>
                <w:lang w:eastAsia="en-AU"/>
              </w:rPr>
              <w:t>$'000</w:t>
            </w:r>
          </w:p>
        </w:tc>
        <w:tc>
          <w:tcPr>
            <w:tcW w:w="1035" w:type="dxa"/>
            <w:tcBorders>
              <w:top w:val="single" w:sz="4" w:space="0" w:color="auto"/>
              <w:bottom w:val="single" w:sz="4" w:space="0" w:color="auto"/>
            </w:tcBorders>
            <w:noWrap/>
            <w:tcMar>
              <w:top w:w="0" w:type="dxa"/>
              <w:left w:w="108" w:type="dxa"/>
              <w:bottom w:w="0" w:type="dxa"/>
              <w:right w:w="108" w:type="dxa"/>
            </w:tcMar>
          </w:tcPr>
          <w:p w14:paraId="758D5482" w14:textId="77777777" w:rsidR="001179C3" w:rsidRPr="007063CD" w:rsidRDefault="001179C3" w:rsidP="001179C3">
            <w:pPr>
              <w:spacing w:before="0" w:after="0"/>
              <w:jc w:val="right"/>
              <w:rPr>
                <w:rFonts w:eastAsia="Calibri"/>
                <w:b/>
                <w:color w:val="000000"/>
                <w:sz w:val="18"/>
                <w:szCs w:val="24"/>
                <w:lang w:eastAsia="en-AU"/>
              </w:rPr>
            </w:pPr>
            <w:r w:rsidRPr="007063CD">
              <w:rPr>
                <w:rFonts w:eastAsia="Calibri"/>
                <w:b/>
                <w:color w:val="000000"/>
                <w:sz w:val="18"/>
                <w:szCs w:val="24"/>
                <w:lang w:eastAsia="en-AU"/>
              </w:rPr>
              <w:t>2023-24 Estimate</w:t>
            </w:r>
          </w:p>
          <w:p w14:paraId="49EFFBC2" w14:textId="77777777" w:rsidR="001179C3" w:rsidRPr="007063CD" w:rsidRDefault="001179C3" w:rsidP="001179C3">
            <w:pPr>
              <w:spacing w:before="0" w:after="0"/>
              <w:jc w:val="right"/>
              <w:rPr>
                <w:rFonts w:eastAsia="Calibri"/>
                <w:b/>
                <w:color w:val="000000"/>
                <w:sz w:val="18"/>
                <w:szCs w:val="24"/>
                <w:lang w:eastAsia="en-AU"/>
              </w:rPr>
            </w:pPr>
          </w:p>
          <w:p w14:paraId="36438EC5" w14:textId="169A171F" w:rsidR="001179C3" w:rsidRPr="007063CD" w:rsidRDefault="001179C3" w:rsidP="001179C3">
            <w:pPr>
              <w:spacing w:before="0" w:after="0"/>
              <w:jc w:val="right"/>
              <w:rPr>
                <w:rFonts w:eastAsia="Calibri"/>
                <w:color w:val="000000"/>
                <w:sz w:val="18"/>
                <w:szCs w:val="24"/>
                <w:lang w:eastAsia="en-AU"/>
              </w:rPr>
            </w:pPr>
            <w:r w:rsidRPr="007063CD">
              <w:rPr>
                <w:rFonts w:eastAsia="Calibri"/>
                <w:b/>
                <w:color w:val="000000"/>
                <w:sz w:val="18"/>
                <w:szCs w:val="24"/>
                <w:lang w:eastAsia="en-AU"/>
              </w:rPr>
              <w:t>$'000</w:t>
            </w:r>
          </w:p>
        </w:tc>
      </w:tr>
      <w:tr w:rsidR="001179C3" w:rsidRPr="007063CD" w14:paraId="4B74502D" w14:textId="77777777" w:rsidTr="00D317DF">
        <w:trPr>
          <w:trHeight w:val="227"/>
        </w:trPr>
        <w:tc>
          <w:tcPr>
            <w:tcW w:w="4800" w:type="dxa"/>
            <w:tcBorders>
              <w:top w:val="single" w:sz="4" w:space="0" w:color="auto"/>
            </w:tcBorders>
            <w:tcMar>
              <w:top w:w="0" w:type="dxa"/>
              <w:left w:w="108" w:type="dxa"/>
              <w:bottom w:w="0" w:type="dxa"/>
              <w:right w:w="108" w:type="dxa"/>
            </w:tcMar>
          </w:tcPr>
          <w:p w14:paraId="6E5E1B11" w14:textId="77777777" w:rsidR="001179C3" w:rsidRPr="003C0F94" w:rsidRDefault="001179C3" w:rsidP="001179C3">
            <w:pPr>
              <w:spacing w:before="0" w:after="0"/>
              <w:ind w:left="181" w:hanging="181"/>
              <w:rPr>
                <w:rFonts w:eastAsia="Calibri"/>
                <w:color w:val="000000"/>
                <w:sz w:val="18"/>
                <w:szCs w:val="18"/>
                <w:lang w:eastAsia="en-AU"/>
              </w:rPr>
            </w:pPr>
          </w:p>
        </w:tc>
        <w:tc>
          <w:tcPr>
            <w:tcW w:w="1035" w:type="dxa"/>
            <w:tcBorders>
              <w:top w:val="single" w:sz="4" w:space="0" w:color="auto"/>
            </w:tcBorders>
            <w:noWrap/>
            <w:tcMar>
              <w:top w:w="0" w:type="dxa"/>
              <w:left w:w="108" w:type="dxa"/>
              <w:bottom w:w="0" w:type="dxa"/>
              <w:right w:w="108" w:type="dxa"/>
            </w:tcMar>
          </w:tcPr>
          <w:p w14:paraId="2B414F9E" w14:textId="77777777" w:rsidR="001179C3" w:rsidRPr="007063CD" w:rsidRDefault="001179C3" w:rsidP="001179C3">
            <w:pPr>
              <w:spacing w:before="0" w:after="0"/>
              <w:jc w:val="right"/>
              <w:rPr>
                <w:rFonts w:eastAsia="Calibri"/>
                <w:color w:val="000000"/>
                <w:sz w:val="18"/>
                <w:szCs w:val="24"/>
                <w:lang w:eastAsia="en-AU"/>
              </w:rPr>
            </w:pPr>
          </w:p>
        </w:tc>
        <w:tc>
          <w:tcPr>
            <w:tcW w:w="1035" w:type="dxa"/>
            <w:tcBorders>
              <w:top w:val="single" w:sz="4" w:space="0" w:color="auto"/>
            </w:tcBorders>
            <w:noWrap/>
            <w:tcMar>
              <w:top w:w="0" w:type="dxa"/>
              <w:left w:w="108" w:type="dxa"/>
              <w:bottom w:w="0" w:type="dxa"/>
              <w:right w:w="108" w:type="dxa"/>
            </w:tcMar>
          </w:tcPr>
          <w:p w14:paraId="03981E5E" w14:textId="77777777" w:rsidR="001179C3" w:rsidRPr="007063CD" w:rsidRDefault="001179C3" w:rsidP="001179C3">
            <w:pPr>
              <w:spacing w:before="0" w:after="0"/>
              <w:jc w:val="right"/>
              <w:rPr>
                <w:rFonts w:eastAsia="Calibri"/>
                <w:color w:val="000000"/>
                <w:sz w:val="18"/>
                <w:szCs w:val="24"/>
                <w:lang w:eastAsia="en-AU"/>
              </w:rPr>
            </w:pPr>
          </w:p>
        </w:tc>
        <w:tc>
          <w:tcPr>
            <w:tcW w:w="1035" w:type="dxa"/>
            <w:tcBorders>
              <w:top w:val="single" w:sz="4" w:space="0" w:color="auto"/>
            </w:tcBorders>
            <w:noWrap/>
            <w:tcMar>
              <w:top w:w="0" w:type="dxa"/>
              <w:left w:w="108" w:type="dxa"/>
              <w:bottom w:w="0" w:type="dxa"/>
              <w:right w:w="108" w:type="dxa"/>
            </w:tcMar>
          </w:tcPr>
          <w:p w14:paraId="7DD1B7F0" w14:textId="77777777" w:rsidR="001179C3" w:rsidRPr="007063CD" w:rsidRDefault="001179C3" w:rsidP="001179C3">
            <w:pPr>
              <w:spacing w:before="0" w:after="0"/>
              <w:jc w:val="right"/>
              <w:rPr>
                <w:rFonts w:eastAsia="Calibri"/>
                <w:color w:val="000000"/>
                <w:sz w:val="18"/>
                <w:szCs w:val="24"/>
                <w:lang w:eastAsia="en-AU"/>
              </w:rPr>
            </w:pPr>
          </w:p>
        </w:tc>
        <w:tc>
          <w:tcPr>
            <w:tcW w:w="1035" w:type="dxa"/>
            <w:tcBorders>
              <w:top w:val="single" w:sz="4" w:space="0" w:color="auto"/>
            </w:tcBorders>
            <w:noWrap/>
            <w:tcMar>
              <w:top w:w="0" w:type="dxa"/>
              <w:left w:w="108" w:type="dxa"/>
              <w:bottom w:w="0" w:type="dxa"/>
              <w:right w:w="108" w:type="dxa"/>
            </w:tcMar>
          </w:tcPr>
          <w:p w14:paraId="718A7070" w14:textId="77777777" w:rsidR="001179C3" w:rsidRPr="007063CD" w:rsidRDefault="001179C3" w:rsidP="001179C3">
            <w:pPr>
              <w:spacing w:before="0" w:after="0"/>
              <w:jc w:val="right"/>
              <w:rPr>
                <w:rFonts w:eastAsia="Calibri"/>
                <w:color w:val="000000"/>
                <w:sz w:val="18"/>
                <w:szCs w:val="24"/>
                <w:lang w:eastAsia="en-AU"/>
              </w:rPr>
            </w:pPr>
          </w:p>
        </w:tc>
        <w:tc>
          <w:tcPr>
            <w:tcW w:w="1035" w:type="dxa"/>
            <w:tcBorders>
              <w:top w:val="single" w:sz="4" w:space="0" w:color="auto"/>
            </w:tcBorders>
            <w:noWrap/>
            <w:tcMar>
              <w:top w:w="0" w:type="dxa"/>
              <w:left w:w="108" w:type="dxa"/>
              <w:bottom w:w="0" w:type="dxa"/>
              <w:right w:w="108" w:type="dxa"/>
            </w:tcMar>
          </w:tcPr>
          <w:p w14:paraId="67087B6F" w14:textId="77777777" w:rsidR="001179C3" w:rsidRPr="007063CD" w:rsidRDefault="001179C3" w:rsidP="001179C3">
            <w:pPr>
              <w:spacing w:before="0" w:after="0"/>
              <w:jc w:val="right"/>
              <w:rPr>
                <w:rFonts w:eastAsia="Calibri"/>
                <w:color w:val="000000"/>
                <w:sz w:val="18"/>
                <w:szCs w:val="24"/>
                <w:lang w:eastAsia="en-AU"/>
              </w:rPr>
            </w:pPr>
          </w:p>
        </w:tc>
      </w:tr>
      <w:tr w:rsidR="001179C3" w:rsidRPr="007063CD" w14:paraId="5E5D5C51" w14:textId="77777777" w:rsidTr="00D317DF">
        <w:trPr>
          <w:trHeight w:val="301"/>
        </w:trPr>
        <w:tc>
          <w:tcPr>
            <w:tcW w:w="4800" w:type="dxa"/>
            <w:tcMar>
              <w:top w:w="0" w:type="dxa"/>
              <w:left w:w="108" w:type="dxa"/>
              <w:bottom w:w="0" w:type="dxa"/>
              <w:right w:w="108" w:type="dxa"/>
            </w:tcMar>
            <w:hideMark/>
          </w:tcPr>
          <w:p w14:paraId="7A6DD2A1" w14:textId="3206A298" w:rsidR="001179C3" w:rsidRPr="003C0F94" w:rsidRDefault="001179C3" w:rsidP="001179C3">
            <w:pPr>
              <w:spacing w:before="0" w:after="0"/>
              <w:ind w:left="181" w:hanging="181"/>
              <w:rPr>
                <w:rFonts w:eastAsia="Calibri"/>
                <w:color w:val="000000"/>
                <w:sz w:val="18"/>
                <w:szCs w:val="18"/>
                <w:lang w:eastAsia="en-AU"/>
              </w:rPr>
            </w:pPr>
            <w:r w:rsidRPr="003C0F94">
              <w:rPr>
                <w:rFonts w:eastAsia="Calibri"/>
                <w:b/>
                <w:color w:val="000000"/>
                <w:sz w:val="18"/>
                <w:szCs w:val="18"/>
                <w:lang w:eastAsia="en-AU"/>
              </w:rPr>
              <w:t>2020-21 Budget Technical Adjustments</w:t>
            </w:r>
            <w:r>
              <w:rPr>
                <w:rFonts w:eastAsia="Calibri"/>
                <w:b/>
                <w:color w:val="000000"/>
                <w:sz w:val="18"/>
                <w:szCs w:val="18"/>
                <w:lang w:eastAsia="en-AU"/>
              </w:rPr>
              <w:t xml:space="preserve"> (continued)</w:t>
            </w:r>
          </w:p>
        </w:tc>
        <w:tc>
          <w:tcPr>
            <w:tcW w:w="1035" w:type="dxa"/>
            <w:noWrap/>
            <w:tcMar>
              <w:top w:w="0" w:type="dxa"/>
              <w:left w:w="108" w:type="dxa"/>
              <w:bottom w:w="0" w:type="dxa"/>
              <w:right w:w="108" w:type="dxa"/>
            </w:tcMar>
            <w:hideMark/>
          </w:tcPr>
          <w:p w14:paraId="62367421" w14:textId="439880D4" w:rsidR="001179C3" w:rsidRPr="007063CD" w:rsidRDefault="001179C3" w:rsidP="001179C3">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hideMark/>
          </w:tcPr>
          <w:p w14:paraId="5E1209C0" w14:textId="4C93162A" w:rsidR="001179C3" w:rsidRPr="007063CD" w:rsidRDefault="001179C3" w:rsidP="001179C3">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hideMark/>
          </w:tcPr>
          <w:p w14:paraId="750CFCF0" w14:textId="41C6183C" w:rsidR="001179C3" w:rsidRPr="007063CD" w:rsidRDefault="001179C3" w:rsidP="001179C3">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hideMark/>
          </w:tcPr>
          <w:p w14:paraId="0E507C80" w14:textId="679C7A81" w:rsidR="001179C3" w:rsidRPr="007063CD" w:rsidRDefault="001179C3" w:rsidP="001179C3">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hideMark/>
          </w:tcPr>
          <w:p w14:paraId="40C4F0F9" w14:textId="7914965A" w:rsidR="001179C3" w:rsidRPr="007063CD" w:rsidRDefault="001179C3" w:rsidP="001179C3">
            <w:pPr>
              <w:spacing w:before="0" w:after="0"/>
              <w:jc w:val="right"/>
              <w:rPr>
                <w:rFonts w:eastAsia="Calibri"/>
                <w:color w:val="000000"/>
                <w:sz w:val="18"/>
                <w:szCs w:val="24"/>
                <w:lang w:eastAsia="en-AU"/>
              </w:rPr>
            </w:pPr>
          </w:p>
        </w:tc>
      </w:tr>
      <w:tr w:rsidR="001179C3" w:rsidRPr="007063CD" w14:paraId="54CD5134" w14:textId="77777777" w:rsidTr="00D317DF">
        <w:trPr>
          <w:trHeight w:val="227"/>
        </w:trPr>
        <w:tc>
          <w:tcPr>
            <w:tcW w:w="4800" w:type="dxa"/>
            <w:tcMar>
              <w:top w:w="0" w:type="dxa"/>
              <w:left w:w="108" w:type="dxa"/>
              <w:bottom w:w="0" w:type="dxa"/>
              <w:right w:w="108" w:type="dxa"/>
            </w:tcMar>
          </w:tcPr>
          <w:p w14:paraId="5AB00037" w14:textId="77777777" w:rsidR="001179C3" w:rsidRPr="003C0F94" w:rsidRDefault="001179C3" w:rsidP="001179C3">
            <w:pPr>
              <w:spacing w:before="0" w:after="0"/>
              <w:ind w:left="181" w:hanging="181"/>
              <w:rPr>
                <w:rFonts w:eastAsia="Calibri"/>
                <w:color w:val="000000"/>
                <w:sz w:val="18"/>
                <w:szCs w:val="18"/>
                <w:lang w:eastAsia="en-AU"/>
              </w:rPr>
            </w:pPr>
          </w:p>
        </w:tc>
        <w:tc>
          <w:tcPr>
            <w:tcW w:w="1035" w:type="dxa"/>
            <w:noWrap/>
            <w:tcMar>
              <w:top w:w="0" w:type="dxa"/>
              <w:left w:w="108" w:type="dxa"/>
              <w:bottom w:w="0" w:type="dxa"/>
              <w:right w:w="108" w:type="dxa"/>
            </w:tcMar>
          </w:tcPr>
          <w:p w14:paraId="2D05259C" w14:textId="77777777" w:rsidR="001179C3" w:rsidRPr="007063CD" w:rsidRDefault="001179C3" w:rsidP="001179C3">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39808D2A" w14:textId="77777777" w:rsidR="001179C3" w:rsidRPr="007063CD" w:rsidRDefault="001179C3" w:rsidP="001179C3">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13B466A4" w14:textId="77777777" w:rsidR="001179C3" w:rsidRPr="007063CD" w:rsidRDefault="001179C3" w:rsidP="001179C3">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0AD26804" w14:textId="77777777" w:rsidR="001179C3" w:rsidRPr="007063CD" w:rsidRDefault="001179C3" w:rsidP="001179C3">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44ED0B0A" w14:textId="77777777" w:rsidR="001179C3" w:rsidRPr="007063CD" w:rsidRDefault="001179C3" w:rsidP="001179C3">
            <w:pPr>
              <w:spacing w:before="0" w:after="0"/>
              <w:jc w:val="right"/>
              <w:rPr>
                <w:rFonts w:eastAsia="Calibri"/>
                <w:color w:val="000000"/>
                <w:sz w:val="18"/>
                <w:szCs w:val="24"/>
                <w:lang w:eastAsia="en-AU"/>
              </w:rPr>
            </w:pPr>
          </w:p>
        </w:tc>
      </w:tr>
      <w:tr w:rsidR="001179C3" w:rsidRPr="007063CD" w14:paraId="18C57DA6" w14:textId="77777777" w:rsidTr="00D317DF">
        <w:trPr>
          <w:trHeight w:val="301"/>
        </w:trPr>
        <w:tc>
          <w:tcPr>
            <w:tcW w:w="4800" w:type="dxa"/>
            <w:tcMar>
              <w:top w:w="0" w:type="dxa"/>
              <w:left w:w="108" w:type="dxa"/>
              <w:bottom w:w="0" w:type="dxa"/>
              <w:right w:w="108" w:type="dxa"/>
            </w:tcMar>
          </w:tcPr>
          <w:p w14:paraId="6A74B6C2" w14:textId="651544B4" w:rsidR="001179C3" w:rsidRPr="003C0F94" w:rsidRDefault="001179C3" w:rsidP="001179C3">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Increased Bus Driver Resources</w:t>
            </w:r>
          </w:p>
        </w:tc>
        <w:tc>
          <w:tcPr>
            <w:tcW w:w="1035" w:type="dxa"/>
            <w:noWrap/>
            <w:tcMar>
              <w:top w:w="0" w:type="dxa"/>
              <w:left w:w="108" w:type="dxa"/>
              <w:bottom w:w="0" w:type="dxa"/>
              <w:right w:w="108" w:type="dxa"/>
            </w:tcMar>
          </w:tcPr>
          <w:p w14:paraId="1A941435" w14:textId="104BA733" w:rsidR="001179C3" w:rsidRPr="007063CD"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-1</w:t>
            </w:r>
          </w:p>
        </w:tc>
        <w:tc>
          <w:tcPr>
            <w:tcW w:w="1035" w:type="dxa"/>
            <w:noWrap/>
            <w:tcMar>
              <w:top w:w="0" w:type="dxa"/>
              <w:left w:w="108" w:type="dxa"/>
              <w:bottom w:w="0" w:type="dxa"/>
              <w:right w:w="108" w:type="dxa"/>
            </w:tcMar>
          </w:tcPr>
          <w:p w14:paraId="3DD80607" w14:textId="415A1330"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1</w:t>
            </w:r>
          </w:p>
        </w:tc>
        <w:tc>
          <w:tcPr>
            <w:tcW w:w="1035" w:type="dxa"/>
            <w:noWrap/>
            <w:tcMar>
              <w:top w:w="0" w:type="dxa"/>
              <w:left w:w="108" w:type="dxa"/>
              <w:bottom w:w="0" w:type="dxa"/>
              <w:right w:w="108" w:type="dxa"/>
            </w:tcMar>
          </w:tcPr>
          <w:p w14:paraId="236C0D0B" w14:textId="379EF31A" w:rsidR="001179C3" w:rsidRPr="007063CD"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033D11F4" w14:textId="67E0FE0A" w:rsidR="001179C3" w:rsidRPr="007063CD"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58E65E88" w14:textId="3D7EBE6B" w:rsidR="001179C3" w:rsidRPr="007063CD"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1179C3" w:rsidRPr="007063CD" w14:paraId="3EEBCB1D" w14:textId="77777777" w:rsidTr="00D317DF">
        <w:trPr>
          <w:trHeight w:val="482"/>
        </w:trPr>
        <w:tc>
          <w:tcPr>
            <w:tcW w:w="4800" w:type="dxa"/>
            <w:tcMar>
              <w:top w:w="0" w:type="dxa"/>
              <w:left w:w="108" w:type="dxa"/>
              <w:bottom w:w="0" w:type="dxa"/>
              <w:right w:w="108" w:type="dxa"/>
            </w:tcMar>
            <w:hideMark/>
          </w:tcPr>
          <w:p w14:paraId="51B102C5" w14:textId="77777777" w:rsidR="001179C3" w:rsidRPr="003C0F94" w:rsidRDefault="001179C3" w:rsidP="001179C3">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Integrated Bus and Light Rail Ticketing</w:t>
            </w:r>
          </w:p>
        </w:tc>
        <w:tc>
          <w:tcPr>
            <w:tcW w:w="1035" w:type="dxa"/>
            <w:noWrap/>
            <w:tcMar>
              <w:top w:w="0" w:type="dxa"/>
              <w:left w:w="108" w:type="dxa"/>
              <w:bottom w:w="0" w:type="dxa"/>
              <w:right w:w="108" w:type="dxa"/>
            </w:tcMar>
            <w:hideMark/>
          </w:tcPr>
          <w:p w14:paraId="0EC42B2B"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16B8BDCE" w14:textId="5F47DFC6" w:rsidR="001179C3" w:rsidRPr="007063CD"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2,428</w:t>
            </w:r>
          </w:p>
        </w:tc>
        <w:tc>
          <w:tcPr>
            <w:tcW w:w="1035" w:type="dxa"/>
            <w:noWrap/>
            <w:tcMar>
              <w:top w:w="0" w:type="dxa"/>
              <w:left w:w="108" w:type="dxa"/>
              <w:bottom w:w="0" w:type="dxa"/>
              <w:right w:w="108" w:type="dxa"/>
            </w:tcMar>
            <w:hideMark/>
          </w:tcPr>
          <w:p w14:paraId="48564F9E"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2393AB0"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588D470E"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2,428</w:t>
            </w:r>
          </w:p>
        </w:tc>
      </w:tr>
      <w:tr w:rsidR="001179C3" w:rsidRPr="007063CD" w14:paraId="5316EEE2" w14:textId="77777777" w:rsidTr="00D317DF">
        <w:trPr>
          <w:trHeight w:val="300"/>
        </w:trPr>
        <w:tc>
          <w:tcPr>
            <w:tcW w:w="4800" w:type="dxa"/>
            <w:tcMar>
              <w:top w:w="0" w:type="dxa"/>
              <w:left w:w="108" w:type="dxa"/>
              <w:bottom w:w="0" w:type="dxa"/>
              <w:right w:w="108" w:type="dxa"/>
            </w:tcMar>
            <w:hideMark/>
          </w:tcPr>
          <w:p w14:paraId="76DBE801" w14:textId="77777777" w:rsidR="001179C3" w:rsidRPr="003C0F94" w:rsidRDefault="001179C3" w:rsidP="001179C3">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Intersection Upgrades</w:t>
            </w:r>
          </w:p>
        </w:tc>
        <w:tc>
          <w:tcPr>
            <w:tcW w:w="1035" w:type="dxa"/>
            <w:noWrap/>
            <w:tcMar>
              <w:top w:w="0" w:type="dxa"/>
              <w:left w:w="108" w:type="dxa"/>
              <w:bottom w:w="0" w:type="dxa"/>
              <w:right w:w="108" w:type="dxa"/>
            </w:tcMar>
            <w:hideMark/>
          </w:tcPr>
          <w:p w14:paraId="6D6071B6"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27F73CFE" w14:textId="44247A17" w:rsidR="001179C3" w:rsidRPr="007063CD"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6,299</w:t>
            </w:r>
          </w:p>
        </w:tc>
        <w:tc>
          <w:tcPr>
            <w:tcW w:w="1035" w:type="dxa"/>
            <w:noWrap/>
            <w:tcMar>
              <w:top w:w="0" w:type="dxa"/>
              <w:left w:w="108" w:type="dxa"/>
              <w:bottom w:w="0" w:type="dxa"/>
              <w:right w:w="108" w:type="dxa"/>
            </w:tcMar>
            <w:hideMark/>
          </w:tcPr>
          <w:p w14:paraId="52EBA913"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6,299</w:t>
            </w:r>
          </w:p>
        </w:tc>
        <w:tc>
          <w:tcPr>
            <w:tcW w:w="1035" w:type="dxa"/>
            <w:noWrap/>
            <w:tcMar>
              <w:top w:w="0" w:type="dxa"/>
              <w:left w:w="108" w:type="dxa"/>
              <w:bottom w:w="0" w:type="dxa"/>
              <w:right w:w="108" w:type="dxa"/>
            </w:tcMar>
            <w:hideMark/>
          </w:tcPr>
          <w:p w14:paraId="35C21EB6"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7320F9AA"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1179C3" w:rsidRPr="007063CD" w14:paraId="6C0762A3" w14:textId="77777777" w:rsidTr="00D317DF">
        <w:trPr>
          <w:trHeight w:val="482"/>
        </w:trPr>
        <w:tc>
          <w:tcPr>
            <w:tcW w:w="4800" w:type="dxa"/>
            <w:tcMar>
              <w:top w:w="0" w:type="dxa"/>
              <w:left w:w="108" w:type="dxa"/>
              <w:bottom w:w="0" w:type="dxa"/>
              <w:right w:w="108" w:type="dxa"/>
            </w:tcMar>
            <w:hideMark/>
          </w:tcPr>
          <w:p w14:paraId="645F112F" w14:textId="77777777" w:rsidR="001179C3" w:rsidRPr="003C0F94" w:rsidRDefault="001179C3" w:rsidP="001179C3">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John Gorton Drive and Molonglo River Bridge Crossing</w:t>
            </w:r>
          </w:p>
        </w:tc>
        <w:tc>
          <w:tcPr>
            <w:tcW w:w="1035" w:type="dxa"/>
            <w:noWrap/>
            <w:tcMar>
              <w:top w:w="0" w:type="dxa"/>
              <w:left w:w="108" w:type="dxa"/>
              <w:bottom w:w="0" w:type="dxa"/>
              <w:right w:w="108" w:type="dxa"/>
            </w:tcMar>
            <w:hideMark/>
          </w:tcPr>
          <w:p w14:paraId="2E2311EA"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12730FAF" w14:textId="2DBC7EBE" w:rsidR="001179C3" w:rsidRPr="007063CD"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1,500</w:t>
            </w:r>
          </w:p>
        </w:tc>
        <w:tc>
          <w:tcPr>
            <w:tcW w:w="1035" w:type="dxa"/>
            <w:noWrap/>
            <w:tcMar>
              <w:top w:w="0" w:type="dxa"/>
              <w:left w:w="108" w:type="dxa"/>
              <w:bottom w:w="0" w:type="dxa"/>
              <w:right w:w="108" w:type="dxa"/>
            </w:tcMar>
            <w:hideMark/>
          </w:tcPr>
          <w:p w14:paraId="632D5F99"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500</w:t>
            </w:r>
          </w:p>
        </w:tc>
        <w:tc>
          <w:tcPr>
            <w:tcW w:w="1035" w:type="dxa"/>
            <w:noWrap/>
            <w:tcMar>
              <w:top w:w="0" w:type="dxa"/>
              <w:left w:w="108" w:type="dxa"/>
              <w:bottom w:w="0" w:type="dxa"/>
              <w:right w:w="108" w:type="dxa"/>
            </w:tcMar>
            <w:hideMark/>
          </w:tcPr>
          <w:p w14:paraId="5EB9652B"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500</w:t>
            </w:r>
          </w:p>
        </w:tc>
        <w:tc>
          <w:tcPr>
            <w:tcW w:w="1035" w:type="dxa"/>
            <w:noWrap/>
            <w:tcMar>
              <w:top w:w="0" w:type="dxa"/>
              <w:left w:w="108" w:type="dxa"/>
              <w:bottom w:w="0" w:type="dxa"/>
              <w:right w:w="108" w:type="dxa"/>
            </w:tcMar>
            <w:hideMark/>
          </w:tcPr>
          <w:p w14:paraId="096B14BE"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500</w:t>
            </w:r>
          </w:p>
        </w:tc>
      </w:tr>
      <w:tr w:rsidR="001179C3" w:rsidRPr="007063CD" w14:paraId="33A3F64A" w14:textId="77777777" w:rsidTr="00D317DF">
        <w:trPr>
          <w:trHeight w:val="482"/>
        </w:trPr>
        <w:tc>
          <w:tcPr>
            <w:tcW w:w="4800" w:type="dxa"/>
            <w:tcMar>
              <w:top w:w="0" w:type="dxa"/>
              <w:left w:w="108" w:type="dxa"/>
              <w:bottom w:w="0" w:type="dxa"/>
              <w:right w:w="108" w:type="dxa"/>
            </w:tcMar>
          </w:tcPr>
          <w:p w14:paraId="3A41FD5F" w14:textId="34303AE5" w:rsidR="001179C3" w:rsidRPr="003C0F94" w:rsidRDefault="001179C3" w:rsidP="001179C3">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Keeping our growing city moving - Better infrastructure for active travel</w:t>
            </w:r>
          </w:p>
        </w:tc>
        <w:tc>
          <w:tcPr>
            <w:tcW w:w="1035" w:type="dxa"/>
            <w:noWrap/>
            <w:tcMar>
              <w:top w:w="0" w:type="dxa"/>
              <w:left w:w="108" w:type="dxa"/>
              <w:bottom w:w="0" w:type="dxa"/>
              <w:right w:w="108" w:type="dxa"/>
            </w:tcMar>
          </w:tcPr>
          <w:p w14:paraId="10A1FDC8" w14:textId="35A05937" w:rsidR="001179C3" w:rsidRPr="007063CD"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-10,299</w:t>
            </w:r>
          </w:p>
        </w:tc>
        <w:tc>
          <w:tcPr>
            <w:tcW w:w="1035" w:type="dxa"/>
            <w:noWrap/>
            <w:tcMar>
              <w:top w:w="0" w:type="dxa"/>
              <w:left w:w="108" w:type="dxa"/>
              <w:bottom w:w="0" w:type="dxa"/>
              <w:right w:w="108" w:type="dxa"/>
            </w:tcMar>
          </w:tcPr>
          <w:p w14:paraId="31919416" w14:textId="2ADF8307"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7,799</w:t>
            </w:r>
          </w:p>
        </w:tc>
        <w:tc>
          <w:tcPr>
            <w:tcW w:w="1035" w:type="dxa"/>
            <w:noWrap/>
            <w:tcMar>
              <w:top w:w="0" w:type="dxa"/>
              <w:left w:w="108" w:type="dxa"/>
              <w:bottom w:w="0" w:type="dxa"/>
              <w:right w:w="108" w:type="dxa"/>
            </w:tcMar>
          </w:tcPr>
          <w:p w14:paraId="38EACCD6" w14:textId="4D0C9F91" w:rsidR="001179C3" w:rsidRPr="007063CD"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2,500</w:t>
            </w:r>
          </w:p>
        </w:tc>
        <w:tc>
          <w:tcPr>
            <w:tcW w:w="1035" w:type="dxa"/>
            <w:noWrap/>
            <w:tcMar>
              <w:top w:w="0" w:type="dxa"/>
              <w:left w:w="108" w:type="dxa"/>
              <w:bottom w:w="0" w:type="dxa"/>
              <w:right w:w="108" w:type="dxa"/>
            </w:tcMar>
          </w:tcPr>
          <w:p w14:paraId="22C0F41A" w14:textId="78525257" w:rsidR="001179C3" w:rsidRPr="007063CD"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5F61526D" w14:textId="092DDD8D" w:rsidR="001179C3" w:rsidRPr="007063CD"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1179C3" w:rsidRPr="007063CD" w14:paraId="1CF68723" w14:textId="77777777" w:rsidTr="00D317DF">
        <w:trPr>
          <w:trHeight w:val="482"/>
        </w:trPr>
        <w:tc>
          <w:tcPr>
            <w:tcW w:w="4800" w:type="dxa"/>
            <w:tcMar>
              <w:top w:w="0" w:type="dxa"/>
              <w:left w:w="108" w:type="dxa"/>
              <w:bottom w:w="0" w:type="dxa"/>
              <w:right w:w="108" w:type="dxa"/>
            </w:tcMar>
          </w:tcPr>
          <w:p w14:paraId="66DADF76" w14:textId="42C74FC7" w:rsidR="001179C3" w:rsidRPr="003C0F94" w:rsidRDefault="001179C3" w:rsidP="001179C3">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Keeping our growing city moving - Canberra Brickworks Precinct - environmental offsets</w:t>
            </w:r>
          </w:p>
        </w:tc>
        <w:tc>
          <w:tcPr>
            <w:tcW w:w="1035" w:type="dxa"/>
            <w:noWrap/>
            <w:tcMar>
              <w:top w:w="0" w:type="dxa"/>
              <w:left w:w="108" w:type="dxa"/>
              <w:bottom w:w="0" w:type="dxa"/>
              <w:right w:w="108" w:type="dxa"/>
            </w:tcMar>
          </w:tcPr>
          <w:p w14:paraId="75BBAAE0" w14:textId="62CF8AAE"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-890</w:t>
            </w:r>
          </w:p>
        </w:tc>
        <w:tc>
          <w:tcPr>
            <w:tcW w:w="1035" w:type="dxa"/>
            <w:noWrap/>
            <w:tcMar>
              <w:top w:w="0" w:type="dxa"/>
              <w:left w:w="108" w:type="dxa"/>
              <w:bottom w:w="0" w:type="dxa"/>
              <w:right w:w="108" w:type="dxa"/>
            </w:tcMar>
          </w:tcPr>
          <w:p w14:paraId="3B9751A1" w14:textId="2FEF3A80"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590</w:t>
            </w:r>
          </w:p>
        </w:tc>
        <w:tc>
          <w:tcPr>
            <w:tcW w:w="1035" w:type="dxa"/>
            <w:noWrap/>
            <w:tcMar>
              <w:top w:w="0" w:type="dxa"/>
              <w:left w:w="108" w:type="dxa"/>
              <w:bottom w:w="0" w:type="dxa"/>
              <w:right w:w="108" w:type="dxa"/>
            </w:tcMar>
          </w:tcPr>
          <w:p w14:paraId="372369E0" w14:textId="41BF5229"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270</w:t>
            </w:r>
          </w:p>
        </w:tc>
        <w:tc>
          <w:tcPr>
            <w:tcW w:w="1035" w:type="dxa"/>
            <w:noWrap/>
            <w:tcMar>
              <w:top w:w="0" w:type="dxa"/>
              <w:left w:w="108" w:type="dxa"/>
              <w:bottom w:w="0" w:type="dxa"/>
              <w:right w:w="108" w:type="dxa"/>
            </w:tcMar>
          </w:tcPr>
          <w:p w14:paraId="64A18ECA" w14:textId="4DFDB78E"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30</w:t>
            </w:r>
          </w:p>
        </w:tc>
        <w:tc>
          <w:tcPr>
            <w:tcW w:w="1035" w:type="dxa"/>
            <w:noWrap/>
            <w:tcMar>
              <w:top w:w="0" w:type="dxa"/>
              <w:left w:w="108" w:type="dxa"/>
              <w:bottom w:w="0" w:type="dxa"/>
              <w:right w:w="108" w:type="dxa"/>
            </w:tcMar>
          </w:tcPr>
          <w:p w14:paraId="24EFC21D" w14:textId="1977B35B"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1179C3" w:rsidRPr="007063CD" w14:paraId="163DE4B4" w14:textId="77777777" w:rsidTr="00D317DF">
        <w:trPr>
          <w:trHeight w:val="720"/>
        </w:trPr>
        <w:tc>
          <w:tcPr>
            <w:tcW w:w="4800" w:type="dxa"/>
            <w:tcMar>
              <w:top w:w="0" w:type="dxa"/>
              <w:left w:w="108" w:type="dxa"/>
              <w:bottom w:w="0" w:type="dxa"/>
              <w:right w:w="108" w:type="dxa"/>
            </w:tcMar>
          </w:tcPr>
          <w:p w14:paraId="7F464E6B" w14:textId="75A7628D" w:rsidR="001179C3" w:rsidRPr="003C0F94" w:rsidRDefault="001179C3" w:rsidP="001179C3">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Keeping our growing city moving - John Gorton Drive and Molonglo River Bridge Crossing - early design</w:t>
            </w:r>
          </w:p>
        </w:tc>
        <w:tc>
          <w:tcPr>
            <w:tcW w:w="1035" w:type="dxa"/>
            <w:noWrap/>
            <w:tcMar>
              <w:top w:w="0" w:type="dxa"/>
              <w:left w:w="108" w:type="dxa"/>
              <w:bottom w:w="0" w:type="dxa"/>
              <w:right w:w="108" w:type="dxa"/>
            </w:tcMar>
          </w:tcPr>
          <w:p w14:paraId="473B6930" w14:textId="6F42A8BA"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-183</w:t>
            </w:r>
          </w:p>
        </w:tc>
        <w:tc>
          <w:tcPr>
            <w:tcW w:w="1035" w:type="dxa"/>
            <w:noWrap/>
            <w:tcMar>
              <w:top w:w="0" w:type="dxa"/>
              <w:left w:w="108" w:type="dxa"/>
              <w:bottom w:w="0" w:type="dxa"/>
              <w:right w:w="108" w:type="dxa"/>
            </w:tcMar>
          </w:tcPr>
          <w:p w14:paraId="4D3F3C44" w14:textId="686174BC"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-201</w:t>
            </w:r>
          </w:p>
        </w:tc>
        <w:tc>
          <w:tcPr>
            <w:tcW w:w="1035" w:type="dxa"/>
            <w:noWrap/>
            <w:tcMar>
              <w:top w:w="0" w:type="dxa"/>
              <w:left w:w="108" w:type="dxa"/>
              <w:bottom w:w="0" w:type="dxa"/>
              <w:right w:w="108" w:type="dxa"/>
            </w:tcMar>
          </w:tcPr>
          <w:p w14:paraId="0DF7D0C7" w14:textId="0B295E8F"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384</w:t>
            </w:r>
          </w:p>
        </w:tc>
        <w:tc>
          <w:tcPr>
            <w:tcW w:w="1035" w:type="dxa"/>
            <w:noWrap/>
            <w:tcMar>
              <w:top w:w="0" w:type="dxa"/>
              <w:left w:w="108" w:type="dxa"/>
              <w:bottom w:w="0" w:type="dxa"/>
              <w:right w:w="108" w:type="dxa"/>
            </w:tcMar>
          </w:tcPr>
          <w:p w14:paraId="77110E1F" w14:textId="4D1D50CA"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6457C56D" w14:textId="78B1421A"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1179C3" w:rsidRPr="007063CD" w14:paraId="7664248D" w14:textId="77777777" w:rsidTr="00D317DF">
        <w:trPr>
          <w:trHeight w:val="482"/>
        </w:trPr>
        <w:tc>
          <w:tcPr>
            <w:tcW w:w="4800" w:type="dxa"/>
            <w:tcMar>
              <w:top w:w="0" w:type="dxa"/>
              <w:left w:w="108" w:type="dxa"/>
              <w:bottom w:w="0" w:type="dxa"/>
              <w:right w:w="108" w:type="dxa"/>
            </w:tcMar>
          </w:tcPr>
          <w:p w14:paraId="65A67043" w14:textId="7F0CBC1E" w:rsidR="001179C3" w:rsidRPr="003C0F94" w:rsidRDefault="001179C3" w:rsidP="001179C3">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Keeping our growing city moving - Monaro Highway upgrade</w:t>
            </w:r>
          </w:p>
        </w:tc>
        <w:tc>
          <w:tcPr>
            <w:tcW w:w="1035" w:type="dxa"/>
            <w:noWrap/>
            <w:tcMar>
              <w:top w:w="0" w:type="dxa"/>
              <w:left w:w="108" w:type="dxa"/>
              <w:bottom w:w="0" w:type="dxa"/>
              <w:right w:w="108" w:type="dxa"/>
            </w:tcMar>
          </w:tcPr>
          <w:p w14:paraId="3D2DB6A5" w14:textId="3911B396"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-145</w:t>
            </w:r>
          </w:p>
        </w:tc>
        <w:tc>
          <w:tcPr>
            <w:tcW w:w="1035" w:type="dxa"/>
            <w:noWrap/>
            <w:tcMar>
              <w:top w:w="0" w:type="dxa"/>
              <w:left w:w="108" w:type="dxa"/>
              <w:bottom w:w="0" w:type="dxa"/>
              <w:right w:w="108" w:type="dxa"/>
            </w:tcMar>
          </w:tcPr>
          <w:p w14:paraId="1DC4BEE5" w14:textId="328B4E35"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145</w:t>
            </w:r>
          </w:p>
        </w:tc>
        <w:tc>
          <w:tcPr>
            <w:tcW w:w="1035" w:type="dxa"/>
            <w:noWrap/>
            <w:tcMar>
              <w:top w:w="0" w:type="dxa"/>
              <w:left w:w="108" w:type="dxa"/>
              <w:bottom w:w="0" w:type="dxa"/>
              <w:right w:w="108" w:type="dxa"/>
            </w:tcMar>
          </w:tcPr>
          <w:p w14:paraId="1FDC20B3" w14:textId="25440526"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5ADF2DC5" w14:textId="3D8637A1"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3EEBC7FE" w14:textId="6110F780"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1179C3" w:rsidRPr="007063CD" w14:paraId="25D2CF70" w14:textId="77777777" w:rsidTr="00D317DF">
        <w:trPr>
          <w:trHeight w:val="482"/>
        </w:trPr>
        <w:tc>
          <w:tcPr>
            <w:tcW w:w="4800" w:type="dxa"/>
            <w:tcMar>
              <w:top w:w="0" w:type="dxa"/>
              <w:left w:w="108" w:type="dxa"/>
              <w:bottom w:w="0" w:type="dxa"/>
              <w:right w:w="108" w:type="dxa"/>
            </w:tcMar>
          </w:tcPr>
          <w:p w14:paraId="72C05BDF" w14:textId="386B6323" w:rsidR="001179C3" w:rsidRPr="003C0F94" w:rsidRDefault="001179C3" w:rsidP="001179C3">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Keeping our growing city moving - Safer intersections</w:t>
            </w:r>
          </w:p>
        </w:tc>
        <w:tc>
          <w:tcPr>
            <w:tcW w:w="1035" w:type="dxa"/>
            <w:noWrap/>
            <w:tcMar>
              <w:top w:w="0" w:type="dxa"/>
              <w:left w:w="108" w:type="dxa"/>
              <w:bottom w:w="0" w:type="dxa"/>
              <w:right w:w="108" w:type="dxa"/>
            </w:tcMar>
          </w:tcPr>
          <w:p w14:paraId="589174E5" w14:textId="160341F0"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-3,028</w:t>
            </w:r>
          </w:p>
        </w:tc>
        <w:tc>
          <w:tcPr>
            <w:tcW w:w="1035" w:type="dxa"/>
            <w:noWrap/>
            <w:tcMar>
              <w:top w:w="0" w:type="dxa"/>
              <w:left w:w="108" w:type="dxa"/>
              <w:bottom w:w="0" w:type="dxa"/>
              <w:right w:w="108" w:type="dxa"/>
            </w:tcMar>
          </w:tcPr>
          <w:p w14:paraId="5F3E4AD5" w14:textId="5D2773CD"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3,028</w:t>
            </w:r>
          </w:p>
        </w:tc>
        <w:tc>
          <w:tcPr>
            <w:tcW w:w="1035" w:type="dxa"/>
            <w:noWrap/>
            <w:tcMar>
              <w:top w:w="0" w:type="dxa"/>
              <w:left w:w="108" w:type="dxa"/>
              <w:bottom w:w="0" w:type="dxa"/>
              <w:right w:w="108" w:type="dxa"/>
            </w:tcMar>
          </w:tcPr>
          <w:p w14:paraId="73C9BED1" w14:textId="4D9273B0"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1DAA5848" w14:textId="066CF637"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2B097B7A" w14:textId="1D2E5634"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1179C3" w:rsidRPr="007063CD" w14:paraId="68B2B7AB" w14:textId="77777777" w:rsidTr="00D317DF">
        <w:trPr>
          <w:trHeight w:val="301"/>
        </w:trPr>
        <w:tc>
          <w:tcPr>
            <w:tcW w:w="4800" w:type="dxa"/>
            <w:tcMar>
              <w:top w:w="0" w:type="dxa"/>
              <w:left w:w="108" w:type="dxa"/>
              <w:bottom w:w="0" w:type="dxa"/>
              <w:right w:w="108" w:type="dxa"/>
            </w:tcMar>
          </w:tcPr>
          <w:p w14:paraId="2D220091" w14:textId="716DF7EF" w:rsidR="001179C3" w:rsidRPr="003C0F94" w:rsidRDefault="001179C3" w:rsidP="001179C3">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Light Rail Safety Initiatives</w:t>
            </w:r>
          </w:p>
        </w:tc>
        <w:tc>
          <w:tcPr>
            <w:tcW w:w="1035" w:type="dxa"/>
            <w:noWrap/>
            <w:tcMar>
              <w:top w:w="0" w:type="dxa"/>
              <w:left w:w="108" w:type="dxa"/>
              <w:bottom w:w="0" w:type="dxa"/>
              <w:right w:w="108" w:type="dxa"/>
            </w:tcMar>
          </w:tcPr>
          <w:p w14:paraId="0C7C91BF" w14:textId="0F1CE8C8"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-459</w:t>
            </w:r>
          </w:p>
        </w:tc>
        <w:tc>
          <w:tcPr>
            <w:tcW w:w="1035" w:type="dxa"/>
            <w:noWrap/>
            <w:tcMar>
              <w:top w:w="0" w:type="dxa"/>
              <w:left w:w="108" w:type="dxa"/>
              <w:bottom w:w="0" w:type="dxa"/>
              <w:right w:w="108" w:type="dxa"/>
            </w:tcMar>
          </w:tcPr>
          <w:p w14:paraId="21F0026A" w14:textId="2A59787A"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459</w:t>
            </w:r>
          </w:p>
        </w:tc>
        <w:tc>
          <w:tcPr>
            <w:tcW w:w="1035" w:type="dxa"/>
            <w:noWrap/>
            <w:tcMar>
              <w:top w:w="0" w:type="dxa"/>
              <w:left w:w="108" w:type="dxa"/>
              <w:bottom w:w="0" w:type="dxa"/>
              <w:right w:w="108" w:type="dxa"/>
            </w:tcMar>
          </w:tcPr>
          <w:p w14:paraId="0F994E90" w14:textId="456FB24B"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0767AAAE" w14:textId="6917B625"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2F0B89D0" w14:textId="4DB38D8C"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1179C3" w:rsidRPr="007063CD" w14:paraId="5B33DA40" w14:textId="77777777" w:rsidTr="00D317DF">
        <w:trPr>
          <w:trHeight w:val="301"/>
        </w:trPr>
        <w:tc>
          <w:tcPr>
            <w:tcW w:w="4800" w:type="dxa"/>
            <w:tcMar>
              <w:top w:w="0" w:type="dxa"/>
              <w:left w:w="108" w:type="dxa"/>
              <w:bottom w:w="0" w:type="dxa"/>
              <w:right w:w="108" w:type="dxa"/>
            </w:tcMar>
          </w:tcPr>
          <w:p w14:paraId="70881BF8" w14:textId="52A8B371" w:rsidR="001179C3" w:rsidRPr="003C0F94" w:rsidRDefault="001179C3" w:rsidP="001179C3">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Local shopping centre improvements</w:t>
            </w:r>
          </w:p>
        </w:tc>
        <w:tc>
          <w:tcPr>
            <w:tcW w:w="1035" w:type="dxa"/>
            <w:noWrap/>
            <w:tcMar>
              <w:top w:w="0" w:type="dxa"/>
              <w:left w:w="108" w:type="dxa"/>
              <w:bottom w:w="0" w:type="dxa"/>
              <w:right w:w="108" w:type="dxa"/>
            </w:tcMar>
          </w:tcPr>
          <w:p w14:paraId="30A5DDF3" w14:textId="605F374B"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-927</w:t>
            </w:r>
          </w:p>
        </w:tc>
        <w:tc>
          <w:tcPr>
            <w:tcW w:w="1035" w:type="dxa"/>
            <w:noWrap/>
            <w:tcMar>
              <w:top w:w="0" w:type="dxa"/>
              <w:left w:w="108" w:type="dxa"/>
              <w:bottom w:w="0" w:type="dxa"/>
              <w:right w:w="108" w:type="dxa"/>
            </w:tcMar>
          </w:tcPr>
          <w:p w14:paraId="664079A2" w14:textId="2D07FCDF"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927</w:t>
            </w:r>
          </w:p>
        </w:tc>
        <w:tc>
          <w:tcPr>
            <w:tcW w:w="1035" w:type="dxa"/>
            <w:noWrap/>
            <w:tcMar>
              <w:top w:w="0" w:type="dxa"/>
              <w:left w:w="108" w:type="dxa"/>
              <w:bottom w:w="0" w:type="dxa"/>
              <w:right w:w="108" w:type="dxa"/>
            </w:tcMar>
          </w:tcPr>
          <w:p w14:paraId="52872B32" w14:textId="267CB521"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2690F3DC" w14:textId="193D7CB8"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21E7F878" w14:textId="66E66E7E"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1179C3" w:rsidRPr="007063CD" w14:paraId="740086CF" w14:textId="77777777" w:rsidTr="00D317DF">
        <w:trPr>
          <w:trHeight w:val="482"/>
        </w:trPr>
        <w:tc>
          <w:tcPr>
            <w:tcW w:w="4800" w:type="dxa"/>
            <w:tcMar>
              <w:top w:w="0" w:type="dxa"/>
              <w:left w:w="108" w:type="dxa"/>
              <w:bottom w:w="0" w:type="dxa"/>
              <w:right w:w="108" w:type="dxa"/>
            </w:tcMar>
          </w:tcPr>
          <w:p w14:paraId="50EBD391" w14:textId="082A04F6" w:rsidR="001179C3" w:rsidRPr="003C0F94" w:rsidRDefault="001179C3" w:rsidP="001179C3">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Making our roads safer while keeping Canberra moving</w:t>
            </w:r>
          </w:p>
        </w:tc>
        <w:tc>
          <w:tcPr>
            <w:tcW w:w="1035" w:type="dxa"/>
            <w:noWrap/>
            <w:tcMar>
              <w:top w:w="0" w:type="dxa"/>
              <w:left w:w="108" w:type="dxa"/>
              <w:bottom w:w="0" w:type="dxa"/>
              <w:right w:w="108" w:type="dxa"/>
            </w:tcMar>
          </w:tcPr>
          <w:p w14:paraId="022035E7" w14:textId="614F8978"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-3,750</w:t>
            </w:r>
          </w:p>
        </w:tc>
        <w:tc>
          <w:tcPr>
            <w:tcW w:w="1035" w:type="dxa"/>
            <w:noWrap/>
            <w:tcMar>
              <w:top w:w="0" w:type="dxa"/>
              <w:left w:w="108" w:type="dxa"/>
              <w:bottom w:w="0" w:type="dxa"/>
              <w:right w:w="108" w:type="dxa"/>
            </w:tcMar>
          </w:tcPr>
          <w:p w14:paraId="28C08954" w14:textId="645B2387"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-250</w:t>
            </w:r>
          </w:p>
        </w:tc>
        <w:tc>
          <w:tcPr>
            <w:tcW w:w="1035" w:type="dxa"/>
            <w:noWrap/>
            <w:tcMar>
              <w:top w:w="0" w:type="dxa"/>
              <w:left w:w="108" w:type="dxa"/>
              <w:bottom w:w="0" w:type="dxa"/>
              <w:right w:w="108" w:type="dxa"/>
            </w:tcMar>
          </w:tcPr>
          <w:p w14:paraId="7D612E03" w14:textId="0A559C83"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4,000</w:t>
            </w:r>
          </w:p>
        </w:tc>
        <w:tc>
          <w:tcPr>
            <w:tcW w:w="1035" w:type="dxa"/>
            <w:noWrap/>
            <w:tcMar>
              <w:top w:w="0" w:type="dxa"/>
              <w:left w:w="108" w:type="dxa"/>
              <w:bottom w:w="0" w:type="dxa"/>
              <w:right w:w="108" w:type="dxa"/>
            </w:tcMar>
          </w:tcPr>
          <w:p w14:paraId="142F1969" w14:textId="1161F874"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6DEE8F68" w14:textId="768529B8"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1179C3" w:rsidRPr="007063CD" w14:paraId="2435A36C" w14:textId="77777777" w:rsidTr="00D317DF">
        <w:trPr>
          <w:trHeight w:val="301"/>
        </w:trPr>
        <w:tc>
          <w:tcPr>
            <w:tcW w:w="4800" w:type="dxa"/>
            <w:tcMar>
              <w:top w:w="0" w:type="dxa"/>
              <w:left w:w="108" w:type="dxa"/>
              <w:bottom w:w="0" w:type="dxa"/>
              <w:right w:w="108" w:type="dxa"/>
            </w:tcMar>
          </w:tcPr>
          <w:p w14:paraId="26A8BAAC" w14:textId="4E9E906F" w:rsidR="001179C3" w:rsidRPr="003C0F94" w:rsidRDefault="001179C3" w:rsidP="001179C3">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Materials Recovery Facility Expansion</w:t>
            </w:r>
          </w:p>
        </w:tc>
        <w:tc>
          <w:tcPr>
            <w:tcW w:w="1035" w:type="dxa"/>
            <w:noWrap/>
            <w:tcMar>
              <w:top w:w="0" w:type="dxa"/>
              <w:left w:w="108" w:type="dxa"/>
              <w:bottom w:w="0" w:type="dxa"/>
              <w:right w:w="108" w:type="dxa"/>
            </w:tcMar>
          </w:tcPr>
          <w:p w14:paraId="320E1F71" w14:textId="0B7A3F03"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-1,312</w:t>
            </w:r>
          </w:p>
        </w:tc>
        <w:tc>
          <w:tcPr>
            <w:tcW w:w="1035" w:type="dxa"/>
            <w:noWrap/>
            <w:tcMar>
              <w:top w:w="0" w:type="dxa"/>
              <w:left w:w="108" w:type="dxa"/>
              <w:bottom w:w="0" w:type="dxa"/>
              <w:right w:w="108" w:type="dxa"/>
            </w:tcMar>
          </w:tcPr>
          <w:p w14:paraId="62D90C6A" w14:textId="3103410C"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-2,039</w:t>
            </w:r>
          </w:p>
        </w:tc>
        <w:tc>
          <w:tcPr>
            <w:tcW w:w="1035" w:type="dxa"/>
            <w:noWrap/>
            <w:tcMar>
              <w:top w:w="0" w:type="dxa"/>
              <w:left w:w="108" w:type="dxa"/>
              <w:bottom w:w="0" w:type="dxa"/>
              <w:right w:w="108" w:type="dxa"/>
            </w:tcMar>
          </w:tcPr>
          <w:p w14:paraId="3BBE1A98" w14:textId="470E8FD4"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3,351</w:t>
            </w:r>
          </w:p>
        </w:tc>
        <w:tc>
          <w:tcPr>
            <w:tcW w:w="1035" w:type="dxa"/>
            <w:noWrap/>
            <w:tcMar>
              <w:top w:w="0" w:type="dxa"/>
              <w:left w:w="108" w:type="dxa"/>
              <w:bottom w:w="0" w:type="dxa"/>
              <w:right w:w="108" w:type="dxa"/>
            </w:tcMar>
          </w:tcPr>
          <w:p w14:paraId="070F1C21" w14:textId="14B09F0C"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69B6C878" w14:textId="56D23978"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1179C3" w:rsidRPr="007063CD" w14:paraId="1CE107CA" w14:textId="77777777" w:rsidTr="00D317DF">
        <w:trPr>
          <w:trHeight w:val="482"/>
        </w:trPr>
        <w:tc>
          <w:tcPr>
            <w:tcW w:w="4800" w:type="dxa"/>
            <w:tcMar>
              <w:top w:w="0" w:type="dxa"/>
              <w:left w:w="108" w:type="dxa"/>
              <w:bottom w:w="0" w:type="dxa"/>
              <w:right w:w="108" w:type="dxa"/>
            </w:tcMar>
          </w:tcPr>
          <w:p w14:paraId="57210474" w14:textId="02CA1960" w:rsidR="001179C3" w:rsidRPr="003C0F94" w:rsidRDefault="001179C3" w:rsidP="001179C3">
            <w:pPr>
              <w:spacing w:before="0" w:after="0"/>
              <w:ind w:left="181" w:hanging="181"/>
              <w:rPr>
                <w:rFonts w:eastAsia="Calibri"/>
                <w:color w:val="000000"/>
                <w:sz w:val="18"/>
                <w:szCs w:val="18"/>
                <w:lang w:eastAsia="en-AU"/>
              </w:rPr>
            </w:pPr>
            <w:r w:rsidRPr="003C0F94">
              <w:rPr>
                <w:rFonts w:eastAsia="Calibri"/>
                <w:color w:val="000000"/>
                <w:sz w:val="18"/>
                <w:szCs w:val="18"/>
                <w:lang w:eastAsia="en-AU"/>
              </w:rPr>
              <w:t xml:space="preserve">Revised Funding Profile - Molonglo 2 - Water Quality Control Ponds, Sewers and </w:t>
            </w:r>
            <w:proofErr w:type="spellStart"/>
            <w:r w:rsidRPr="003C0F94">
              <w:rPr>
                <w:rFonts w:eastAsia="Calibri"/>
                <w:color w:val="000000"/>
                <w:sz w:val="18"/>
                <w:szCs w:val="18"/>
                <w:lang w:eastAsia="en-AU"/>
              </w:rPr>
              <w:t>Cyclepath</w:t>
            </w:r>
            <w:proofErr w:type="spellEnd"/>
            <w:r w:rsidRPr="003C0F94">
              <w:rPr>
                <w:rFonts w:eastAsia="Calibri"/>
                <w:color w:val="000000"/>
                <w:sz w:val="18"/>
                <w:szCs w:val="18"/>
                <w:lang w:eastAsia="en-AU"/>
              </w:rPr>
              <w:t xml:space="preserve"> (Design)</w:t>
            </w:r>
          </w:p>
        </w:tc>
        <w:tc>
          <w:tcPr>
            <w:tcW w:w="1035" w:type="dxa"/>
            <w:noWrap/>
            <w:tcMar>
              <w:top w:w="0" w:type="dxa"/>
              <w:left w:w="108" w:type="dxa"/>
              <w:bottom w:w="0" w:type="dxa"/>
              <w:right w:w="108" w:type="dxa"/>
            </w:tcMar>
          </w:tcPr>
          <w:p w14:paraId="28B4CAE1" w14:textId="697493C6"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-651</w:t>
            </w:r>
          </w:p>
        </w:tc>
        <w:tc>
          <w:tcPr>
            <w:tcW w:w="1035" w:type="dxa"/>
            <w:noWrap/>
            <w:tcMar>
              <w:top w:w="0" w:type="dxa"/>
              <w:left w:w="108" w:type="dxa"/>
              <w:bottom w:w="0" w:type="dxa"/>
              <w:right w:w="108" w:type="dxa"/>
            </w:tcMar>
          </w:tcPr>
          <w:p w14:paraId="3AD7F36E" w14:textId="0E642100"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651</w:t>
            </w:r>
          </w:p>
        </w:tc>
        <w:tc>
          <w:tcPr>
            <w:tcW w:w="1035" w:type="dxa"/>
            <w:noWrap/>
            <w:tcMar>
              <w:top w:w="0" w:type="dxa"/>
              <w:left w:w="108" w:type="dxa"/>
              <w:bottom w:w="0" w:type="dxa"/>
              <w:right w:w="108" w:type="dxa"/>
            </w:tcMar>
          </w:tcPr>
          <w:p w14:paraId="09A286B3" w14:textId="3252B68C"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3B163C4C" w14:textId="2A31DF85"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5F13FD15" w14:textId="5658AFCE"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1179C3" w:rsidRPr="007063CD" w14:paraId="78F5EFD5" w14:textId="77777777" w:rsidTr="00D317DF">
        <w:trPr>
          <w:trHeight w:val="301"/>
        </w:trPr>
        <w:tc>
          <w:tcPr>
            <w:tcW w:w="4800" w:type="dxa"/>
            <w:tcMar>
              <w:top w:w="0" w:type="dxa"/>
              <w:left w:w="108" w:type="dxa"/>
              <w:bottom w:w="0" w:type="dxa"/>
              <w:right w:w="108" w:type="dxa"/>
            </w:tcMar>
          </w:tcPr>
          <w:p w14:paraId="5651F548" w14:textId="59DB862A" w:rsidR="001179C3" w:rsidRPr="003C0F94" w:rsidRDefault="001179C3" w:rsidP="001179C3">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Molonglo Infrastructure Investment</w:t>
            </w:r>
          </w:p>
        </w:tc>
        <w:tc>
          <w:tcPr>
            <w:tcW w:w="1035" w:type="dxa"/>
            <w:noWrap/>
            <w:tcMar>
              <w:top w:w="0" w:type="dxa"/>
              <w:left w:w="108" w:type="dxa"/>
              <w:bottom w:w="0" w:type="dxa"/>
              <w:right w:w="108" w:type="dxa"/>
            </w:tcMar>
          </w:tcPr>
          <w:p w14:paraId="213BB39C" w14:textId="7F301F53"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-1</w:t>
            </w:r>
          </w:p>
        </w:tc>
        <w:tc>
          <w:tcPr>
            <w:tcW w:w="1035" w:type="dxa"/>
            <w:noWrap/>
            <w:tcMar>
              <w:top w:w="0" w:type="dxa"/>
              <w:left w:w="108" w:type="dxa"/>
              <w:bottom w:w="0" w:type="dxa"/>
              <w:right w:w="108" w:type="dxa"/>
            </w:tcMar>
          </w:tcPr>
          <w:p w14:paraId="0A662318" w14:textId="742EBB5E"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1</w:t>
            </w:r>
          </w:p>
        </w:tc>
        <w:tc>
          <w:tcPr>
            <w:tcW w:w="1035" w:type="dxa"/>
            <w:noWrap/>
            <w:tcMar>
              <w:top w:w="0" w:type="dxa"/>
              <w:left w:w="108" w:type="dxa"/>
              <w:bottom w:w="0" w:type="dxa"/>
              <w:right w:w="108" w:type="dxa"/>
            </w:tcMar>
          </w:tcPr>
          <w:p w14:paraId="0B5D04C6" w14:textId="3FD70E0B"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0A8CC420" w14:textId="38429071"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554CA8D6" w14:textId="6CAC0DB9"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1179C3" w:rsidRPr="007063CD" w14:paraId="62565704" w14:textId="77777777" w:rsidTr="00D317DF">
        <w:trPr>
          <w:trHeight w:val="482"/>
        </w:trPr>
        <w:tc>
          <w:tcPr>
            <w:tcW w:w="4800" w:type="dxa"/>
            <w:tcMar>
              <w:top w:w="0" w:type="dxa"/>
              <w:left w:w="108" w:type="dxa"/>
              <w:bottom w:w="0" w:type="dxa"/>
              <w:right w:w="108" w:type="dxa"/>
            </w:tcMar>
            <w:hideMark/>
          </w:tcPr>
          <w:p w14:paraId="302D293B" w14:textId="77777777" w:rsidR="001179C3" w:rsidRPr="003C0F94" w:rsidRDefault="001179C3" w:rsidP="001179C3">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More active travel infrastructure for our schools and suburbs</w:t>
            </w:r>
          </w:p>
        </w:tc>
        <w:tc>
          <w:tcPr>
            <w:tcW w:w="1035" w:type="dxa"/>
            <w:noWrap/>
            <w:tcMar>
              <w:top w:w="0" w:type="dxa"/>
              <w:left w:w="108" w:type="dxa"/>
              <w:bottom w:w="0" w:type="dxa"/>
              <w:right w:w="108" w:type="dxa"/>
            </w:tcMar>
            <w:hideMark/>
          </w:tcPr>
          <w:p w14:paraId="4F937946"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974</w:t>
            </w:r>
          </w:p>
        </w:tc>
        <w:tc>
          <w:tcPr>
            <w:tcW w:w="1035" w:type="dxa"/>
            <w:noWrap/>
            <w:tcMar>
              <w:top w:w="0" w:type="dxa"/>
              <w:left w:w="108" w:type="dxa"/>
              <w:bottom w:w="0" w:type="dxa"/>
              <w:right w:w="108" w:type="dxa"/>
            </w:tcMar>
            <w:hideMark/>
          </w:tcPr>
          <w:p w14:paraId="67A05F26" w14:textId="7F69FC9B" w:rsidR="001179C3" w:rsidRPr="007063CD"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974</w:t>
            </w:r>
          </w:p>
        </w:tc>
        <w:tc>
          <w:tcPr>
            <w:tcW w:w="1035" w:type="dxa"/>
            <w:noWrap/>
            <w:tcMar>
              <w:top w:w="0" w:type="dxa"/>
              <w:left w:w="108" w:type="dxa"/>
              <w:bottom w:w="0" w:type="dxa"/>
              <w:right w:w="108" w:type="dxa"/>
            </w:tcMar>
            <w:hideMark/>
          </w:tcPr>
          <w:p w14:paraId="0E6F2427"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58CA9C7F"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6FE2940B"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1179C3" w:rsidRPr="007063CD" w14:paraId="6742B699" w14:textId="77777777" w:rsidTr="00D317DF">
        <w:trPr>
          <w:trHeight w:val="482"/>
        </w:trPr>
        <w:tc>
          <w:tcPr>
            <w:tcW w:w="4800" w:type="dxa"/>
            <w:tcMar>
              <w:top w:w="0" w:type="dxa"/>
              <w:left w:w="108" w:type="dxa"/>
              <w:bottom w:w="0" w:type="dxa"/>
              <w:right w:w="108" w:type="dxa"/>
            </w:tcMar>
          </w:tcPr>
          <w:p w14:paraId="23CC0F20" w14:textId="075F6D22" w:rsidR="001179C3" w:rsidRPr="003C0F94" w:rsidRDefault="001179C3" w:rsidP="001179C3">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More carparks for Palmerston Shops and Cooleman Court</w:t>
            </w:r>
          </w:p>
        </w:tc>
        <w:tc>
          <w:tcPr>
            <w:tcW w:w="1035" w:type="dxa"/>
            <w:noWrap/>
            <w:tcMar>
              <w:top w:w="0" w:type="dxa"/>
              <w:left w:w="108" w:type="dxa"/>
              <w:bottom w:w="0" w:type="dxa"/>
              <w:right w:w="108" w:type="dxa"/>
            </w:tcMar>
          </w:tcPr>
          <w:p w14:paraId="666D0AC0" w14:textId="4992876E" w:rsidR="001179C3" w:rsidRPr="007063CD"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-297</w:t>
            </w:r>
          </w:p>
        </w:tc>
        <w:tc>
          <w:tcPr>
            <w:tcW w:w="1035" w:type="dxa"/>
            <w:noWrap/>
            <w:tcMar>
              <w:top w:w="0" w:type="dxa"/>
              <w:left w:w="108" w:type="dxa"/>
              <w:bottom w:w="0" w:type="dxa"/>
              <w:right w:w="108" w:type="dxa"/>
            </w:tcMar>
          </w:tcPr>
          <w:p w14:paraId="00425693" w14:textId="73C23977" w:rsidR="001179C3"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297</w:t>
            </w:r>
          </w:p>
        </w:tc>
        <w:tc>
          <w:tcPr>
            <w:tcW w:w="1035" w:type="dxa"/>
            <w:noWrap/>
            <w:tcMar>
              <w:top w:w="0" w:type="dxa"/>
              <w:left w:w="108" w:type="dxa"/>
              <w:bottom w:w="0" w:type="dxa"/>
              <w:right w:w="108" w:type="dxa"/>
            </w:tcMar>
          </w:tcPr>
          <w:p w14:paraId="0BFFEB52" w14:textId="7D2387BB" w:rsidR="001179C3" w:rsidRPr="007063CD"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73F358D1" w14:textId="571B1ABA" w:rsidR="001179C3" w:rsidRPr="007063CD"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59A342B3" w14:textId="45DD2CE8" w:rsidR="001179C3" w:rsidRPr="007063CD"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1179C3" w:rsidRPr="007063CD" w14:paraId="6FC9348B" w14:textId="77777777" w:rsidTr="00D317DF">
        <w:trPr>
          <w:trHeight w:val="482"/>
        </w:trPr>
        <w:tc>
          <w:tcPr>
            <w:tcW w:w="4800" w:type="dxa"/>
            <w:tcMar>
              <w:top w:w="0" w:type="dxa"/>
              <w:left w:w="108" w:type="dxa"/>
              <w:bottom w:w="0" w:type="dxa"/>
              <w:right w:w="108" w:type="dxa"/>
            </w:tcMar>
            <w:hideMark/>
          </w:tcPr>
          <w:p w14:paraId="36E3772E" w14:textId="77777777" w:rsidR="001179C3" w:rsidRPr="003C0F94" w:rsidRDefault="001179C3" w:rsidP="001179C3">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More City Services depots for better service delivery</w:t>
            </w:r>
          </w:p>
        </w:tc>
        <w:tc>
          <w:tcPr>
            <w:tcW w:w="1035" w:type="dxa"/>
            <w:noWrap/>
            <w:tcMar>
              <w:top w:w="0" w:type="dxa"/>
              <w:left w:w="108" w:type="dxa"/>
              <w:bottom w:w="0" w:type="dxa"/>
              <w:right w:w="108" w:type="dxa"/>
            </w:tcMar>
            <w:hideMark/>
          </w:tcPr>
          <w:p w14:paraId="4F5FEF22" w14:textId="5E70B066" w:rsidR="001179C3" w:rsidRPr="007063CD"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81</w:t>
            </w:r>
          </w:p>
        </w:tc>
        <w:tc>
          <w:tcPr>
            <w:tcW w:w="1035" w:type="dxa"/>
            <w:noWrap/>
            <w:tcMar>
              <w:top w:w="0" w:type="dxa"/>
              <w:left w:w="108" w:type="dxa"/>
              <w:bottom w:w="0" w:type="dxa"/>
              <w:right w:w="108" w:type="dxa"/>
            </w:tcMar>
            <w:hideMark/>
          </w:tcPr>
          <w:p w14:paraId="2E65D9DF"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81</w:t>
            </w:r>
          </w:p>
        </w:tc>
        <w:tc>
          <w:tcPr>
            <w:tcW w:w="1035" w:type="dxa"/>
            <w:noWrap/>
            <w:tcMar>
              <w:top w:w="0" w:type="dxa"/>
              <w:left w:w="108" w:type="dxa"/>
              <w:bottom w:w="0" w:type="dxa"/>
              <w:right w:w="108" w:type="dxa"/>
            </w:tcMar>
            <w:hideMark/>
          </w:tcPr>
          <w:p w14:paraId="146416C8"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5ECAB72B"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21E1D586"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1179C3" w:rsidRPr="007063CD" w14:paraId="258581B4" w14:textId="77777777" w:rsidTr="00D317DF">
        <w:trPr>
          <w:trHeight w:val="482"/>
        </w:trPr>
        <w:tc>
          <w:tcPr>
            <w:tcW w:w="4800" w:type="dxa"/>
            <w:tcMar>
              <w:top w:w="0" w:type="dxa"/>
              <w:left w:w="108" w:type="dxa"/>
              <w:bottom w:w="0" w:type="dxa"/>
              <w:right w:w="108" w:type="dxa"/>
            </w:tcMar>
            <w:hideMark/>
          </w:tcPr>
          <w:p w14:paraId="14F1A18C" w14:textId="77777777" w:rsidR="001179C3" w:rsidRPr="003C0F94" w:rsidRDefault="001179C3" w:rsidP="001179C3">
            <w:pPr>
              <w:spacing w:before="0" w:after="0"/>
              <w:ind w:left="181" w:hanging="181"/>
              <w:rPr>
                <w:rFonts w:eastAsia="Calibri"/>
                <w:color w:val="000000"/>
                <w:sz w:val="18"/>
                <w:szCs w:val="18"/>
                <w:lang w:eastAsia="en-AU"/>
              </w:rPr>
            </w:pPr>
            <w:r w:rsidRPr="003C0F94">
              <w:rPr>
                <w:rFonts w:eastAsia="Calibri"/>
                <w:color w:val="000000"/>
                <w:sz w:val="18"/>
                <w:szCs w:val="18"/>
                <w:lang w:eastAsia="en-AU"/>
              </w:rPr>
              <w:t>Revised Funding Profile - More jobs for our growing city - Better town centres</w:t>
            </w:r>
          </w:p>
        </w:tc>
        <w:tc>
          <w:tcPr>
            <w:tcW w:w="1035" w:type="dxa"/>
            <w:noWrap/>
            <w:tcMar>
              <w:top w:w="0" w:type="dxa"/>
              <w:left w:w="108" w:type="dxa"/>
              <w:bottom w:w="0" w:type="dxa"/>
              <w:right w:w="108" w:type="dxa"/>
            </w:tcMar>
            <w:hideMark/>
          </w:tcPr>
          <w:p w14:paraId="14CF44D0" w14:textId="4645A35A" w:rsidR="001179C3" w:rsidRPr="007063CD"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2,960</w:t>
            </w:r>
          </w:p>
        </w:tc>
        <w:tc>
          <w:tcPr>
            <w:tcW w:w="1035" w:type="dxa"/>
            <w:noWrap/>
            <w:tcMar>
              <w:top w:w="0" w:type="dxa"/>
              <w:left w:w="108" w:type="dxa"/>
              <w:bottom w:w="0" w:type="dxa"/>
              <w:right w:w="108" w:type="dxa"/>
            </w:tcMar>
            <w:hideMark/>
          </w:tcPr>
          <w:p w14:paraId="6E8FA7F1"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2,960</w:t>
            </w:r>
          </w:p>
        </w:tc>
        <w:tc>
          <w:tcPr>
            <w:tcW w:w="1035" w:type="dxa"/>
            <w:noWrap/>
            <w:tcMar>
              <w:top w:w="0" w:type="dxa"/>
              <w:left w:w="108" w:type="dxa"/>
              <w:bottom w:w="0" w:type="dxa"/>
              <w:right w:w="108" w:type="dxa"/>
            </w:tcMar>
            <w:hideMark/>
          </w:tcPr>
          <w:p w14:paraId="182AB43A"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950C94C"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6B47333C"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1179C3" w:rsidRPr="007063CD" w14:paraId="60FDD060" w14:textId="77777777" w:rsidTr="00D317DF">
        <w:trPr>
          <w:trHeight w:val="482"/>
        </w:trPr>
        <w:tc>
          <w:tcPr>
            <w:tcW w:w="4800" w:type="dxa"/>
            <w:tcMar>
              <w:top w:w="0" w:type="dxa"/>
              <w:left w:w="108" w:type="dxa"/>
              <w:bottom w:w="0" w:type="dxa"/>
              <w:right w:w="108" w:type="dxa"/>
            </w:tcMar>
            <w:hideMark/>
          </w:tcPr>
          <w:p w14:paraId="023C73D4" w14:textId="77777777" w:rsidR="001179C3" w:rsidRPr="007063CD" w:rsidRDefault="001179C3" w:rsidP="001179C3">
            <w:pPr>
              <w:spacing w:before="0" w:after="0"/>
              <w:ind w:left="181" w:hanging="181"/>
              <w:rPr>
                <w:rFonts w:eastAsia="Calibri"/>
                <w:color w:val="000000"/>
                <w:sz w:val="18"/>
                <w:szCs w:val="18"/>
                <w:lang w:eastAsia="en-AU"/>
              </w:rPr>
            </w:pPr>
            <w:r w:rsidRPr="007063CD">
              <w:rPr>
                <w:rFonts w:eastAsia="Calibri"/>
                <w:color w:val="000000"/>
                <w:sz w:val="18"/>
                <w:szCs w:val="18"/>
                <w:lang w:eastAsia="en-AU"/>
              </w:rPr>
              <w:t>Revised Funding Profile - More services for our suburbs - Better facilities at Higgins Neighbourhood Oval</w:t>
            </w:r>
          </w:p>
        </w:tc>
        <w:tc>
          <w:tcPr>
            <w:tcW w:w="1035" w:type="dxa"/>
            <w:noWrap/>
            <w:tcMar>
              <w:top w:w="0" w:type="dxa"/>
              <w:left w:w="108" w:type="dxa"/>
              <w:bottom w:w="0" w:type="dxa"/>
              <w:right w:w="108" w:type="dxa"/>
            </w:tcMar>
            <w:hideMark/>
          </w:tcPr>
          <w:p w14:paraId="643434B3" w14:textId="4103DBE7" w:rsidR="001179C3" w:rsidRPr="007063CD"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3</w:t>
            </w:r>
          </w:p>
        </w:tc>
        <w:tc>
          <w:tcPr>
            <w:tcW w:w="1035" w:type="dxa"/>
            <w:noWrap/>
            <w:tcMar>
              <w:top w:w="0" w:type="dxa"/>
              <w:left w:w="108" w:type="dxa"/>
              <w:bottom w:w="0" w:type="dxa"/>
              <w:right w:w="108" w:type="dxa"/>
            </w:tcMar>
            <w:hideMark/>
          </w:tcPr>
          <w:p w14:paraId="41D6A912"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3</w:t>
            </w:r>
          </w:p>
        </w:tc>
        <w:tc>
          <w:tcPr>
            <w:tcW w:w="1035" w:type="dxa"/>
            <w:noWrap/>
            <w:tcMar>
              <w:top w:w="0" w:type="dxa"/>
              <w:left w:w="108" w:type="dxa"/>
              <w:bottom w:w="0" w:type="dxa"/>
              <w:right w:w="108" w:type="dxa"/>
            </w:tcMar>
            <w:hideMark/>
          </w:tcPr>
          <w:p w14:paraId="6320F38D"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022C442A"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773FADDC"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1179C3" w:rsidRPr="007063CD" w14:paraId="7F48AF81" w14:textId="77777777" w:rsidTr="00D317DF">
        <w:trPr>
          <w:trHeight w:val="482"/>
        </w:trPr>
        <w:tc>
          <w:tcPr>
            <w:tcW w:w="4800" w:type="dxa"/>
            <w:tcMar>
              <w:top w:w="0" w:type="dxa"/>
              <w:left w:w="108" w:type="dxa"/>
              <w:bottom w:w="0" w:type="dxa"/>
              <w:right w:w="108" w:type="dxa"/>
            </w:tcMar>
            <w:hideMark/>
          </w:tcPr>
          <w:p w14:paraId="042FE299" w14:textId="77777777" w:rsidR="001179C3" w:rsidRPr="007063CD" w:rsidRDefault="001179C3" w:rsidP="001179C3">
            <w:pPr>
              <w:spacing w:before="0" w:after="0"/>
              <w:ind w:left="181" w:hanging="181"/>
              <w:rPr>
                <w:rFonts w:eastAsia="Calibri"/>
                <w:color w:val="000000"/>
                <w:sz w:val="18"/>
                <w:szCs w:val="18"/>
                <w:lang w:eastAsia="en-AU"/>
              </w:rPr>
            </w:pPr>
            <w:r w:rsidRPr="007063CD">
              <w:rPr>
                <w:rFonts w:eastAsia="Calibri"/>
                <w:color w:val="000000"/>
                <w:sz w:val="18"/>
                <w:szCs w:val="18"/>
                <w:lang w:eastAsia="en-AU"/>
              </w:rPr>
              <w:t>Revised Funding Profile - More services for our suburbs - Better waste management</w:t>
            </w:r>
          </w:p>
        </w:tc>
        <w:tc>
          <w:tcPr>
            <w:tcW w:w="1035" w:type="dxa"/>
            <w:noWrap/>
            <w:tcMar>
              <w:top w:w="0" w:type="dxa"/>
              <w:left w:w="108" w:type="dxa"/>
              <w:bottom w:w="0" w:type="dxa"/>
              <w:right w:w="108" w:type="dxa"/>
            </w:tcMar>
            <w:hideMark/>
          </w:tcPr>
          <w:p w14:paraId="3C14B464" w14:textId="2873165E" w:rsidR="001179C3" w:rsidRPr="007063CD"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778</w:t>
            </w:r>
          </w:p>
        </w:tc>
        <w:tc>
          <w:tcPr>
            <w:tcW w:w="1035" w:type="dxa"/>
            <w:noWrap/>
            <w:tcMar>
              <w:top w:w="0" w:type="dxa"/>
              <w:left w:w="108" w:type="dxa"/>
              <w:bottom w:w="0" w:type="dxa"/>
              <w:right w:w="108" w:type="dxa"/>
            </w:tcMar>
            <w:hideMark/>
          </w:tcPr>
          <w:p w14:paraId="01592BA3"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778</w:t>
            </w:r>
          </w:p>
        </w:tc>
        <w:tc>
          <w:tcPr>
            <w:tcW w:w="1035" w:type="dxa"/>
            <w:noWrap/>
            <w:tcMar>
              <w:top w:w="0" w:type="dxa"/>
              <w:left w:w="108" w:type="dxa"/>
              <w:bottom w:w="0" w:type="dxa"/>
              <w:right w:w="108" w:type="dxa"/>
            </w:tcMar>
            <w:hideMark/>
          </w:tcPr>
          <w:p w14:paraId="54EBAE62"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708DB8D8"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07F93A92"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1179C3" w:rsidRPr="007063CD" w14:paraId="5C6E26D1" w14:textId="77777777" w:rsidTr="00D317DF">
        <w:trPr>
          <w:trHeight w:val="482"/>
        </w:trPr>
        <w:tc>
          <w:tcPr>
            <w:tcW w:w="4800" w:type="dxa"/>
            <w:tcMar>
              <w:top w:w="0" w:type="dxa"/>
              <w:left w:w="108" w:type="dxa"/>
              <w:bottom w:w="0" w:type="dxa"/>
              <w:right w:w="108" w:type="dxa"/>
            </w:tcMar>
            <w:hideMark/>
          </w:tcPr>
          <w:p w14:paraId="2281D81C" w14:textId="77777777" w:rsidR="001179C3" w:rsidRPr="007063CD" w:rsidRDefault="001179C3" w:rsidP="001179C3">
            <w:pPr>
              <w:spacing w:before="0" w:after="0"/>
              <w:ind w:left="181" w:hanging="181"/>
              <w:rPr>
                <w:rFonts w:eastAsia="Calibri"/>
                <w:color w:val="000000"/>
                <w:sz w:val="18"/>
                <w:szCs w:val="18"/>
                <w:lang w:eastAsia="en-AU"/>
              </w:rPr>
            </w:pPr>
            <w:r w:rsidRPr="007063CD">
              <w:rPr>
                <w:rFonts w:eastAsia="Calibri"/>
                <w:color w:val="000000"/>
                <w:sz w:val="18"/>
                <w:szCs w:val="18"/>
                <w:lang w:eastAsia="en-AU"/>
              </w:rPr>
              <w:t>Revised Funding Profile - More services for our suburbs - Boosting Anketell Street improvements</w:t>
            </w:r>
          </w:p>
        </w:tc>
        <w:tc>
          <w:tcPr>
            <w:tcW w:w="1035" w:type="dxa"/>
            <w:noWrap/>
            <w:tcMar>
              <w:top w:w="0" w:type="dxa"/>
              <w:left w:w="108" w:type="dxa"/>
              <w:bottom w:w="0" w:type="dxa"/>
              <w:right w:w="108" w:type="dxa"/>
            </w:tcMar>
            <w:hideMark/>
          </w:tcPr>
          <w:p w14:paraId="6A4C618B" w14:textId="1AD71A52" w:rsidR="001179C3" w:rsidRPr="007063CD"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214</w:t>
            </w:r>
          </w:p>
        </w:tc>
        <w:tc>
          <w:tcPr>
            <w:tcW w:w="1035" w:type="dxa"/>
            <w:noWrap/>
            <w:tcMar>
              <w:top w:w="0" w:type="dxa"/>
              <w:left w:w="108" w:type="dxa"/>
              <w:bottom w:w="0" w:type="dxa"/>
              <w:right w:w="108" w:type="dxa"/>
            </w:tcMar>
            <w:hideMark/>
          </w:tcPr>
          <w:p w14:paraId="0F46F441"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214</w:t>
            </w:r>
          </w:p>
        </w:tc>
        <w:tc>
          <w:tcPr>
            <w:tcW w:w="1035" w:type="dxa"/>
            <w:noWrap/>
            <w:tcMar>
              <w:top w:w="0" w:type="dxa"/>
              <w:left w:w="108" w:type="dxa"/>
              <w:bottom w:w="0" w:type="dxa"/>
              <w:right w:w="108" w:type="dxa"/>
            </w:tcMar>
            <w:hideMark/>
          </w:tcPr>
          <w:p w14:paraId="30152487"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6270A63"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12C64C6A"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1179C3" w:rsidRPr="007063CD" w14:paraId="3359C849" w14:textId="77777777" w:rsidTr="00D317DF">
        <w:trPr>
          <w:trHeight w:val="482"/>
        </w:trPr>
        <w:tc>
          <w:tcPr>
            <w:tcW w:w="4800" w:type="dxa"/>
            <w:tcMar>
              <w:top w:w="0" w:type="dxa"/>
              <w:left w:w="108" w:type="dxa"/>
              <w:bottom w:w="0" w:type="dxa"/>
              <w:right w:w="108" w:type="dxa"/>
            </w:tcMar>
          </w:tcPr>
          <w:p w14:paraId="06D16E69" w14:textId="10DF141E" w:rsidR="001179C3" w:rsidRPr="007063CD" w:rsidRDefault="001179C3" w:rsidP="001179C3">
            <w:pPr>
              <w:spacing w:before="0" w:after="0"/>
              <w:ind w:left="181" w:hanging="181"/>
              <w:rPr>
                <w:rFonts w:eastAsia="Calibri"/>
                <w:color w:val="000000"/>
                <w:sz w:val="18"/>
                <w:szCs w:val="18"/>
                <w:lang w:eastAsia="en-AU"/>
              </w:rPr>
            </w:pPr>
            <w:r w:rsidRPr="007063CD">
              <w:rPr>
                <w:rFonts w:eastAsia="Calibri"/>
                <w:color w:val="000000"/>
                <w:sz w:val="18"/>
                <w:szCs w:val="18"/>
                <w:lang w:eastAsia="en-AU"/>
              </w:rPr>
              <w:t>Revised Funding Profile - More services for our suburbs - Bringing Woden Town Square to life</w:t>
            </w:r>
          </w:p>
        </w:tc>
        <w:tc>
          <w:tcPr>
            <w:tcW w:w="1035" w:type="dxa"/>
            <w:noWrap/>
            <w:tcMar>
              <w:top w:w="0" w:type="dxa"/>
              <w:left w:w="108" w:type="dxa"/>
              <w:bottom w:w="0" w:type="dxa"/>
              <w:right w:w="108" w:type="dxa"/>
            </w:tcMar>
          </w:tcPr>
          <w:p w14:paraId="2B85633A" w14:textId="23C6AC4C" w:rsidR="001179C3" w:rsidRPr="007063CD"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693</w:t>
            </w:r>
          </w:p>
        </w:tc>
        <w:tc>
          <w:tcPr>
            <w:tcW w:w="1035" w:type="dxa"/>
            <w:noWrap/>
            <w:tcMar>
              <w:top w:w="0" w:type="dxa"/>
              <w:left w:w="108" w:type="dxa"/>
              <w:bottom w:w="0" w:type="dxa"/>
              <w:right w:w="108" w:type="dxa"/>
            </w:tcMar>
          </w:tcPr>
          <w:p w14:paraId="373C6613" w14:textId="5A85F47C"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693</w:t>
            </w:r>
          </w:p>
        </w:tc>
        <w:tc>
          <w:tcPr>
            <w:tcW w:w="1035" w:type="dxa"/>
            <w:noWrap/>
            <w:tcMar>
              <w:top w:w="0" w:type="dxa"/>
              <w:left w:w="108" w:type="dxa"/>
              <w:bottom w:w="0" w:type="dxa"/>
              <w:right w:w="108" w:type="dxa"/>
            </w:tcMar>
          </w:tcPr>
          <w:p w14:paraId="2324B95D" w14:textId="600129E3"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52E7E778" w14:textId="27B0D86F"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25A7D9C3" w14:textId="466BF48A"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1179C3" w:rsidRPr="007063CD" w14:paraId="77F1AA73" w14:textId="77777777" w:rsidTr="00D317DF">
        <w:trPr>
          <w:trHeight w:val="482"/>
        </w:trPr>
        <w:tc>
          <w:tcPr>
            <w:tcW w:w="4800" w:type="dxa"/>
            <w:tcMar>
              <w:top w:w="0" w:type="dxa"/>
              <w:left w:w="108" w:type="dxa"/>
              <w:bottom w:w="0" w:type="dxa"/>
              <w:right w:w="108" w:type="dxa"/>
            </w:tcMar>
          </w:tcPr>
          <w:p w14:paraId="099F0564" w14:textId="36912049" w:rsidR="001179C3" w:rsidRPr="007063CD" w:rsidRDefault="001179C3" w:rsidP="001179C3">
            <w:pPr>
              <w:spacing w:before="0" w:after="0"/>
              <w:ind w:left="181" w:hanging="181"/>
              <w:rPr>
                <w:rFonts w:eastAsia="Calibri"/>
                <w:color w:val="000000"/>
                <w:sz w:val="18"/>
                <w:szCs w:val="18"/>
                <w:lang w:eastAsia="en-AU"/>
              </w:rPr>
            </w:pPr>
            <w:r w:rsidRPr="007063CD">
              <w:rPr>
                <w:rFonts w:eastAsia="Calibri"/>
                <w:color w:val="000000"/>
                <w:sz w:val="18"/>
                <w:szCs w:val="18"/>
                <w:lang w:eastAsia="en-AU"/>
              </w:rPr>
              <w:t>Revised Funding Profile - More services for our suburbs - More trees</w:t>
            </w:r>
          </w:p>
        </w:tc>
        <w:tc>
          <w:tcPr>
            <w:tcW w:w="1035" w:type="dxa"/>
            <w:noWrap/>
            <w:tcMar>
              <w:top w:w="0" w:type="dxa"/>
              <w:left w:w="108" w:type="dxa"/>
              <w:bottom w:w="0" w:type="dxa"/>
              <w:right w:w="108" w:type="dxa"/>
            </w:tcMar>
          </w:tcPr>
          <w:p w14:paraId="349E7B69" w14:textId="503642F0" w:rsidR="001179C3" w:rsidRPr="007063CD"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35</w:t>
            </w:r>
          </w:p>
        </w:tc>
        <w:tc>
          <w:tcPr>
            <w:tcW w:w="1035" w:type="dxa"/>
            <w:noWrap/>
            <w:tcMar>
              <w:top w:w="0" w:type="dxa"/>
              <w:left w:w="108" w:type="dxa"/>
              <w:bottom w:w="0" w:type="dxa"/>
              <w:right w:w="108" w:type="dxa"/>
            </w:tcMar>
          </w:tcPr>
          <w:p w14:paraId="3EF139D2" w14:textId="5425616F"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35</w:t>
            </w:r>
          </w:p>
        </w:tc>
        <w:tc>
          <w:tcPr>
            <w:tcW w:w="1035" w:type="dxa"/>
            <w:noWrap/>
            <w:tcMar>
              <w:top w:w="0" w:type="dxa"/>
              <w:left w:w="108" w:type="dxa"/>
              <w:bottom w:w="0" w:type="dxa"/>
              <w:right w:w="108" w:type="dxa"/>
            </w:tcMar>
          </w:tcPr>
          <w:p w14:paraId="4743FC7D" w14:textId="3917BFE8"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163A2107" w14:textId="5F2A064A"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4F11C64F" w14:textId="6A402B02"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1179C3" w:rsidRPr="007063CD" w14:paraId="6682BA8C" w14:textId="77777777" w:rsidTr="00D317DF">
        <w:trPr>
          <w:trHeight w:val="482"/>
        </w:trPr>
        <w:tc>
          <w:tcPr>
            <w:tcW w:w="4800" w:type="dxa"/>
            <w:tcMar>
              <w:top w:w="0" w:type="dxa"/>
              <w:left w:w="108" w:type="dxa"/>
              <w:bottom w:w="0" w:type="dxa"/>
              <w:right w:w="108" w:type="dxa"/>
            </w:tcMar>
          </w:tcPr>
          <w:p w14:paraId="6719EEC8" w14:textId="3ABEDBAC" w:rsidR="001179C3" w:rsidRPr="007063CD" w:rsidRDefault="001179C3" w:rsidP="001179C3">
            <w:pPr>
              <w:spacing w:before="0" w:after="0"/>
              <w:ind w:left="181" w:hanging="181"/>
              <w:rPr>
                <w:rFonts w:eastAsia="Calibri"/>
                <w:color w:val="000000"/>
                <w:sz w:val="18"/>
                <w:szCs w:val="18"/>
                <w:lang w:eastAsia="en-AU"/>
              </w:rPr>
            </w:pPr>
            <w:r w:rsidRPr="007063CD">
              <w:rPr>
                <w:rFonts w:eastAsia="Calibri"/>
                <w:color w:val="000000"/>
                <w:sz w:val="18"/>
                <w:szCs w:val="18"/>
                <w:lang w:eastAsia="en-AU"/>
              </w:rPr>
              <w:t>Revised Funding Profile - More services for our suburbs - Parkwood estate rehabilitation</w:t>
            </w:r>
          </w:p>
        </w:tc>
        <w:tc>
          <w:tcPr>
            <w:tcW w:w="1035" w:type="dxa"/>
            <w:noWrap/>
            <w:tcMar>
              <w:top w:w="0" w:type="dxa"/>
              <w:left w:w="108" w:type="dxa"/>
              <w:bottom w:w="0" w:type="dxa"/>
              <w:right w:w="108" w:type="dxa"/>
            </w:tcMar>
          </w:tcPr>
          <w:p w14:paraId="68EA50A9" w14:textId="00AE6F81" w:rsidR="001179C3" w:rsidRPr="007063CD"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4,460</w:t>
            </w:r>
          </w:p>
        </w:tc>
        <w:tc>
          <w:tcPr>
            <w:tcW w:w="1035" w:type="dxa"/>
            <w:noWrap/>
            <w:tcMar>
              <w:top w:w="0" w:type="dxa"/>
              <w:left w:w="108" w:type="dxa"/>
              <w:bottom w:w="0" w:type="dxa"/>
              <w:right w:w="108" w:type="dxa"/>
            </w:tcMar>
          </w:tcPr>
          <w:p w14:paraId="002553B7" w14:textId="1CCCBE78"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960</w:t>
            </w:r>
          </w:p>
        </w:tc>
        <w:tc>
          <w:tcPr>
            <w:tcW w:w="1035" w:type="dxa"/>
            <w:noWrap/>
            <w:tcMar>
              <w:top w:w="0" w:type="dxa"/>
              <w:left w:w="108" w:type="dxa"/>
              <w:bottom w:w="0" w:type="dxa"/>
              <w:right w:w="108" w:type="dxa"/>
            </w:tcMar>
          </w:tcPr>
          <w:p w14:paraId="330951AC" w14:textId="75B3CB3F"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1,750</w:t>
            </w:r>
          </w:p>
        </w:tc>
        <w:tc>
          <w:tcPr>
            <w:tcW w:w="1035" w:type="dxa"/>
            <w:noWrap/>
            <w:tcMar>
              <w:top w:w="0" w:type="dxa"/>
              <w:left w:w="108" w:type="dxa"/>
              <w:bottom w:w="0" w:type="dxa"/>
              <w:right w:w="108" w:type="dxa"/>
            </w:tcMar>
          </w:tcPr>
          <w:p w14:paraId="078F0430" w14:textId="0D891EEF"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1,750</w:t>
            </w:r>
          </w:p>
        </w:tc>
        <w:tc>
          <w:tcPr>
            <w:tcW w:w="1035" w:type="dxa"/>
            <w:noWrap/>
            <w:tcMar>
              <w:top w:w="0" w:type="dxa"/>
              <w:left w:w="108" w:type="dxa"/>
              <w:bottom w:w="0" w:type="dxa"/>
              <w:right w:w="108" w:type="dxa"/>
            </w:tcMar>
          </w:tcPr>
          <w:p w14:paraId="14A058FE" w14:textId="607471CB"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1179C3" w:rsidRPr="007063CD" w14:paraId="55335281" w14:textId="77777777" w:rsidTr="00D317DF">
        <w:trPr>
          <w:trHeight w:val="482"/>
        </w:trPr>
        <w:tc>
          <w:tcPr>
            <w:tcW w:w="4800" w:type="dxa"/>
            <w:tcMar>
              <w:top w:w="0" w:type="dxa"/>
              <w:left w:w="108" w:type="dxa"/>
              <w:bottom w:w="0" w:type="dxa"/>
              <w:right w:w="108" w:type="dxa"/>
            </w:tcMar>
          </w:tcPr>
          <w:p w14:paraId="5C61A732" w14:textId="6E3E50B6" w:rsidR="001179C3" w:rsidRPr="007063CD" w:rsidRDefault="001179C3" w:rsidP="001179C3">
            <w:pPr>
              <w:spacing w:before="0" w:after="0"/>
              <w:ind w:left="181" w:hanging="181"/>
              <w:rPr>
                <w:rFonts w:eastAsia="Calibri"/>
                <w:color w:val="000000"/>
                <w:sz w:val="18"/>
                <w:szCs w:val="18"/>
                <w:lang w:eastAsia="en-AU"/>
              </w:rPr>
            </w:pPr>
            <w:r w:rsidRPr="007063CD">
              <w:rPr>
                <w:rFonts w:eastAsia="Calibri"/>
                <w:color w:val="000000"/>
                <w:sz w:val="18"/>
                <w:szCs w:val="18"/>
                <w:lang w:eastAsia="en-AU"/>
              </w:rPr>
              <w:t>Revised Funding Profile - More services for our suburbs - Southern Memorial Park Detailed Design</w:t>
            </w:r>
          </w:p>
        </w:tc>
        <w:tc>
          <w:tcPr>
            <w:tcW w:w="1035" w:type="dxa"/>
            <w:noWrap/>
            <w:tcMar>
              <w:top w:w="0" w:type="dxa"/>
              <w:left w:w="108" w:type="dxa"/>
              <w:bottom w:w="0" w:type="dxa"/>
              <w:right w:w="108" w:type="dxa"/>
            </w:tcMar>
          </w:tcPr>
          <w:p w14:paraId="2958142A" w14:textId="5B48EC57" w:rsidR="001179C3" w:rsidRPr="007063CD"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804</w:t>
            </w:r>
          </w:p>
        </w:tc>
        <w:tc>
          <w:tcPr>
            <w:tcW w:w="1035" w:type="dxa"/>
            <w:noWrap/>
            <w:tcMar>
              <w:top w:w="0" w:type="dxa"/>
              <w:left w:w="108" w:type="dxa"/>
              <w:bottom w:w="0" w:type="dxa"/>
              <w:right w:w="108" w:type="dxa"/>
            </w:tcMar>
          </w:tcPr>
          <w:p w14:paraId="330A516C" w14:textId="2EC5CB75"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804</w:t>
            </w:r>
          </w:p>
        </w:tc>
        <w:tc>
          <w:tcPr>
            <w:tcW w:w="1035" w:type="dxa"/>
            <w:noWrap/>
            <w:tcMar>
              <w:top w:w="0" w:type="dxa"/>
              <w:left w:w="108" w:type="dxa"/>
              <w:bottom w:w="0" w:type="dxa"/>
              <w:right w:w="108" w:type="dxa"/>
            </w:tcMar>
          </w:tcPr>
          <w:p w14:paraId="2DE25E9F" w14:textId="751B1354"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6054D10D" w14:textId="2AC176D3"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30E4D104" w14:textId="5AF8597D"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1179C3" w:rsidRPr="007063CD" w14:paraId="5BA54D30" w14:textId="77777777" w:rsidTr="00D317DF">
        <w:trPr>
          <w:trHeight w:val="482"/>
        </w:trPr>
        <w:tc>
          <w:tcPr>
            <w:tcW w:w="4800" w:type="dxa"/>
            <w:tcMar>
              <w:top w:w="0" w:type="dxa"/>
              <w:left w:w="108" w:type="dxa"/>
              <w:bottom w:w="0" w:type="dxa"/>
              <w:right w:w="108" w:type="dxa"/>
            </w:tcMar>
          </w:tcPr>
          <w:p w14:paraId="16092A4D" w14:textId="048DEC47" w:rsidR="001179C3" w:rsidRPr="007063CD" w:rsidRDefault="001179C3" w:rsidP="001179C3">
            <w:pPr>
              <w:spacing w:before="0" w:after="0"/>
              <w:ind w:left="181" w:hanging="181"/>
              <w:rPr>
                <w:rFonts w:eastAsia="Calibri"/>
                <w:color w:val="000000"/>
                <w:sz w:val="18"/>
                <w:szCs w:val="18"/>
                <w:lang w:eastAsia="en-AU"/>
              </w:rPr>
            </w:pPr>
            <w:r w:rsidRPr="007063CD">
              <w:rPr>
                <w:rFonts w:eastAsia="Calibri"/>
                <w:color w:val="000000"/>
                <w:sz w:val="18"/>
                <w:szCs w:val="18"/>
                <w:lang w:eastAsia="en-AU"/>
              </w:rPr>
              <w:t xml:space="preserve">Revised Funding Profile - More services for our suburbs - Sports Ground Restoration - </w:t>
            </w:r>
            <w:proofErr w:type="spellStart"/>
            <w:r w:rsidRPr="007063CD">
              <w:rPr>
                <w:rFonts w:eastAsia="Calibri"/>
                <w:color w:val="000000"/>
                <w:sz w:val="18"/>
                <w:szCs w:val="18"/>
                <w:lang w:eastAsia="en-AU"/>
              </w:rPr>
              <w:t>Boomanulla</w:t>
            </w:r>
            <w:proofErr w:type="spellEnd"/>
            <w:r w:rsidRPr="007063CD">
              <w:rPr>
                <w:rFonts w:eastAsia="Calibri"/>
                <w:color w:val="000000"/>
                <w:sz w:val="18"/>
                <w:szCs w:val="18"/>
                <w:lang w:eastAsia="en-AU"/>
              </w:rPr>
              <w:t xml:space="preserve"> Enclosed Oval</w:t>
            </w:r>
          </w:p>
        </w:tc>
        <w:tc>
          <w:tcPr>
            <w:tcW w:w="1035" w:type="dxa"/>
            <w:noWrap/>
            <w:tcMar>
              <w:top w:w="0" w:type="dxa"/>
              <w:left w:w="108" w:type="dxa"/>
              <w:bottom w:w="0" w:type="dxa"/>
              <w:right w:w="108" w:type="dxa"/>
            </w:tcMar>
          </w:tcPr>
          <w:p w14:paraId="78A89254" w14:textId="6297A87C" w:rsidR="001179C3" w:rsidRPr="007063CD"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8</w:t>
            </w:r>
          </w:p>
        </w:tc>
        <w:tc>
          <w:tcPr>
            <w:tcW w:w="1035" w:type="dxa"/>
            <w:noWrap/>
            <w:tcMar>
              <w:top w:w="0" w:type="dxa"/>
              <w:left w:w="108" w:type="dxa"/>
              <w:bottom w:w="0" w:type="dxa"/>
              <w:right w:w="108" w:type="dxa"/>
            </w:tcMar>
          </w:tcPr>
          <w:p w14:paraId="76028FDB" w14:textId="565FE42C"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8</w:t>
            </w:r>
          </w:p>
        </w:tc>
        <w:tc>
          <w:tcPr>
            <w:tcW w:w="1035" w:type="dxa"/>
            <w:noWrap/>
            <w:tcMar>
              <w:top w:w="0" w:type="dxa"/>
              <w:left w:w="108" w:type="dxa"/>
              <w:bottom w:w="0" w:type="dxa"/>
              <w:right w:w="108" w:type="dxa"/>
            </w:tcMar>
          </w:tcPr>
          <w:p w14:paraId="5B55C1C3" w14:textId="37C14453"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03F743C3" w14:textId="0C6703EA"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tcPr>
          <w:p w14:paraId="3FEF5539" w14:textId="670DE0BA"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1179C3" w:rsidRPr="007063CD" w14:paraId="4C8A1E35" w14:textId="77777777" w:rsidTr="00D317DF">
        <w:trPr>
          <w:trHeight w:val="482"/>
        </w:trPr>
        <w:tc>
          <w:tcPr>
            <w:tcW w:w="4800" w:type="dxa"/>
            <w:tcBorders>
              <w:top w:val="single" w:sz="4" w:space="0" w:color="auto"/>
              <w:bottom w:val="single" w:sz="4" w:space="0" w:color="auto"/>
            </w:tcBorders>
            <w:tcMar>
              <w:top w:w="0" w:type="dxa"/>
              <w:left w:w="108" w:type="dxa"/>
              <w:bottom w:w="0" w:type="dxa"/>
              <w:right w:w="108" w:type="dxa"/>
            </w:tcMar>
          </w:tcPr>
          <w:p w14:paraId="300392A6" w14:textId="77777777" w:rsidR="001179C3" w:rsidRPr="007063CD" w:rsidRDefault="001179C3" w:rsidP="001179C3">
            <w:pPr>
              <w:spacing w:before="0" w:after="0"/>
              <w:ind w:left="181" w:hanging="181"/>
              <w:rPr>
                <w:rFonts w:eastAsia="Calibri"/>
                <w:color w:val="000000"/>
                <w:sz w:val="18"/>
                <w:szCs w:val="18"/>
                <w:lang w:eastAsia="en-AU"/>
              </w:rPr>
            </w:pPr>
          </w:p>
        </w:tc>
        <w:tc>
          <w:tcPr>
            <w:tcW w:w="1035" w:type="dxa"/>
            <w:tcBorders>
              <w:top w:val="single" w:sz="4" w:space="0" w:color="auto"/>
              <w:bottom w:val="single" w:sz="4" w:space="0" w:color="auto"/>
            </w:tcBorders>
            <w:noWrap/>
            <w:tcMar>
              <w:top w:w="0" w:type="dxa"/>
              <w:left w:w="108" w:type="dxa"/>
              <w:bottom w:w="0" w:type="dxa"/>
              <w:right w:w="108" w:type="dxa"/>
            </w:tcMar>
          </w:tcPr>
          <w:p w14:paraId="5EEA5627" w14:textId="77777777" w:rsidR="001179C3" w:rsidRPr="007063CD" w:rsidRDefault="001179C3" w:rsidP="001179C3">
            <w:pPr>
              <w:spacing w:before="0" w:after="0"/>
              <w:jc w:val="right"/>
              <w:rPr>
                <w:rFonts w:eastAsia="Calibri"/>
                <w:b/>
                <w:color w:val="000000"/>
                <w:sz w:val="18"/>
                <w:szCs w:val="24"/>
                <w:lang w:eastAsia="en-AU"/>
              </w:rPr>
            </w:pPr>
            <w:r w:rsidRPr="007063CD">
              <w:rPr>
                <w:rFonts w:eastAsia="Calibri"/>
                <w:b/>
                <w:color w:val="000000"/>
                <w:sz w:val="18"/>
                <w:szCs w:val="24"/>
                <w:lang w:eastAsia="en-AU"/>
              </w:rPr>
              <w:t>2019-20 Audited Outcome</w:t>
            </w:r>
          </w:p>
          <w:p w14:paraId="141DA427" w14:textId="5EF7FEEB" w:rsidR="001179C3" w:rsidRPr="007063CD" w:rsidRDefault="001179C3" w:rsidP="001179C3">
            <w:pPr>
              <w:spacing w:before="0" w:after="0"/>
              <w:jc w:val="right"/>
              <w:rPr>
                <w:rFonts w:eastAsia="Calibri"/>
                <w:color w:val="000000"/>
                <w:sz w:val="18"/>
                <w:szCs w:val="24"/>
                <w:lang w:eastAsia="en-AU"/>
              </w:rPr>
            </w:pPr>
            <w:r w:rsidRPr="007063CD">
              <w:rPr>
                <w:rFonts w:eastAsia="Calibri"/>
                <w:b/>
                <w:color w:val="000000"/>
                <w:sz w:val="18"/>
                <w:szCs w:val="24"/>
                <w:lang w:eastAsia="en-AU"/>
              </w:rPr>
              <w:t>$'000</w:t>
            </w:r>
          </w:p>
        </w:tc>
        <w:tc>
          <w:tcPr>
            <w:tcW w:w="1035" w:type="dxa"/>
            <w:tcBorders>
              <w:top w:val="single" w:sz="4" w:space="0" w:color="auto"/>
              <w:bottom w:val="single" w:sz="4" w:space="0" w:color="auto"/>
            </w:tcBorders>
            <w:noWrap/>
            <w:tcMar>
              <w:top w:w="0" w:type="dxa"/>
              <w:left w:w="108" w:type="dxa"/>
              <w:bottom w:w="0" w:type="dxa"/>
              <w:right w:w="108" w:type="dxa"/>
            </w:tcMar>
          </w:tcPr>
          <w:p w14:paraId="6AFB54A9" w14:textId="77777777" w:rsidR="001179C3" w:rsidRPr="007063CD" w:rsidRDefault="001179C3" w:rsidP="001179C3">
            <w:pPr>
              <w:spacing w:before="0" w:after="0"/>
              <w:jc w:val="right"/>
              <w:rPr>
                <w:rFonts w:eastAsia="Calibri"/>
                <w:b/>
                <w:color w:val="000000"/>
                <w:sz w:val="18"/>
                <w:szCs w:val="24"/>
                <w:lang w:eastAsia="en-AU"/>
              </w:rPr>
            </w:pPr>
            <w:r w:rsidRPr="007063CD">
              <w:rPr>
                <w:rFonts w:eastAsia="Calibri"/>
                <w:b/>
                <w:color w:val="000000"/>
                <w:sz w:val="18"/>
                <w:szCs w:val="24"/>
                <w:lang w:eastAsia="en-AU"/>
              </w:rPr>
              <w:t>2020-21 Budget</w:t>
            </w:r>
          </w:p>
          <w:p w14:paraId="46EBC8B0" w14:textId="77777777" w:rsidR="001179C3" w:rsidRPr="007063CD" w:rsidRDefault="001179C3" w:rsidP="001179C3">
            <w:pPr>
              <w:spacing w:before="0" w:after="0"/>
              <w:jc w:val="right"/>
              <w:rPr>
                <w:rFonts w:eastAsia="Calibri"/>
                <w:b/>
                <w:color w:val="000000"/>
                <w:sz w:val="18"/>
                <w:szCs w:val="24"/>
                <w:lang w:eastAsia="en-AU"/>
              </w:rPr>
            </w:pPr>
          </w:p>
          <w:p w14:paraId="502F2856" w14:textId="5E7ED3FD" w:rsidR="001179C3" w:rsidRPr="007063CD" w:rsidRDefault="001179C3" w:rsidP="001179C3">
            <w:pPr>
              <w:spacing w:before="0" w:after="0"/>
              <w:jc w:val="right"/>
              <w:rPr>
                <w:rFonts w:eastAsia="Calibri"/>
                <w:color w:val="000000"/>
                <w:sz w:val="18"/>
                <w:szCs w:val="24"/>
                <w:lang w:eastAsia="en-AU"/>
              </w:rPr>
            </w:pPr>
            <w:r w:rsidRPr="007063CD">
              <w:rPr>
                <w:rFonts w:eastAsia="Calibri"/>
                <w:b/>
                <w:color w:val="000000"/>
                <w:sz w:val="18"/>
                <w:szCs w:val="24"/>
                <w:lang w:eastAsia="en-AU"/>
              </w:rPr>
              <w:t>$'000</w:t>
            </w:r>
          </w:p>
        </w:tc>
        <w:tc>
          <w:tcPr>
            <w:tcW w:w="1035" w:type="dxa"/>
            <w:tcBorders>
              <w:top w:val="single" w:sz="4" w:space="0" w:color="auto"/>
              <w:bottom w:val="single" w:sz="4" w:space="0" w:color="auto"/>
            </w:tcBorders>
            <w:noWrap/>
            <w:tcMar>
              <w:top w:w="0" w:type="dxa"/>
              <w:left w:w="108" w:type="dxa"/>
              <w:bottom w:w="0" w:type="dxa"/>
              <w:right w:w="108" w:type="dxa"/>
            </w:tcMar>
          </w:tcPr>
          <w:p w14:paraId="429778C3" w14:textId="77777777" w:rsidR="001179C3" w:rsidRPr="007063CD" w:rsidRDefault="001179C3" w:rsidP="001179C3">
            <w:pPr>
              <w:spacing w:before="0" w:after="0"/>
              <w:jc w:val="right"/>
              <w:rPr>
                <w:rFonts w:eastAsia="Calibri"/>
                <w:b/>
                <w:color w:val="000000"/>
                <w:sz w:val="18"/>
                <w:szCs w:val="24"/>
                <w:lang w:eastAsia="en-AU"/>
              </w:rPr>
            </w:pPr>
            <w:r w:rsidRPr="007063CD">
              <w:rPr>
                <w:rFonts w:eastAsia="Calibri"/>
                <w:b/>
                <w:color w:val="000000"/>
                <w:sz w:val="18"/>
                <w:szCs w:val="24"/>
                <w:lang w:eastAsia="en-AU"/>
              </w:rPr>
              <w:t>2021-22 Estimate</w:t>
            </w:r>
          </w:p>
          <w:p w14:paraId="4800A13D" w14:textId="77777777" w:rsidR="001179C3" w:rsidRPr="007063CD" w:rsidRDefault="001179C3" w:rsidP="001179C3">
            <w:pPr>
              <w:spacing w:before="0" w:after="0"/>
              <w:jc w:val="right"/>
              <w:rPr>
                <w:rFonts w:eastAsia="Calibri"/>
                <w:b/>
                <w:color w:val="000000"/>
                <w:sz w:val="18"/>
                <w:szCs w:val="24"/>
                <w:lang w:eastAsia="en-AU"/>
              </w:rPr>
            </w:pPr>
          </w:p>
          <w:p w14:paraId="3C2B3F9D" w14:textId="5B36772D" w:rsidR="001179C3" w:rsidRPr="007063CD" w:rsidRDefault="001179C3" w:rsidP="001179C3">
            <w:pPr>
              <w:spacing w:before="0" w:after="0"/>
              <w:jc w:val="right"/>
              <w:rPr>
                <w:rFonts w:eastAsia="Calibri"/>
                <w:color w:val="000000"/>
                <w:sz w:val="18"/>
                <w:szCs w:val="24"/>
                <w:lang w:eastAsia="en-AU"/>
              </w:rPr>
            </w:pPr>
            <w:r w:rsidRPr="007063CD">
              <w:rPr>
                <w:rFonts w:eastAsia="Calibri"/>
                <w:b/>
                <w:color w:val="000000"/>
                <w:sz w:val="18"/>
                <w:szCs w:val="24"/>
                <w:lang w:eastAsia="en-AU"/>
              </w:rPr>
              <w:t>$'000</w:t>
            </w:r>
          </w:p>
        </w:tc>
        <w:tc>
          <w:tcPr>
            <w:tcW w:w="1035" w:type="dxa"/>
            <w:tcBorders>
              <w:top w:val="single" w:sz="4" w:space="0" w:color="auto"/>
              <w:bottom w:val="single" w:sz="4" w:space="0" w:color="auto"/>
            </w:tcBorders>
            <w:noWrap/>
            <w:tcMar>
              <w:top w:w="0" w:type="dxa"/>
              <w:left w:w="108" w:type="dxa"/>
              <w:bottom w:w="0" w:type="dxa"/>
              <w:right w:w="108" w:type="dxa"/>
            </w:tcMar>
          </w:tcPr>
          <w:p w14:paraId="5386E744" w14:textId="77777777" w:rsidR="001179C3" w:rsidRPr="007063CD" w:rsidRDefault="001179C3" w:rsidP="001179C3">
            <w:pPr>
              <w:spacing w:before="0" w:after="0"/>
              <w:jc w:val="right"/>
              <w:rPr>
                <w:rFonts w:eastAsia="Calibri"/>
                <w:b/>
                <w:color w:val="000000"/>
                <w:sz w:val="18"/>
                <w:szCs w:val="24"/>
                <w:lang w:eastAsia="en-AU"/>
              </w:rPr>
            </w:pPr>
            <w:r w:rsidRPr="007063CD">
              <w:rPr>
                <w:rFonts w:eastAsia="Calibri"/>
                <w:b/>
                <w:color w:val="000000"/>
                <w:sz w:val="18"/>
                <w:szCs w:val="24"/>
                <w:lang w:eastAsia="en-AU"/>
              </w:rPr>
              <w:t>2022-23 Estimate</w:t>
            </w:r>
          </w:p>
          <w:p w14:paraId="79630772" w14:textId="77777777" w:rsidR="001179C3" w:rsidRPr="007063CD" w:rsidRDefault="001179C3" w:rsidP="001179C3">
            <w:pPr>
              <w:spacing w:before="0" w:after="0"/>
              <w:jc w:val="right"/>
              <w:rPr>
                <w:rFonts w:eastAsia="Calibri"/>
                <w:b/>
                <w:color w:val="000000"/>
                <w:sz w:val="18"/>
                <w:szCs w:val="24"/>
                <w:lang w:eastAsia="en-AU"/>
              </w:rPr>
            </w:pPr>
          </w:p>
          <w:p w14:paraId="623431BD" w14:textId="6721A842" w:rsidR="001179C3" w:rsidRPr="007063CD" w:rsidRDefault="001179C3" w:rsidP="001179C3">
            <w:pPr>
              <w:spacing w:before="0" w:after="0"/>
              <w:jc w:val="right"/>
              <w:rPr>
                <w:rFonts w:eastAsia="Calibri"/>
                <w:color w:val="000000"/>
                <w:sz w:val="18"/>
                <w:szCs w:val="24"/>
                <w:lang w:eastAsia="en-AU"/>
              </w:rPr>
            </w:pPr>
            <w:r w:rsidRPr="007063CD">
              <w:rPr>
                <w:rFonts w:eastAsia="Calibri"/>
                <w:b/>
                <w:color w:val="000000"/>
                <w:sz w:val="18"/>
                <w:szCs w:val="24"/>
                <w:lang w:eastAsia="en-AU"/>
              </w:rPr>
              <w:t>$'000</w:t>
            </w:r>
          </w:p>
        </w:tc>
        <w:tc>
          <w:tcPr>
            <w:tcW w:w="1035" w:type="dxa"/>
            <w:tcBorders>
              <w:top w:val="single" w:sz="4" w:space="0" w:color="auto"/>
              <w:bottom w:val="single" w:sz="4" w:space="0" w:color="auto"/>
            </w:tcBorders>
            <w:noWrap/>
            <w:tcMar>
              <w:top w:w="0" w:type="dxa"/>
              <w:left w:w="108" w:type="dxa"/>
              <w:bottom w:w="0" w:type="dxa"/>
              <w:right w:w="108" w:type="dxa"/>
            </w:tcMar>
          </w:tcPr>
          <w:p w14:paraId="1140D1F5" w14:textId="77777777" w:rsidR="001179C3" w:rsidRPr="007063CD" w:rsidRDefault="001179C3" w:rsidP="001179C3">
            <w:pPr>
              <w:spacing w:before="0" w:after="0"/>
              <w:jc w:val="right"/>
              <w:rPr>
                <w:rFonts w:eastAsia="Calibri"/>
                <w:b/>
                <w:color w:val="000000"/>
                <w:sz w:val="18"/>
                <w:szCs w:val="24"/>
                <w:lang w:eastAsia="en-AU"/>
              </w:rPr>
            </w:pPr>
            <w:r w:rsidRPr="007063CD">
              <w:rPr>
                <w:rFonts w:eastAsia="Calibri"/>
                <w:b/>
                <w:color w:val="000000"/>
                <w:sz w:val="18"/>
                <w:szCs w:val="24"/>
                <w:lang w:eastAsia="en-AU"/>
              </w:rPr>
              <w:t>2023-24 Estimate</w:t>
            </w:r>
          </w:p>
          <w:p w14:paraId="7EC35FA5" w14:textId="77777777" w:rsidR="001179C3" w:rsidRPr="007063CD" w:rsidRDefault="001179C3" w:rsidP="001179C3">
            <w:pPr>
              <w:spacing w:before="0" w:after="0"/>
              <w:jc w:val="right"/>
              <w:rPr>
                <w:rFonts w:eastAsia="Calibri"/>
                <w:b/>
                <w:color w:val="000000"/>
                <w:sz w:val="18"/>
                <w:szCs w:val="24"/>
                <w:lang w:eastAsia="en-AU"/>
              </w:rPr>
            </w:pPr>
          </w:p>
          <w:p w14:paraId="07651959" w14:textId="28392D43" w:rsidR="001179C3" w:rsidRPr="007063CD" w:rsidRDefault="001179C3" w:rsidP="001179C3">
            <w:pPr>
              <w:spacing w:before="0" w:after="0"/>
              <w:jc w:val="right"/>
              <w:rPr>
                <w:rFonts w:eastAsia="Calibri"/>
                <w:color w:val="000000"/>
                <w:sz w:val="18"/>
                <w:szCs w:val="24"/>
                <w:lang w:eastAsia="en-AU"/>
              </w:rPr>
            </w:pPr>
            <w:r w:rsidRPr="007063CD">
              <w:rPr>
                <w:rFonts w:eastAsia="Calibri"/>
                <w:b/>
                <w:color w:val="000000"/>
                <w:sz w:val="18"/>
                <w:szCs w:val="24"/>
                <w:lang w:eastAsia="en-AU"/>
              </w:rPr>
              <w:t>$'000</w:t>
            </w:r>
          </w:p>
        </w:tc>
      </w:tr>
      <w:tr w:rsidR="001179C3" w:rsidRPr="007063CD" w14:paraId="0EEF5A0E" w14:textId="77777777" w:rsidTr="00D317DF">
        <w:trPr>
          <w:trHeight w:val="227"/>
        </w:trPr>
        <w:tc>
          <w:tcPr>
            <w:tcW w:w="4800" w:type="dxa"/>
            <w:tcBorders>
              <w:top w:val="single" w:sz="4" w:space="0" w:color="auto"/>
            </w:tcBorders>
            <w:tcMar>
              <w:top w:w="0" w:type="dxa"/>
              <w:left w:w="108" w:type="dxa"/>
              <w:bottom w:w="0" w:type="dxa"/>
              <w:right w:w="108" w:type="dxa"/>
            </w:tcMar>
          </w:tcPr>
          <w:p w14:paraId="01BA78C4" w14:textId="77777777" w:rsidR="001179C3" w:rsidRPr="007063CD" w:rsidRDefault="001179C3" w:rsidP="001179C3">
            <w:pPr>
              <w:spacing w:before="0" w:after="0"/>
              <w:ind w:left="181" w:hanging="181"/>
              <w:rPr>
                <w:rFonts w:eastAsia="Calibri"/>
                <w:color w:val="000000"/>
                <w:sz w:val="18"/>
                <w:szCs w:val="18"/>
                <w:lang w:eastAsia="en-AU"/>
              </w:rPr>
            </w:pPr>
          </w:p>
        </w:tc>
        <w:tc>
          <w:tcPr>
            <w:tcW w:w="1035" w:type="dxa"/>
            <w:tcBorders>
              <w:top w:val="single" w:sz="4" w:space="0" w:color="auto"/>
            </w:tcBorders>
            <w:noWrap/>
            <w:tcMar>
              <w:top w:w="0" w:type="dxa"/>
              <w:left w:w="108" w:type="dxa"/>
              <w:bottom w:w="0" w:type="dxa"/>
              <w:right w:w="108" w:type="dxa"/>
            </w:tcMar>
          </w:tcPr>
          <w:p w14:paraId="69B7A881" w14:textId="77777777" w:rsidR="001179C3" w:rsidRPr="007063CD" w:rsidRDefault="001179C3" w:rsidP="001179C3">
            <w:pPr>
              <w:spacing w:before="0" w:after="0"/>
              <w:jc w:val="right"/>
              <w:rPr>
                <w:rFonts w:eastAsia="Calibri"/>
                <w:color w:val="000000"/>
                <w:sz w:val="18"/>
                <w:szCs w:val="24"/>
                <w:lang w:eastAsia="en-AU"/>
              </w:rPr>
            </w:pPr>
          </w:p>
        </w:tc>
        <w:tc>
          <w:tcPr>
            <w:tcW w:w="1035" w:type="dxa"/>
            <w:tcBorders>
              <w:top w:val="single" w:sz="4" w:space="0" w:color="auto"/>
            </w:tcBorders>
            <w:noWrap/>
            <w:tcMar>
              <w:top w:w="0" w:type="dxa"/>
              <w:left w:w="108" w:type="dxa"/>
              <w:bottom w:w="0" w:type="dxa"/>
              <w:right w:w="108" w:type="dxa"/>
            </w:tcMar>
          </w:tcPr>
          <w:p w14:paraId="45C84AA3" w14:textId="77777777" w:rsidR="001179C3" w:rsidRPr="007063CD" w:rsidRDefault="001179C3" w:rsidP="001179C3">
            <w:pPr>
              <w:spacing w:before="0" w:after="0"/>
              <w:jc w:val="right"/>
              <w:rPr>
                <w:rFonts w:eastAsia="Calibri"/>
                <w:color w:val="000000"/>
                <w:sz w:val="18"/>
                <w:szCs w:val="24"/>
                <w:lang w:eastAsia="en-AU"/>
              </w:rPr>
            </w:pPr>
          </w:p>
        </w:tc>
        <w:tc>
          <w:tcPr>
            <w:tcW w:w="1035" w:type="dxa"/>
            <w:tcBorders>
              <w:top w:val="single" w:sz="4" w:space="0" w:color="auto"/>
            </w:tcBorders>
            <w:noWrap/>
            <w:tcMar>
              <w:top w:w="0" w:type="dxa"/>
              <w:left w:w="108" w:type="dxa"/>
              <w:bottom w:w="0" w:type="dxa"/>
              <w:right w:w="108" w:type="dxa"/>
            </w:tcMar>
          </w:tcPr>
          <w:p w14:paraId="2FE41DAB" w14:textId="77777777" w:rsidR="001179C3" w:rsidRPr="007063CD" w:rsidRDefault="001179C3" w:rsidP="001179C3">
            <w:pPr>
              <w:spacing w:before="0" w:after="0"/>
              <w:jc w:val="right"/>
              <w:rPr>
                <w:rFonts w:eastAsia="Calibri"/>
                <w:color w:val="000000"/>
                <w:sz w:val="18"/>
                <w:szCs w:val="24"/>
                <w:lang w:eastAsia="en-AU"/>
              </w:rPr>
            </w:pPr>
          </w:p>
        </w:tc>
        <w:tc>
          <w:tcPr>
            <w:tcW w:w="1035" w:type="dxa"/>
            <w:tcBorders>
              <w:top w:val="single" w:sz="4" w:space="0" w:color="auto"/>
            </w:tcBorders>
            <w:noWrap/>
            <w:tcMar>
              <w:top w:w="0" w:type="dxa"/>
              <w:left w:w="108" w:type="dxa"/>
              <w:bottom w:w="0" w:type="dxa"/>
              <w:right w:w="108" w:type="dxa"/>
            </w:tcMar>
          </w:tcPr>
          <w:p w14:paraId="5D52E36A" w14:textId="77777777" w:rsidR="001179C3" w:rsidRPr="007063CD" w:rsidRDefault="001179C3" w:rsidP="001179C3">
            <w:pPr>
              <w:spacing w:before="0" w:after="0"/>
              <w:jc w:val="right"/>
              <w:rPr>
                <w:rFonts w:eastAsia="Calibri"/>
                <w:color w:val="000000"/>
                <w:sz w:val="18"/>
                <w:szCs w:val="24"/>
                <w:lang w:eastAsia="en-AU"/>
              </w:rPr>
            </w:pPr>
          </w:p>
        </w:tc>
        <w:tc>
          <w:tcPr>
            <w:tcW w:w="1035" w:type="dxa"/>
            <w:tcBorders>
              <w:top w:val="single" w:sz="4" w:space="0" w:color="auto"/>
            </w:tcBorders>
            <w:noWrap/>
            <w:tcMar>
              <w:top w:w="0" w:type="dxa"/>
              <w:left w:w="108" w:type="dxa"/>
              <w:bottom w:w="0" w:type="dxa"/>
              <w:right w:w="108" w:type="dxa"/>
            </w:tcMar>
          </w:tcPr>
          <w:p w14:paraId="4FEB3F7C" w14:textId="77777777" w:rsidR="001179C3" w:rsidRPr="007063CD" w:rsidRDefault="001179C3" w:rsidP="001179C3">
            <w:pPr>
              <w:spacing w:before="0" w:after="0"/>
              <w:jc w:val="right"/>
              <w:rPr>
                <w:rFonts w:eastAsia="Calibri"/>
                <w:color w:val="000000"/>
                <w:sz w:val="18"/>
                <w:szCs w:val="24"/>
                <w:lang w:eastAsia="en-AU"/>
              </w:rPr>
            </w:pPr>
          </w:p>
        </w:tc>
      </w:tr>
      <w:tr w:rsidR="001179C3" w:rsidRPr="007063CD" w14:paraId="5C469C98" w14:textId="77777777" w:rsidTr="00D317DF">
        <w:trPr>
          <w:trHeight w:val="301"/>
        </w:trPr>
        <w:tc>
          <w:tcPr>
            <w:tcW w:w="4800" w:type="dxa"/>
            <w:tcMar>
              <w:top w:w="0" w:type="dxa"/>
              <w:left w:w="108" w:type="dxa"/>
              <w:bottom w:w="0" w:type="dxa"/>
              <w:right w:w="108" w:type="dxa"/>
            </w:tcMar>
          </w:tcPr>
          <w:p w14:paraId="2F5DB704" w14:textId="348A219B" w:rsidR="001179C3" w:rsidRPr="007063CD" w:rsidRDefault="001179C3" w:rsidP="001179C3">
            <w:pPr>
              <w:spacing w:before="0" w:after="0"/>
              <w:ind w:left="181" w:hanging="181"/>
              <w:rPr>
                <w:rFonts w:eastAsia="Calibri"/>
                <w:color w:val="000000"/>
                <w:sz w:val="18"/>
                <w:szCs w:val="18"/>
                <w:lang w:eastAsia="en-AU"/>
              </w:rPr>
            </w:pPr>
            <w:r w:rsidRPr="003C0F94">
              <w:rPr>
                <w:rFonts w:eastAsia="Calibri"/>
                <w:b/>
                <w:color w:val="000000"/>
                <w:sz w:val="18"/>
                <w:szCs w:val="18"/>
                <w:lang w:eastAsia="en-AU"/>
              </w:rPr>
              <w:t>2020-21 Budget Technical Adjustments</w:t>
            </w:r>
            <w:r>
              <w:rPr>
                <w:rFonts w:eastAsia="Calibri"/>
                <w:b/>
                <w:color w:val="000000"/>
                <w:sz w:val="18"/>
                <w:szCs w:val="18"/>
                <w:lang w:eastAsia="en-AU"/>
              </w:rPr>
              <w:t xml:space="preserve"> (continued)</w:t>
            </w:r>
          </w:p>
        </w:tc>
        <w:tc>
          <w:tcPr>
            <w:tcW w:w="1035" w:type="dxa"/>
            <w:noWrap/>
            <w:tcMar>
              <w:top w:w="0" w:type="dxa"/>
              <w:left w:w="108" w:type="dxa"/>
              <w:bottom w:w="0" w:type="dxa"/>
              <w:right w:w="108" w:type="dxa"/>
            </w:tcMar>
          </w:tcPr>
          <w:p w14:paraId="3942D557" w14:textId="77777777" w:rsidR="001179C3" w:rsidRPr="007063CD" w:rsidRDefault="001179C3" w:rsidP="001179C3">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53FF4FFC" w14:textId="77777777" w:rsidR="001179C3" w:rsidRPr="007063CD" w:rsidRDefault="001179C3" w:rsidP="001179C3">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04AC472C" w14:textId="77777777" w:rsidR="001179C3" w:rsidRPr="007063CD" w:rsidRDefault="001179C3" w:rsidP="001179C3">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6033278B" w14:textId="77777777" w:rsidR="001179C3" w:rsidRPr="007063CD" w:rsidRDefault="001179C3" w:rsidP="001179C3">
            <w:pPr>
              <w:spacing w:before="0" w:after="0"/>
              <w:jc w:val="right"/>
              <w:rPr>
                <w:rFonts w:eastAsia="Calibri"/>
                <w:color w:val="000000"/>
                <w:sz w:val="18"/>
                <w:szCs w:val="24"/>
                <w:lang w:eastAsia="en-AU"/>
              </w:rPr>
            </w:pPr>
          </w:p>
        </w:tc>
        <w:tc>
          <w:tcPr>
            <w:tcW w:w="1035" w:type="dxa"/>
            <w:noWrap/>
            <w:tcMar>
              <w:top w:w="0" w:type="dxa"/>
              <w:left w:w="108" w:type="dxa"/>
              <w:bottom w:w="0" w:type="dxa"/>
              <w:right w:w="108" w:type="dxa"/>
            </w:tcMar>
          </w:tcPr>
          <w:p w14:paraId="2580E10E" w14:textId="77777777" w:rsidR="001179C3" w:rsidRPr="007063CD" w:rsidRDefault="001179C3" w:rsidP="001179C3">
            <w:pPr>
              <w:spacing w:before="0" w:after="0"/>
              <w:jc w:val="right"/>
              <w:rPr>
                <w:rFonts w:eastAsia="Calibri"/>
                <w:color w:val="000000"/>
                <w:sz w:val="18"/>
                <w:szCs w:val="24"/>
                <w:lang w:eastAsia="en-AU"/>
              </w:rPr>
            </w:pPr>
          </w:p>
        </w:tc>
      </w:tr>
      <w:tr w:rsidR="001179C3" w:rsidRPr="007063CD" w14:paraId="78E59639" w14:textId="77777777" w:rsidTr="00D317DF">
        <w:trPr>
          <w:trHeight w:val="482"/>
        </w:trPr>
        <w:tc>
          <w:tcPr>
            <w:tcW w:w="4800" w:type="dxa"/>
            <w:tcMar>
              <w:top w:w="0" w:type="dxa"/>
              <w:left w:w="108" w:type="dxa"/>
              <w:bottom w:w="0" w:type="dxa"/>
              <w:right w:w="108" w:type="dxa"/>
            </w:tcMar>
            <w:hideMark/>
          </w:tcPr>
          <w:p w14:paraId="3899B2FF" w14:textId="77777777" w:rsidR="001179C3" w:rsidRPr="007063CD" w:rsidRDefault="001179C3" w:rsidP="001179C3">
            <w:pPr>
              <w:spacing w:before="0" w:after="0"/>
              <w:ind w:left="181" w:hanging="181"/>
              <w:rPr>
                <w:rFonts w:eastAsia="Calibri"/>
                <w:color w:val="000000"/>
                <w:sz w:val="18"/>
                <w:szCs w:val="18"/>
                <w:lang w:eastAsia="en-AU"/>
              </w:rPr>
            </w:pPr>
            <w:r w:rsidRPr="007063CD">
              <w:rPr>
                <w:rFonts w:eastAsia="Calibri"/>
                <w:color w:val="000000"/>
                <w:sz w:val="18"/>
                <w:szCs w:val="18"/>
                <w:lang w:eastAsia="en-AU"/>
              </w:rPr>
              <w:t>Revised Funding Profile - More services for our suburbs - Stormwater infrastructure improvements</w:t>
            </w:r>
          </w:p>
        </w:tc>
        <w:tc>
          <w:tcPr>
            <w:tcW w:w="1035" w:type="dxa"/>
            <w:noWrap/>
            <w:tcMar>
              <w:top w:w="0" w:type="dxa"/>
              <w:left w:w="108" w:type="dxa"/>
              <w:bottom w:w="0" w:type="dxa"/>
              <w:right w:w="108" w:type="dxa"/>
            </w:tcMar>
            <w:hideMark/>
          </w:tcPr>
          <w:p w14:paraId="7B74B8F9" w14:textId="58FA949A" w:rsidR="001179C3" w:rsidRPr="007063CD"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2,243</w:t>
            </w:r>
          </w:p>
        </w:tc>
        <w:tc>
          <w:tcPr>
            <w:tcW w:w="1035" w:type="dxa"/>
            <w:noWrap/>
            <w:tcMar>
              <w:top w:w="0" w:type="dxa"/>
              <w:left w:w="108" w:type="dxa"/>
              <w:bottom w:w="0" w:type="dxa"/>
              <w:right w:w="108" w:type="dxa"/>
            </w:tcMar>
            <w:hideMark/>
          </w:tcPr>
          <w:p w14:paraId="47E92E94"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2,243</w:t>
            </w:r>
          </w:p>
        </w:tc>
        <w:tc>
          <w:tcPr>
            <w:tcW w:w="1035" w:type="dxa"/>
            <w:noWrap/>
            <w:tcMar>
              <w:top w:w="0" w:type="dxa"/>
              <w:left w:w="108" w:type="dxa"/>
              <w:bottom w:w="0" w:type="dxa"/>
              <w:right w:w="108" w:type="dxa"/>
            </w:tcMar>
            <w:hideMark/>
          </w:tcPr>
          <w:p w14:paraId="57ACC300"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19C1ABAC"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5E3A2B4"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1179C3" w:rsidRPr="007063CD" w14:paraId="00EF1C2B" w14:textId="77777777" w:rsidTr="00D317DF">
        <w:trPr>
          <w:trHeight w:val="482"/>
        </w:trPr>
        <w:tc>
          <w:tcPr>
            <w:tcW w:w="4800" w:type="dxa"/>
            <w:tcMar>
              <w:top w:w="0" w:type="dxa"/>
              <w:left w:w="108" w:type="dxa"/>
              <w:bottom w:w="0" w:type="dxa"/>
              <w:right w:w="108" w:type="dxa"/>
            </w:tcMar>
            <w:hideMark/>
          </w:tcPr>
          <w:p w14:paraId="1AC109D0" w14:textId="77777777" w:rsidR="001179C3" w:rsidRPr="007063CD" w:rsidRDefault="001179C3" w:rsidP="001179C3">
            <w:pPr>
              <w:spacing w:before="0" w:after="0"/>
              <w:ind w:left="181" w:hanging="181"/>
              <w:rPr>
                <w:rFonts w:eastAsia="Calibri"/>
                <w:color w:val="000000"/>
                <w:sz w:val="18"/>
                <w:szCs w:val="18"/>
                <w:lang w:eastAsia="en-AU"/>
              </w:rPr>
            </w:pPr>
            <w:r w:rsidRPr="007063CD">
              <w:rPr>
                <w:rFonts w:eastAsia="Calibri"/>
                <w:color w:val="000000"/>
                <w:sz w:val="18"/>
                <w:szCs w:val="18"/>
                <w:lang w:eastAsia="en-AU"/>
              </w:rPr>
              <w:t>Revised Funding Profile - More support for families and inclusion - Keeping Canberrans safe in public places</w:t>
            </w:r>
          </w:p>
        </w:tc>
        <w:tc>
          <w:tcPr>
            <w:tcW w:w="1035" w:type="dxa"/>
            <w:noWrap/>
            <w:tcMar>
              <w:top w:w="0" w:type="dxa"/>
              <w:left w:w="108" w:type="dxa"/>
              <w:bottom w:w="0" w:type="dxa"/>
              <w:right w:w="108" w:type="dxa"/>
            </w:tcMar>
            <w:hideMark/>
          </w:tcPr>
          <w:p w14:paraId="7AA222D6"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391F6760"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100</w:t>
            </w:r>
          </w:p>
        </w:tc>
        <w:tc>
          <w:tcPr>
            <w:tcW w:w="1035" w:type="dxa"/>
            <w:noWrap/>
            <w:tcMar>
              <w:top w:w="0" w:type="dxa"/>
              <w:left w:w="108" w:type="dxa"/>
              <w:bottom w:w="0" w:type="dxa"/>
              <w:right w:w="108" w:type="dxa"/>
            </w:tcMar>
            <w:hideMark/>
          </w:tcPr>
          <w:p w14:paraId="04CD9CA1" w14:textId="21295D97" w:rsidR="001179C3" w:rsidRPr="007063CD"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100</w:t>
            </w:r>
          </w:p>
        </w:tc>
        <w:tc>
          <w:tcPr>
            <w:tcW w:w="1035" w:type="dxa"/>
            <w:noWrap/>
            <w:tcMar>
              <w:top w:w="0" w:type="dxa"/>
              <w:left w:w="108" w:type="dxa"/>
              <w:bottom w:w="0" w:type="dxa"/>
              <w:right w:w="108" w:type="dxa"/>
            </w:tcMar>
            <w:hideMark/>
          </w:tcPr>
          <w:p w14:paraId="5EFE7C4A"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63F31EBD"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B01E33" w:rsidRPr="007063CD" w14:paraId="6B5530D0" w14:textId="77777777" w:rsidTr="00D317DF">
        <w:trPr>
          <w:trHeight w:val="482"/>
        </w:trPr>
        <w:tc>
          <w:tcPr>
            <w:tcW w:w="4800" w:type="dxa"/>
            <w:tcMar>
              <w:top w:w="0" w:type="dxa"/>
              <w:left w:w="108" w:type="dxa"/>
              <w:bottom w:w="0" w:type="dxa"/>
              <w:right w:w="108" w:type="dxa"/>
            </w:tcMar>
          </w:tcPr>
          <w:p w14:paraId="4811573A" w14:textId="689B89B4" w:rsidR="00B01E33" w:rsidRPr="007063CD" w:rsidRDefault="00B01E33" w:rsidP="001179C3">
            <w:pPr>
              <w:spacing w:before="0" w:after="0"/>
              <w:ind w:left="181" w:hanging="181"/>
              <w:rPr>
                <w:rFonts w:eastAsia="Calibri"/>
                <w:color w:val="000000"/>
                <w:sz w:val="18"/>
                <w:szCs w:val="18"/>
                <w:lang w:eastAsia="en-AU"/>
              </w:rPr>
            </w:pPr>
            <w:r w:rsidRPr="007063CD">
              <w:rPr>
                <w:rFonts w:eastAsia="Calibri"/>
                <w:color w:val="000000"/>
                <w:sz w:val="18"/>
                <w:szCs w:val="18"/>
                <w:lang w:eastAsia="en-AU"/>
              </w:rPr>
              <w:t>Revised Funding Profile - Planning better roads for our growing city</w:t>
            </w:r>
          </w:p>
        </w:tc>
        <w:tc>
          <w:tcPr>
            <w:tcW w:w="1035" w:type="dxa"/>
            <w:noWrap/>
            <w:tcMar>
              <w:top w:w="0" w:type="dxa"/>
              <w:left w:w="108" w:type="dxa"/>
              <w:bottom w:w="0" w:type="dxa"/>
              <w:right w:w="108" w:type="dxa"/>
            </w:tcMar>
          </w:tcPr>
          <w:p w14:paraId="5C4C26A8" w14:textId="320B6EE0" w:rsidR="00B01E33" w:rsidRPr="007063CD"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-288</w:t>
            </w:r>
          </w:p>
        </w:tc>
        <w:tc>
          <w:tcPr>
            <w:tcW w:w="1035" w:type="dxa"/>
            <w:noWrap/>
            <w:tcMar>
              <w:top w:w="0" w:type="dxa"/>
              <w:left w:w="108" w:type="dxa"/>
              <w:bottom w:w="0" w:type="dxa"/>
              <w:right w:w="108" w:type="dxa"/>
            </w:tcMar>
          </w:tcPr>
          <w:p w14:paraId="7073EC05" w14:textId="36406804" w:rsidR="00B01E33" w:rsidRPr="007063CD"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-642</w:t>
            </w:r>
          </w:p>
        </w:tc>
        <w:tc>
          <w:tcPr>
            <w:tcW w:w="1035" w:type="dxa"/>
            <w:noWrap/>
            <w:tcMar>
              <w:top w:w="0" w:type="dxa"/>
              <w:left w:w="108" w:type="dxa"/>
              <w:bottom w:w="0" w:type="dxa"/>
              <w:right w:w="108" w:type="dxa"/>
            </w:tcMar>
          </w:tcPr>
          <w:p w14:paraId="2A3278B9" w14:textId="5F04F079" w:rsidR="00B01E33"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930</w:t>
            </w:r>
          </w:p>
        </w:tc>
        <w:tc>
          <w:tcPr>
            <w:tcW w:w="1035" w:type="dxa"/>
            <w:noWrap/>
            <w:tcMar>
              <w:top w:w="0" w:type="dxa"/>
              <w:left w:w="108" w:type="dxa"/>
              <w:bottom w:w="0" w:type="dxa"/>
              <w:right w:w="108" w:type="dxa"/>
            </w:tcMar>
          </w:tcPr>
          <w:p w14:paraId="6D4E2340" w14:textId="2319509C" w:rsidR="00B01E33" w:rsidRPr="007063CD"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69AB4A7B" w14:textId="1D36336F" w:rsidR="00B01E33" w:rsidRPr="007063CD"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B01E33" w:rsidRPr="007063CD" w14:paraId="7AA6B20C" w14:textId="77777777" w:rsidTr="00D317DF">
        <w:trPr>
          <w:trHeight w:val="301"/>
        </w:trPr>
        <w:tc>
          <w:tcPr>
            <w:tcW w:w="4800" w:type="dxa"/>
            <w:tcMar>
              <w:top w:w="0" w:type="dxa"/>
              <w:left w:w="108" w:type="dxa"/>
              <w:bottom w:w="0" w:type="dxa"/>
              <w:right w:w="108" w:type="dxa"/>
            </w:tcMar>
          </w:tcPr>
          <w:p w14:paraId="19A5FD8C" w14:textId="412353C7" w:rsidR="00B01E33" w:rsidRPr="007063CD" w:rsidRDefault="00B01E33" w:rsidP="001179C3">
            <w:pPr>
              <w:spacing w:before="0" w:after="0"/>
              <w:ind w:left="181" w:hanging="181"/>
              <w:rPr>
                <w:rFonts w:eastAsia="Calibri"/>
                <w:color w:val="000000"/>
                <w:sz w:val="18"/>
                <w:szCs w:val="18"/>
                <w:lang w:eastAsia="en-AU"/>
              </w:rPr>
            </w:pPr>
            <w:r w:rsidRPr="007063CD">
              <w:rPr>
                <w:rFonts w:eastAsia="Calibri"/>
                <w:color w:val="000000"/>
                <w:sz w:val="18"/>
                <w:szCs w:val="18"/>
                <w:lang w:eastAsia="en-AU"/>
              </w:rPr>
              <w:t>Revised Funding Profile - Prior year base BIF of the agency</w:t>
            </w:r>
          </w:p>
        </w:tc>
        <w:tc>
          <w:tcPr>
            <w:tcW w:w="1035" w:type="dxa"/>
            <w:noWrap/>
            <w:tcMar>
              <w:top w:w="0" w:type="dxa"/>
              <w:left w:w="108" w:type="dxa"/>
              <w:bottom w:w="0" w:type="dxa"/>
              <w:right w:w="108" w:type="dxa"/>
            </w:tcMar>
          </w:tcPr>
          <w:p w14:paraId="0FFCB576" w14:textId="3244FB2B" w:rsidR="00B01E33"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-3,051</w:t>
            </w:r>
          </w:p>
        </w:tc>
        <w:tc>
          <w:tcPr>
            <w:tcW w:w="1035" w:type="dxa"/>
            <w:noWrap/>
            <w:tcMar>
              <w:top w:w="0" w:type="dxa"/>
              <w:left w:w="108" w:type="dxa"/>
              <w:bottom w:w="0" w:type="dxa"/>
              <w:right w:w="108" w:type="dxa"/>
            </w:tcMar>
          </w:tcPr>
          <w:p w14:paraId="6CCA1BEC" w14:textId="33F8F3AD" w:rsidR="00B01E33"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3,051</w:t>
            </w:r>
          </w:p>
        </w:tc>
        <w:tc>
          <w:tcPr>
            <w:tcW w:w="1035" w:type="dxa"/>
            <w:noWrap/>
            <w:tcMar>
              <w:top w:w="0" w:type="dxa"/>
              <w:left w:w="108" w:type="dxa"/>
              <w:bottom w:w="0" w:type="dxa"/>
              <w:right w:w="108" w:type="dxa"/>
            </w:tcMar>
          </w:tcPr>
          <w:p w14:paraId="209E2572" w14:textId="70A8F21C" w:rsidR="00B01E33"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6E0F51DD" w14:textId="1C5D1A34" w:rsidR="00B01E33"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5CC4881D" w14:textId="3AC30473" w:rsidR="00B01E33"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B01E33" w:rsidRPr="007063CD" w14:paraId="60CA65C2" w14:textId="77777777" w:rsidTr="00D317DF">
        <w:trPr>
          <w:trHeight w:val="301"/>
        </w:trPr>
        <w:tc>
          <w:tcPr>
            <w:tcW w:w="4800" w:type="dxa"/>
            <w:tcMar>
              <w:top w:w="0" w:type="dxa"/>
              <w:left w:w="108" w:type="dxa"/>
              <w:bottom w:w="0" w:type="dxa"/>
              <w:right w:w="108" w:type="dxa"/>
            </w:tcMar>
          </w:tcPr>
          <w:p w14:paraId="2D0B6DA9" w14:textId="329C7C18" w:rsidR="00B01E33" w:rsidRPr="007063CD" w:rsidRDefault="00B01E33" w:rsidP="001179C3">
            <w:pPr>
              <w:spacing w:before="0" w:after="0"/>
              <w:ind w:left="181" w:hanging="181"/>
              <w:rPr>
                <w:rFonts w:eastAsia="Calibri"/>
                <w:color w:val="000000"/>
                <w:sz w:val="18"/>
                <w:szCs w:val="18"/>
                <w:lang w:eastAsia="en-AU"/>
              </w:rPr>
            </w:pPr>
            <w:r w:rsidRPr="007063CD">
              <w:rPr>
                <w:rFonts w:eastAsia="Calibri"/>
                <w:color w:val="000000"/>
                <w:sz w:val="18"/>
                <w:szCs w:val="18"/>
                <w:lang w:eastAsia="en-AU"/>
              </w:rPr>
              <w:t>Revised Funding Profile - Progressing Better Suburbs Initiatives</w:t>
            </w:r>
          </w:p>
        </w:tc>
        <w:tc>
          <w:tcPr>
            <w:tcW w:w="1035" w:type="dxa"/>
            <w:noWrap/>
            <w:tcMar>
              <w:top w:w="0" w:type="dxa"/>
              <w:left w:w="108" w:type="dxa"/>
              <w:bottom w:w="0" w:type="dxa"/>
              <w:right w:w="108" w:type="dxa"/>
            </w:tcMar>
          </w:tcPr>
          <w:p w14:paraId="2A7AA93D" w14:textId="16F0AC67" w:rsidR="00B01E33"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294</w:t>
            </w:r>
          </w:p>
        </w:tc>
        <w:tc>
          <w:tcPr>
            <w:tcW w:w="1035" w:type="dxa"/>
            <w:noWrap/>
            <w:tcMar>
              <w:top w:w="0" w:type="dxa"/>
              <w:left w:w="108" w:type="dxa"/>
              <w:bottom w:w="0" w:type="dxa"/>
              <w:right w:w="108" w:type="dxa"/>
            </w:tcMar>
          </w:tcPr>
          <w:p w14:paraId="3EBB4F85" w14:textId="47B18BDC" w:rsidR="00B01E33"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-294</w:t>
            </w:r>
          </w:p>
        </w:tc>
        <w:tc>
          <w:tcPr>
            <w:tcW w:w="1035" w:type="dxa"/>
            <w:noWrap/>
            <w:tcMar>
              <w:top w:w="0" w:type="dxa"/>
              <w:left w:w="108" w:type="dxa"/>
              <w:bottom w:w="0" w:type="dxa"/>
              <w:right w:w="108" w:type="dxa"/>
            </w:tcMar>
          </w:tcPr>
          <w:p w14:paraId="32E66A4C" w14:textId="014F5FC0" w:rsidR="00B01E33"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4C88BC4D" w14:textId="5D1900A5" w:rsidR="00B01E33"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34ACB5E2" w14:textId="233AA71D" w:rsidR="00B01E33"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B01E33" w:rsidRPr="007063CD" w14:paraId="3C933366" w14:textId="77777777" w:rsidTr="00D317DF">
        <w:trPr>
          <w:trHeight w:val="482"/>
        </w:trPr>
        <w:tc>
          <w:tcPr>
            <w:tcW w:w="4800" w:type="dxa"/>
            <w:tcMar>
              <w:top w:w="0" w:type="dxa"/>
              <w:left w:w="108" w:type="dxa"/>
              <w:bottom w:w="0" w:type="dxa"/>
              <w:right w:w="108" w:type="dxa"/>
            </w:tcMar>
          </w:tcPr>
          <w:p w14:paraId="10D367EF" w14:textId="0CCF9A9D" w:rsidR="00B01E33" w:rsidRPr="007063CD" w:rsidRDefault="00B01E33" w:rsidP="001179C3">
            <w:pPr>
              <w:spacing w:before="0" w:after="0"/>
              <w:ind w:left="181" w:hanging="181"/>
              <w:rPr>
                <w:rFonts w:eastAsia="Calibri"/>
                <w:color w:val="000000"/>
                <w:sz w:val="18"/>
                <w:szCs w:val="18"/>
                <w:lang w:eastAsia="en-AU"/>
              </w:rPr>
            </w:pPr>
            <w:r w:rsidRPr="007063CD">
              <w:rPr>
                <w:rFonts w:eastAsia="Calibri"/>
                <w:color w:val="000000"/>
                <w:sz w:val="18"/>
                <w:szCs w:val="18"/>
                <w:lang w:eastAsia="en-AU"/>
              </w:rPr>
              <w:t>Revised Funding Profile - Rapid rollout of ‘screwdriver ready’ minor capital works projects</w:t>
            </w:r>
          </w:p>
        </w:tc>
        <w:tc>
          <w:tcPr>
            <w:tcW w:w="1035" w:type="dxa"/>
            <w:noWrap/>
            <w:tcMar>
              <w:top w:w="0" w:type="dxa"/>
              <w:left w:w="108" w:type="dxa"/>
              <w:bottom w:w="0" w:type="dxa"/>
              <w:right w:w="108" w:type="dxa"/>
            </w:tcMar>
          </w:tcPr>
          <w:p w14:paraId="194700D6" w14:textId="6215B7C9" w:rsidR="00B01E33"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2,140</w:t>
            </w:r>
          </w:p>
        </w:tc>
        <w:tc>
          <w:tcPr>
            <w:tcW w:w="1035" w:type="dxa"/>
            <w:noWrap/>
            <w:tcMar>
              <w:top w:w="0" w:type="dxa"/>
              <w:left w:w="108" w:type="dxa"/>
              <w:bottom w:w="0" w:type="dxa"/>
              <w:right w:w="108" w:type="dxa"/>
            </w:tcMar>
          </w:tcPr>
          <w:p w14:paraId="53F7D062" w14:textId="047CD589" w:rsidR="00B01E33"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-2,140</w:t>
            </w:r>
          </w:p>
        </w:tc>
        <w:tc>
          <w:tcPr>
            <w:tcW w:w="1035" w:type="dxa"/>
            <w:noWrap/>
            <w:tcMar>
              <w:top w:w="0" w:type="dxa"/>
              <w:left w:w="108" w:type="dxa"/>
              <w:bottom w:w="0" w:type="dxa"/>
              <w:right w:w="108" w:type="dxa"/>
            </w:tcMar>
          </w:tcPr>
          <w:p w14:paraId="650213BE" w14:textId="4418A35D" w:rsidR="00B01E33"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1BBC5F8E" w14:textId="00400247" w:rsidR="00B01E33"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24AA83E8" w14:textId="32A408F4" w:rsidR="00B01E33"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1179C3" w:rsidRPr="007063CD" w14:paraId="77D2CE13" w14:textId="77777777" w:rsidTr="00D317DF">
        <w:trPr>
          <w:trHeight w:val="300"/>
        </w:trPr>
        <w:tc>
          <w:tcPr>
            <w:tcW w:w="4800" w:type="dxa"/>
            <w:tcMar>
              <w:top w:w="0" w:type="dxa"/>
              <w:left w:w="108" w:type="dxa"/>
              <w:bottom w:w="0" w:type="dxa"/>
              <w:right w:w="108" w:type="dxa"/>
            </w:tcMar>
            <w:hideMark/>
          </w:tcPr>
          <w:p w14:paraId="09909AF0" w14:textId="77777777" w:rsidR="001179C3" w:rsidRPr="007063CD" w:rsidRDefault="001179C3" w:rsidP="001179C3">
            <w:pPr>
              <w:spacing w:before="0" w:after="0"/>
              <w:ind w:left="181" w:hanging="181"/>
              <w:rPr>
                <w:rFonts w:eastAsia="Calibri"/>
                <w:color w:val="000000"/>
                <w:sz w:val="18"/>
                <w:szCs w:val="18"/>
                <w:lang w:eastAsia="en-AU"/>
              </w:rPr>
            </w:pPr>
            <w:r w:rsidRPr="007063CD">
              <w:rPr>
                <w:rFonts w:eastAsia="Calibri"/>
                <w:color w:val="000000"/>
                <w:sz w:val="18"/>
                <w:szCs w:val="18"/>
                <w:lang w:eastAsia="en-AU"/>
              </w:rPr>
              <w:t>Revised Funding Profile - Road safety works</w:t>
            </w:r>
          </w:p>
        </w:tc>
        <w:tc>
          <w:tcPr>
            <w:tcW w:w="1035" w:type="dxa"/>
            <w:noWrap/>
            <w:tcMar>
              <w:top w:w="0" w:type="dxa"/>
              <w:left w:w="108" w:type="dxa"/>
              <w:bottom w:w="0" w:type="dxa"/>
              <w:right w:w="108" w:type="dxa"/>
            </w:tcMar>
            <w:hideMark/>
          </w:tcPr>
          <w:p w14:paraId="0B9490E7"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5D87ABBB"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300</w:t>
            </w:r>
          </w:p>
        </w:tc>
        <w:tc>
          <w:tcPr>
            <w:tcW w:w="1035" w:type="dxa"/>
            <w:noWrap/>
            <w:tcMar>
              <w:top w:w="0" w:type="dxa"/>
              <w:left w:w="108" w:type="dxa"/>
              <w:bottom w:w="0" w:type="dxa"/>
              <w:right w:w="108" w:type="dxa"/>
            </w:tcMar>
            <w:hideMark/>
          </w:tcPr>
          <w:p w14:paraId="38D41F84" w14:textId="0DF3EBCB" w:rsidR="001179C3" w:rsidRPr="007063CD"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300</w:t>
            </w:r>
          </w:p>
        </w:tc>
        <w:tc>
          <w:tcPr>
            <w:tcW w:w="1035" w:type="dxa"/>
            <w:noWrap/>
            <w:tcMar>
              <w:top w:w="0" w:type="dxa"/>
              <w:left w:w="108" w:type="dxa"/>
              <w:bottom w:w="0" w:type="dxa"/>
              <w:right w:w="108" w:type="dxa"/>
            </w:tcMar>
            <w:hideMark/>
          </w:tcPr>
          <w:p w14:paraId="3CC9EB16"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294C868E"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1179C3" w:rsidRPr="007063CD" w14:paraId="2744831A" w14:textId="77777777" w:rsidTr="00D317DF">
        <w:trPr>
          <w:trHeight w:val="301"/>
        </w:trPr>
        <w:tc>
          <w:tcPr>
            <w:tcW w:w="4800" w:type="dxa"/>
            <w:tcMar>
              <w:top w:w="0" w:type="dxa"/>
              <w:left w:w="108" w:type="dxa"/>
              <w:bottom w:w="0" w:type="dxa"/>
              <w:right w:w="108" w:type="dxa"/>
            </w:tcMar>
            <w:hideMark/>
          </w:tcPr>
          <w:p w14:paraId="6D389C98" w14:textId="77777777" w:rsidR="001179C3" w:rsidRPr="007063CD" w:rsidRDefault="001179C3" w:rsidP="001179C3">
            <w:pPr>
              <w:spacing w:before="0" w:after="0"/>
              <w:ind w:left="181" w:hanging="181"/>
              <w:rPr>
                <w:rFonts w:eastAsia="Calibri"/>
                <w:color w:val="000000"/>
                <w:sz w:val="18"/>
                <w:szCs w:val="18"/>
                <w:lang w:eastAsia="en-AU"/>
              </w:rPr>
            </w:pPr>
            <w:r w:rsidRPr="007063CD">
              <w:rPr>
                <w:rFonts w:eastAsia="Calibri"/>
                <w:color w:val="000000"/>
                <w:sz w:val="18"/>
                <w:szCs w:val="18"/>
                <w:lang w:eastAsia="en-AU"/>
              </w:rPr>
              <w:t>Revised Funding Profile - Road Traffic Coordination Centre</w:t>
            </w:r>
          </w:p>
        </w:tc>
        <w:tc>
          <w:tcPr>
            <w:tcW w:w="1035" w:type="dxa"/>
            <w:noWrap/>
            <w:tcMar>
              <w:top w:w="0" w:type="dxa"/>
              <w:left w:w="108" w:type="dxa"/>
              <w:bottom w:w="0" w:type="dxa"/>
              <w:right w:w="108" w:type="dxa"/>
            </w:tcMar>
            <w:hideMark/>
          </w:tcPr>
          <w:p w14:paraId="2FDC706D" w14:textId="16C193DF" w:rsidR="001179C3" w:rsidRPr="007063CD"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384</w:t>
            </w:r>
          </w:p>
        </w:tc>
        <w:tc>
          <w:tcPr>
            <w:tcW w:w="1035" w:type="dxa"/>
            <w:noWrap/>
            <w:tcMar>
              <w:top w:w="0" w:type="dxa"/>
              <w:left w:w="108" w:type="dxa"/>
              <w:bottom w:w="0" w:type="dxa"/>
              <w:right w:w="108" w:type="dxa"/>
            </w:tcMar>
            <w:hideMark/>
          </w:tcPr>
          <w:p w14:paraId="36D1CD28"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384</w:t>
            </w:r>
          </w:p>
        </w:tc>
        <w:tc>
          <w:tcPr>
            <w:tcW w:w="1035" w:type="dxa"/>
            <w:noWrap/>
            <w:tcMar>
              <w:top w:w="0" w:type="dxa"/>
              <w:left w:w="108" w:type="dxa"/>
              <w:bottom w:w="0" w:type="dxa"/>
              <w:right w:w="108" w:type="dxa"/>
            </w:tcMar>
            <w:hideMark/>
          </w:tcPr>
          <w:p w14:paraId="29B83CEB"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1C05BE7E"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2369A751"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1179C3" w:rsidRPr="007063CD" w14:paraId="5A200420" w14:textId="77777777" w:rsidTr="00D317DF">
        <w:trPr>
          <w:trHeight w:val="482"/>
        </w:trPr>
        <w:tc>
          <w:tcPr>
            <w:tcW w:w="4800" w:type="dxa"/>
            <w:tcMar>
              <w:top w:w="0" w:type="dxa"/>
              <w:left w:w="108" w:type="dxa"/>
              <w:bottom w:w="0" w:type="dxa"/>
              <w:right w:w="108" w:type="dxa"/>
            </w:tcMar>
            <w:hideMark/>
          </w:tcPr>
          <w:p w14:paraId="0A664A86" w14:textId="77777777" w:rsidR="001179C3" w:rsidRPr="007063CD" w:rsidRDefault="001179C3" w:rsidP="001179C3">
            <w:pPr>
              <w:spacing w:before="0" w:after="0"/>
              <w:ind w:left="181" w:hanging="181"/>
              <w:rPr>
                <w:rFonts w:eastAsia="Calibri"/>
                <w:color w:val="000000"/>
                <w:sz w:val="18"/>
                <w:szCs w:val="18"/>
                <w:lang w:eastAsia="en-AU"/>
              </w:rPr>
            </w:pPr>
            <w:r w:rsidRPr="007063CD">
              <w:rPr>
                <w:rFonts w:eastAsia="Calibri"/>
                <w:color w:val="000000"/>
                <w:sz w:val="18"/>
                <w:szCs w:val="18"/>
                <w:lang w:eastAsia="en-AU"/>
              </w:rPr>
              <w:t>Revised Funding Profile - Safer Walking and Cycling Around Schools</w:t>
            </w:r>
          </w:p>
        </w:tc>
        <w:tc>
          <w:tcPr>
            <w:tcW w:w="1035" w:type="dxa"/>
            <w:noWrap/>
            <w:tcMar>
              <w:top w:w="0" w:type="dxa"/>
              <w:left w:w="108" w:type="dxa"/>
              <w:bottom w:w="0" w:type="dxa"/>
              <w:right w:w="108" w:type="dxa"/>
            </w:tcMar>
            <w:hideMark/>
          </w:tcPr>
          <w:p w14:paraId="1145B480" w14:textId="31A2F425" w:rsidR="001179C3" w:rsidRPr="007063CD"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271</w:t>
            </w:r>
          </w:p>
        </w:tc>
        <w:tc>
          <w:tcPr>
            <w:tcW w:w="1035" w:type="dxa"/>
            <w:noWrap/>
            <w:tcMar>
              <w:top w:w="0" w:type="dxa"/>
              <w:left w:w="108" w:type="dxa"/>
              <w:bottom w:w="0" w:type="dxa"/>
              <w:right w:w="108" w:type="dxa"/>
            </w:tcMar>
            <w:hideMark/>
          </w:tcPr>
          <w:p w14:paraId="3A2A405B"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271</w:t>
            </w:r>
          </w:p>
        </w:tc>
        <w:tc>
          <w:tcPr>
            <w:tcW w:w="1035" w:type="dxa"/>
            <w:noWrap/>
            <w:tcMar>
              <w:top w:w="0" w:type="dxa"/>
              <w:left w:w="108" w:type="dxa"/>
              <w:bottom w:w="0" w:type="dxa"/>
              <w:right w:w="108" w:type="dxa"/>
            </w:tcMar>
            <w:hideMark/>
          </w:tcPr>
          <w:p w14:paraId="01F3C332"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7F940A5C"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6D5E6A46"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1179C3" w:rsidRPr="007063CD" w14:paraId="7780BB6F" w14:textId="77777777" w:rsidTr="00D317DF">
        <w:trPr>
          <w:trHeight w:val="482"/>
        </w:trPr>
        <w:tc>
          <w:tcPr>
            <w:tcW w:w="4800" w:type="dxa"/>
            <w:tcMar>
              <w:top w:w="0" w:type="dxa"/>
              <w:left w:w="108" w:type="dxa"/>
              <w:bottom w:w="0" w:type="dxa"/>
              <w:right w:w="108" w:type="dxa"/>
            </w:tcMar>
            <w:hideMark/>
          </w:tcPr>
          <w:p w14:paraId="194B33D7" w14:textId="77777777" w:rsidR="001179C3" w:rsidRPr="007063CD" w:rsidRDefault="001179C3" w:rsidP="001179C3">
            <w:pPr>
              <w:spacing w:before="0" w:after="0"/>
              <w:ind w:left="181" w:hanging="181"/>
              <w:rPr>
                <w:rFonts w:eastAsia="Calibri"/>
                <w:color w:val="000000"/>
                <w:sz w:val="18"/>
                <w:szCs w:val="18"/>
                <w:lang w:eastAsia="en-AU"/>
              </w:rPr>
            </w:pPr>
            <w:r w:rsidRPr="007063CD">
              <w:rPr>
                <w:rFonts w:eastAsia="Calibri"/>
                <w:color w:val="000000"/>
                <w:sz w:val="18"/>
                <w:szCs w:val="18"/>
                <w:lang w:eastAsia="en-AU"/>
              </w:rPr>
              <w:t>Revised Funding Profile - Sportsgrounds facilities improvement program</w:t>
            </w:r>
          </w:p>
        </w:tc>
        <w:tc>
          <w:tcPr>
            <w:tcW w:w="1035" w:type="dxa"/>
            <w:noWrap/>
            <w:tcMar>
              <w:top w:w="0" w:type="dxa"/>
              <w:left w:w="108" w:type="dxa"/>
              <w:bottom w:w="0" w:type="dxa"/>
              <w:right w:w="108" w:type="dxa"/>
            </w:tcMar>
            <w:hideMark/>
          </w:tcPr>
          <w:p w14:paraId="75108E60" w14:textId="6FFA33CA" w:rsidR="001179C3" w:rsidRPr="007063CD"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4</w:t>
            </w:r>
          </w:p>
        </w:tc>
        <w:tc>
          <w:tcPr>
            <w:tcW w:w="1035" w:type="dxa"/>
            <w:noWrap/>
            <w:tcMar>
              <w:top w:w="0" w:type="dxa"/>
              <w:left w:w="108" w:type="dxa"/>
              <w:bottom w:w="0" w:type="dxa"/>
              <w:right w:w="108" w:type="dxa"/>
            </w:tcMar>
            <w:hideMark/>
          </w:tcPr>
          <w:p w14:paraId="1732FFD3"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4</w:t>
            </w:r>
          </w:p>
        </w:tc>
        <w:tc>
          <w:tcPr>
            <w:tcW w:w="1035" w:type="dxa"/>
            <w:noWrap/>
            <w:tcMar>
              <w:top w:w="0" w:type="dxa"/>
              <w:left w:w="108" w:type="dxa"/>
              <w:bottom w:w="0" w:type="dxa"/>
              <w:right w:w="108" w:type="dxa"/>
            </w:tcMar>
            <w:hideMark/>
          </w:tcPr>
          <w:p w14:paraId="1A8CFA60"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2D6DFB9C"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6F5A5521"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B01E33" w:rsidRPr="007063CD" w14:paraId="7B808D75" w14:textId="77777777" w:rsidTr="00D317DF">
        <w:trPr>
          <w:trHeight w:val="482"/>
        </w:trPr>
        <w:tc>
          <w:tcPr>
            <w:tcW w:w="4800" w:type="dxa"/>
            <w:tcMar>
              <w:top w:w="0" w:type="dxa"/>
              <w:left w:w="108" w:type="dxa"/>
              <w:bottom w:w="0" w:type="dxa"/>
              <w:right w:w="108" w:type="dxa"/>
            </w:tcMar>
          </w:tcPr>
          <w:p w14:paraId="30DFC791" w14:textId="58B4E981" w:rsidR="00B01E33" w:rsidRPr="007063CD" w:rsidRDefault="00B01E33" w:rsidP="001179C3">
            <w:pPr>
              <w:spacing w:before="0" w:after="0"/>
              <w:ind w:left="181" w:hanging="181"/>
              <w:rPr>
                <w:rFonts w:eastAsia="Calibri"/>
                <w:color w:val="000000"/>
                <w:sz w:val="18"/>
                <w:szCs w:val="18"/>
                <w:lang w:eastAsia="en-AU"/>
              </w:rPr>
            </w:pPr>
            <w:r w:rsidRPr="007063CD">
              <w:rPr>
                <w:rFonts w:eastAsia="Calibri"/>
                <w:color w:val="000000"/>
                <w:sz w:val="18"/>
                <w:szCs w:val="18"/>
                <w:lang w:eastAsia="en-AU"/>
              </w:rPr>
              <w:t>Revised Funding Profile - Strengthening infrastructure supporting Canberra's new public transport network</w:t>
            </w:r>
          </w:p>
        </w:tc>
        <w:tc>
          <w:tcPr>
            <w:tcW w:w="1035" w:type="dxa"/>
            <w:noWrap/>
            <w:tcMar>
              <w:top w:w="0" w:type="dxa"/>
              <w:left w:w="108" w:type="dxa"/>
              <w:bottom w:w="0" w:type="dxa"/>
              <w:right w:w="108" w:type="dxa"/>
            </w:tcMar>
          </w:tcPr>
          <w:p w14:paraId="13F7C358" w14:textId="7B8DCC6B" w:rsidR="00B01E33"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409</w:t>
            </w:r>
          </w:p>
        </w:tc>
        <w:tc>
          <w:tcPr>
            <w:tcW w:w="1035" w:type="dxa"/>
            <w:noWrap/>
            <w:tcMar>
              <w:top w:w="0" w:type="dxa"/>
              <w:left w:w="108" w:type="dxa"/>
              <w:bottom w:w="0" w:type="dxa"/>
              <w:right w:w="108" w:type="dxa"/>
            </w:tcMar>
          </w:tcPr>
          <w:p w14:paraId="230DCD41" w14:textId="52F8B056" w:rsidR="00B01E33" w:rsidRPr="007063CD"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-409</w:t>
            </w:r>
          </w:p>
        </w:tc>
        <w:tc>
          <w:tcPr>
            <w:tcW w:w="1035" w:type="dxa"/>
            <w:noWrap/>
            <w:tcMar>
              <w:top w:w="0" w:type="dxa"/>
              <w:left w:w="108" w:type="dxa"/>
              <w:bottom w:w="0" w:type="dxa"/>
              <w:right w:w="108" w:type="dxa"/>
            </w:tcMar>
          </w:tcPr>
          <w:p w14:paraId="6387F8A0" w14:textId="2991B04E" w:rsidR="00B01E33" w:rsidRPr="007063CD"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7259ECEF" w14:textId="55256ABD" w:rsidR="00B01E33" w:rsidRPr="007063CD"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7EE392B8" w14:textId="177CBCAA" w:rsidR="00B01E33" w:rsidRPr="007063CD"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1179C3" w:rsidRPr="007063CD" w14:paraId="2EF2CB0C" w14:textId="77777777" w:rsidTr="00D317DF">
        <w:trPr>
          <w:trHeight w:val="482"/>
        </w:trPr>
        <w:tc>
          <w:tcPr>
            <w:tcW w:w="4800" w:type="dxa"/>
            <w:tcMar>
              <w:top w:w="0" w:type="dxa"/>
              <w:left w:w="108" w:type="dxa"/>
              <w:bottom w:w="0" w:type="dxa"/>
              <w:right w:w="108" w:type="dxa"/>
            </w:tcMar>
          </w:tcPr>
          <w:p w14:paraId="779114B1" w14:textId="221A28E6" w:rsidR="001179C3" w:rsidRPr="007063CD" w:rsidRDefault="001179C3" w:rsidP="001179C3">
            <w:pPr>
              <w:spacing w:before="0" w:after="0"/>
              <w:ind w:left="181" w:hanging="181"/>
              <w:rPr>
                <w:rFonts w:eastAsia="Calibri"/>
                <w:color w:val="000000"/>
                <w:sz w:val="18"/>
                <w:szCs w:val="18"/>
                <w:lang w:eastAsia="en-AU"/>
              </w:rPr>
            </w:pPr>
            <w:r w:rsidRPr="007063CD">
              <w:rPr>
                <w:rFonts w:eastAsia="Calibri"/>
                <w:color w:val="000000"/>
                <w:sz w:val="18"/>
                <w:szCs w:val="18"/>
                <w:lang w:eastAsia="en-AU"/>
              </w:rPr>
              <w:t>Revised Funding Profile - Supporting more Canberrans to Park and Ride</w:t>
            </w:r>
          </w:p>
        </w:tc>
        <w:tc>
          <w:tcPr>
            <w:tcW w:w="1035" w:type="dxa"/>
            <w:noWrap/>
            <w:tcMar>
              <w:top w:w="0" w:type="dxa"/>
              <w:left w:w="108" w:type="dxa"/>
              <w:bottom w:w="0" w:type="dxa"/>
              <w:right w:w="108" w:type="dxa"/>
            </w:tcMar>
            <w:hideMark/>
          </w:tcPr>
          <w:p w14:paraId="13D3C8EF" w14:textId="2D8361A4" w:rsidR="001179C3" w:rsidRPr="007063CD"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559</w:t>
            </w:r>
          </w:p>
        </w:tc>
        <w:tc>
          <w:tcPr>
            <w:tcW w:w="1035" w:type="dxa"/>
            <w:noWrap/>
            <w:tcMar>
              <w:top w:w="0" w:type="dxa"/>
              <w:left w:w="108" w:type="dxa"/>
              <w:bottom w:w="0" w:type="dxa"/>
              <w:right w:w="108" w:type="dxa"/>
            </w:tcMar>
            <w:hideMark/>
          </w:tcPr>
          <w:p w14:paraId="3ED04254"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559</w:t>
            </w:r>
          </w:p>
        </w:tc>
        <w:tc>
          <w:tcPr>
            <w:tcW w:w="1035" w:type="dxa"/>
            <w:noWrap/>
            <w:tcMar>
              <w:top w:w="0" w:type="dxa"/>
              <w:left w:w="108" w:type="dxa"/>
              <w:bottom w:w="0" w:type="dxa"/>
              <w:right w:w="108" w:type="dxa"/>
            </w:tcMar>
            <w:hideMark/>
          </w:tcPr>
          <w:p w14:paraId="568D719F"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0B4CCA30"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1BF55CB8"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B01E33" w:rsidRPr="007063CD" w14:paraId="2780D7E2" w14:textId="77777777" w:rsidTr="00D317DF">
        <w:trPr>
          <w:trHeight w:val="482"/>
        </w:trPr>
        <w:tc>
          <w:tcPr>
            <w:tcW w:w="4800" w:type="dxa"/>
            <w:tcMar>
              <w:top w:w="0" w:type="dxa"/>
              <w:left w:w="108" w:type="dxa"/>
              <w:bottom w:w="0" w:type="dxa"/>
              <w:right w:w="108" w:type="dxa"/>
            </w:tcMar>
          </w:tcPr>
          <w:p w14:paraId="0C8AAAE3" w14:textId="09A08BAF" w:rsidR="00B01E33" w:rsidRPr="007063CD" w:rsidRDefault="00B01E33" w:rsidP="001179C3">
            <w:pPr>
              <w:spacing w:before="0" w:after="0"/>
              <w:ind w:left="181" w:hanging="181"/>
              <w:rPr>
                <w:rFonts w:eastAsia="Calibri"/>
                <w:color w:val="000000"/>
                <w:sz w:val="18"/>
                <w:szCs w:val="18"/>
                <w:lang w:eastAsia="en-AU"/>
              </w:rPr>
            </w:pPr>
            <w:r w:rsidRPr="007063CD">
              <w:rPr>
                <w:rFonts w:eastAsia="Calibri"/>
                <w:color w:val="000000"/>
                <w:sz w:val="18"/>
                <w:szCs w:val="18"/>
                <w:lang w:eastAsia="en-AU"/>
              </w:rPr>
              <w:t>Revised Funding Profile - Transport for Canberra - Real Time Passenger Information System</w:t>
            </w:r>
          </w:p>
        </w:tc>
        <w:tc>
          <w:tcPr>
            <w:tcW w:w="1035" w:type="dxa"/>
            <w:noWrap/>
            <w:tcMar>
              <w:top w:w="0" w:type="dxa"/>
              <w:left w:w="108" w:type="dxa"/>
              <w:bottom w:w="0" w:type="dxa"/>
              <w:right w:w="108" w:type="dxa"/>
            </w:tcMar>
          </w:tcPr>
          <w:p w14:paraId="3ECA8242" w14:textId="2F354B17" w:rsidR="00B01E33"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-1,205</w:t>
            </w:r>
          </w:p>
        </w:tc>
        <w:tc>
          <w:tcPr>
            <w:tcW w:w="1035" w:type="dxa"/>
            <w:noWrap/>
            <w:tcMar>
              <w:top w:w="0" w:type="dxa"/>
              <w:left w:w="108" w:type="dxa"/>
              <w:bottom w:w="0" w:type="dxa"/>
              <w:right w:w="108" w:type="dxa"/>
            </w:tcMar>
          </w:tcPr>
          <w:p w14:paraId="79F3F5DD" w14:textId="0D8623BA" w:rsidR="00B01E33" w:rsidRPr="007063CD"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-350</w:t>
            </w:r>
          </w:p>
        </w:tc>
        <w:tc>
          <w:tcPr>
            <w:tcW w:w="1035" w:type="dxa"/>
            <w:noWrap/>
            <w:tcMar>
              <w:top w:w="0" w:type="dxa"/>
              <w:left w:w="108" w:type="dxa"/>
              <w:bottom w:w="0" w:type="dxa"/>
              <w:right w:w="108" w:type="dxa"/>
            </w:tcMar>
          </w:tcPr>
          <w:p w14:paraId="1F2C21F6" w14:textId="54F2FDE9" w:rsidR="00B01E33" w:rsidRPr="007063CD"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1,555</w:t>
            </w:r>
          </w:p>
        </w:tc>
        <w:tc>
          <w:tcPr>
            <w:tcW w:w="1035" w:type="dxa"/>
            <w:noWrap/>
            <w:tcMar>
              <w:top w:w="0" w:type="dxa"/>
              <w:left w:w="108" w:type="dxa"/>
              <w:bottom w:w="0" w:type="dxa"/>
              <w:right w:w="108" w:type="dxa"/>
            </w:tcMar>
          </w:tcPr>
          <w:p w14:paraId="7B1FABD0" w14:textId="42723AAB" w:rsidR="00B01E33" w:rsidRPr="007063CD"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090F356A" w14:textId="33418511" w:rsidR="00B01E33" w:rsidRPr="007063CD"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1179C3" w:rsidRPr="007063CD" w14:paraId="2BE2DE66" w14:textId="77777777" w:rsidTr="00D317DF">
        <w:trPr>
          <w:trHeight w:val="301"/>
        </w:trPr>
        <w:tc>
          <w:tcPr>
            <w:tcW w:w="4800" w:type="dxa"/>
            <w:tcMar>
              <w:top w:w="0" w:type="dxa"/>
              <w:left w:w="108" w:type="dxa"/>
              <w:bottom w:w="0" w:type="dxa"/>
              <w:right w:w="108" w:type="dxa"/>
            </w:tcMar>
            <w:hideMark/>
          </w:tcPr>
          <w:p w14:paraId="385FCB21" w14:textId="77777777" w:rsidR="001179C3" w:rsidRPr="007063CD" w:rsidRDefault="001179C3" w:rsidP="001179C3">
            <w:pPr>
              <w:spacing w:before="0" w:after="0"/>
              <w:ind w:left="181" w:hanging="181"/>
              <w:rPr>
                <w:rFonts w:eastAsia="Calibri"/>
                <w:color w:val="000000"/>
                <w:sz w:val="18"/>
                <w:szCs w:val="18"/>
                <w:lang w:eastAsia="en-AU"/>
              </w:rPr>
            </w:pPr>
            <w:r w:rsidRPr="007063CD">
              <w:rPr>
                <w:rFonts w:eastAsia="Calibri"/>
                <w:color w:val="000000"/>
                <w:sz w:val="18"/>
                <w:szCs w:val="18"/>
                <w:lang w:eastAsia="en-AU"/>
              </w:rPr>
              <w:t>Revised Funding Profile - Upgrades to Woden Library</w:t>
            </w:r>
          </w:p>
        </w:tc>
        <w:tc>
          <w:tcPr>
            <w:tcW w:w="1035" w:type="dxa"/>
            <w:noWrap/>
            <w:tcMar>
              <w:top w:w="0" w:type="dxa"/>
              <w:left w:w="108" w:type="dxa"/>
              <w:bottom w:w="0" w:type="dxa"/>
              <w:right w:w="108" w:type="dxa"/>
            </w:tcMar>
            <w:hideMark/>
          </w:tcPr>
          <w:p w14:paraId="4E00788B" w14:textId="5042BF4D" w:rsidR="001179C3" w:rsidRPr="007063CD"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418</w:t>
            </w:r>
          </w:p>
        </w:tc>
        <w:tc>
          <w:tcPr>
            <w:tcW w:w="1035" w:type="dxa"/>
            <w:noWrap/>
            <w:tcMar>
              <w:top w:w="0" w:type="dxa"/>
              <w:left w:w="108" w:type="dxa"/>
              <w:bottom w:w="0" w:type="dxa"/>
              <w:right w:w="108" w:type="dxa"/>
            </w:tcMar>
            <w:hideMark/>
          </w:tcPr>
          <w:p w14:paraId="031D583F"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418</w:t>
            </w:r>
          </w:p>
        </w:tc>
        <w:tc>
          <w:tcPr>
            <w:tcW w:w="1035" w:type="dxa"/>
            <w:noWrap/>
            <w:tcMar>
              <w:top w:w="0" w:type="dxa"/>
              <w:left w:w="108" w:type="dxa"/>
              <w:bottom w:w="0" w:type="dxa"/>
              <w:right w:w="108" w:type="dxa"/>
            </w:tcMar>
            <w:hideMark/>
          </w:tcPr>
          <w:p w14:paraId="17CF2402"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00A52046"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59D3C2BE"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B01E33" w:rsidRPr="007063CD" w14:paraId="2D1FB92D" w14:textId="77777777" w:rsidTr="00D317DF">
        <w:trPr>
          <w:trHeight w:val="482"/>
        </w:trPr>
        <w:tc>
          <w:tcPr>
            <w:tcW w:w="4800" w:type="dxa"/>
            <w:tcMar>
              <w:top w:w="0" w:type="dxa"/>
              <w:left w:w="108" w:type="dxa"/>
              <w:bottom w:w="0" w:type="dxa"/>
              <w:right w:w="108" w:type="dxa"/>
            </w:tcMar>
          </w:tcPr>
          <w:p w14:paraId="3C242A7A" w14:textId="747C9061" w:rsidR="00B01E33" w:rsidRPr="007063CD" w:rsidRDefault="00B01E33" w:rsidP="001179C3">
            <w:pPr>
              <w:spacing w:before="0" w:after="0"/>
              <w:ind w:left="181" w:hanging="181"/>
              <w:rPr>
                <w:rFonts w:eastAsia="Calibri"/>
                <w:color w:val="000000"/>
                <w:sz w:val="18"/>
                <w:szCs w:val="18"/>
                <w:lang w:eastAsia="en-AU"/>
              </w:rPr>
            </w:pPr>
            <w:r w:rsidRPr="007063CD">
              <w:rPr>
                <w:rFonts w:eastAsia="Calibri"/>
                <w:color w:val="000000"/>
                <w:sz w:val="18"/>
                <w:szCs w:val="18"/>
                <w:lang w:eastAsia="en-AU"/>
              </w:rPr>
              <w:t xml:space="preserve">Revised Funding Profile - William </w:t>
            </w:r>
            <w:proofErr w:type="spellStart"/>
            <w:r w:rsidRPr="007063CD">
              <w:rPr>
                <w:rFonts w:eastAsia="Calibri"/>
                <w:color w:val="000000"/>
                <w:sz w:val="18"/>
                <w:szCs w:val="18"/>
                <w:lang w:eastAsia="en-AU"/>
              </w:rPr>
              <w:t>Hovell</w:t>
            </w:r>
            <w:proofErr w:type="spellEnd"/>
            <w:r w:rsidRPr="007063CD">
              <w:rPr>
                <w:rFonts w:eastAsia="Calibri"/>
                <w:color w:val="000000"/>
                <w:sz w:val="18"/>
                <w:szCs w:val="18"/>
                <w:lang w:eastAsia="en-AU"/>
              </w:rPr>
              <w:t xml:space="preserve"> Drive, </w:t>
            </w:r>
            <w:proofErr w:type="spellStart"/>
            <w:r w:rsidRPr="007063CD">
              <w:rPr>
                <w:rFonts w:eastAsia="Calibri"/>
                <w:color w:val="000000"/>
                <w:sz w:val="18"/>
                <w:szCs w:val="18"/>
                <w:lang w:eastAsia="en-AU"/>
              </w:rPr>
              <w:t>Athllon</w:t>
            </w:r>
            <w:proofErr w:type="spellEnd"/>
            <w:r w:rsidRPr="007063CD">
              <w:rPr>
                <w:rFonts w:eastAsia="Calibri"/>
                <w:color w:val="000000"/>
                <w:sz w:val="18"/>
                <w:szCs w:val="18"/>
                <w:lang w:eastAsia="en-AU"/>
              </w:rPr>
              <w:t xml:space="preserve"> Drive and John Gorton Drive</w:t>
            </w:r>
          </w:p>
        </w:tc>
        <w:tc>
          <w:tcPr>
            <w:tcW w:w="1035" w:type="dxa"/>
            <w:noWrap/>
            <w:tcMar>
              <w:top w:w="0" w:type="dxa"/>
              <w:left w:w="108" w:type="dxa"/>
              <w:bottom w:w="0" w:type="dxa"/>
              <w:right w:w="108" w:type="dxa"/>
            </w:tcMar>
          </w:tcPr>
          <w:p w14:paraId="527E6D99" w14:textId="350FB3B6" w:rsidR="00B01E33"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573F7A45" w14:textId="3E2B196D" w:rsidR="00B01E33" w:rsidRPr="007063CD"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-900</w:t>
            </w:r>
          </w:p>
        </w:tc>
        <w:tc>
          <w:tcPr>
            <w:tcW w:w="1035" w:type="dxa"/>
            <w:noWrap/>
            <w:tcMar>
              <w:top w:w="0" w:type="dxa"/>
              <w:left w:w="108" w:type="dxa"/>
              <w:bottom w:w="0" w:type="dxa"/>
              <w:right w:w="108" w:type="dxa"/>
            </w:tcMar>
          </w:tcPr>
          <w:p w14:paraId="3942944A" w14:textId="2BBC287D" w:rsidR="00B01E33" w:rsidRPr="007063CD"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400</w:t>
            </w:r>
          </w:p>
        </w:tc>
        <w:tc>
          <w:tcPr>
            <w:tcW w:w="1035" w:type="dxa"/>
            <w:noWrap/>
            <w:tcMar>
              <w:top w:w="0" w:type="dxa"/>
              <w:left w:w="108" w:type="dxa"/>
              <w:bottom w:w="0" w:type="dxa"/>
              <w:right w:w="108" w:type="dxa"/>
            </w:tcMar>
          </w:tcPr>
          <w:p w14:paraId="4A3FB1F3" w14:textId="3430CD96" w:rsidR="00B01E33" w:rsidRPr="007063CD"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500</w:t>
            </w:r>
          </w:p>
        </w:tc>
        <w:tc>
          <w:tcPr>
            <w:tcW w:w="1035" w:type="dxa"/>
            <w:noWrap/>
            <w:tcMar>
              <w:top w:w="0" w:type="dxa"/>
              <w:left w:w="108" w:type="dxa"/>
              <w:bottom w:w="0" w:type="dxa"/>
              <w:right w:w="108" w:type="dxa"/>
            </w:tcMar>
          </w:tcPr>
          <w:p w14:paraId="089A93AB" w14:textId="4F4BCB28" w:rsidR="00B01E33" w:rsidRPr="007063CD"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B01E33" w:rsidRPr="007063CD" w14:paraId="51DCE4DE" w14:textId="77777777" w:rsidTr="00D317DF">
        <w:trPr>
          <w:trHeight w:val="301"/>
        </w:trPr>
        <w:tc>
          <w:tcPr>
            <w:tcW w:w="4800" w:type="dxa"/>
            <w:tcMar>
              <w:top w:w="0" w:type="dxa"/>
              <w:left w:w="108" w:type="dxa"/>
              <w:bottom w:w="0" w:type="dxa"/>
              <w:right w:w="108" w:type="dxa"/>
            </w:tcMar>
          </w:tcPr>
          <w:p w14:paraId="2E138E47" w14:textId="6A8AD5AE" w:rsidR="00B01E33" w:rsidRPr="007063CD" w:rsidRDefault="00B01E33" w:rsidP="001179C3">
            <w:pPr>
              <w:spacing w:before="0" w:after="0"/>
              <w:ind w:left="181" w:hanging="181"/>
              <w:rPr>
                <w:rFonts w:eastAsia="Calibri"/>
                <w:color w:val="000000"/>
                <w:sz w:val="18"/>
                <w:szCs w:val="18"/>
                <w:lang w:eastAsia="en-AU"/>
              </w:rPr>
            </w:pPr>
            <w:r w:rsidRPr="007063CD">
              <w:rPr>
                <w:rFonts w:eastAsia="Calibri"/>
                <w:color w:val="000000"/>
                <w:sz w:val="18"/>
                <w:szCs w:val="18"/>
                <w:lang w:eastAsia="en-AU"/>
              </w:rPr>
              <w:t>Revised Funding Profile - Woden Bus Depot Augmentation</w:t>
            </w:r>
          </w:p>
        </w:tc>
        <w:tc>
          <w:tcPr>
            <w:tcW w:w="1035" w:type="dxa"/>
            <w:noWrap/>
            <w:tcMar>
              <w:top w:w="0" w:type="dxa"/>
              <w:left w:w="108" w:type="dxa"/>
              <w:bottom w:w="0" w:type="dxa"/>
              <w:right w:w="108" w:type="dxa"/>
            </w:tcMar>
          </w:tcPr>
          <w:p w14:paraId="3F45F5F6" w14:textId="6141F8DF" w:rsidR="00B01E33"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-1,000</w:t>
            </w:r>
          </w:p>
        </w:tc>
        <w:tc>
          <w:tcPr>
            <w:tcW w:w="1035" w:type="dxa"/>
            <w:noWrap/>
            <w:tcMar>
              <w:top w:w="0" w:type="dxa"/>
              <w:left w:w="108" w:type="dxa"/>
              <w:bottom w:w="0" w:type="dxa"/>
              <w:right w:w="108" w:type="dxa"/>
            </w:tcMar>
          </w:tcPr>
          <w:p w14:paraId="79F9B2BC" w14:textId="2505A6C7" w:rsidR="00B01E33"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-14,000</w:t>
            </w:r>
          </w:p>
        </w:tc>
        <w:tc>
          <w:tcPr>
            <w:tcW w:w="1035" w:type="dxa"/>
            <w:noWrap/>
            <w:tcMar>
              <w:top w:w="0" w:type="dxa"/>
              <w:left w:w="108" w:type="dxa"/>
              <w:bottom w:w="0" w:type="dxa"/>
              <w:right w:w="108" w:type="dxa"/>
            </w:tcMar>
          </w:tcPr>
          <w:p w14:paraId="7B4AC45D" w14:textId="1BAF6A4E" w:rsidR="00B01E33"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5,000</w:t>
            </w:r>
          </w:p>
        </w:tc>
        <w:tc>
          <w:tcPr>
            <w:tcW w:w="1035" w:type="dxa"/>
            <w:noWrap/>
            <w:tcMar>
              <w:top w:w="0" w:type="dxa"/>
              <w:left w:w="108" w:type="dxa"/>
              <w:bottom w:w="0" w:type="dxa"/>
              <w:right w:w="108" w:type="dxa"/>
            </w:tcMar>
          </w:tcPr>
          <w:p w14:paraId="7E5C1D8A" w14:textId="688CAFCB" w:rsidR="00B01E33"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10,000</w:t>
            </w:r>
          </w:p>
        </w:tc>
        <w:tc>
          <w:tcPr>
            <w:tcW w:w="1035" w:type="dxa"/>
            <w:noWrap/>
            <w:tcMar>
              <w:top w:w="0" w:type="dxa"/>
              <w:left w:w="108" w:type="dxa"/>
              <w:bottom w:w="0" w:type="dxa"/>
              <w:right w:w="108" w:type="dxa"/>
            </w:tcMar>
          </w:tcPr>
          <w:p w14:paraId="2EE63DC8" w14:textId="7840F5CE" w:rsidR="00B01E33"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1179C3" w:rsidRPr="007063CD" w14:paraId="4960E251" w14:textId="77777777" w:rsidTr="00D317DF">
        <w:trPr>
          <w:trHeight w:val="301"/>
        </w:trPr>
        <w:tc>
          <w:tcPr>
            <w:tcW w:w="4800" w:type="dxa"/>
            <w:tcMar>
              <w:top w:w="0" w:type="dxa"/>
              <w:left w:w="108" w:type="dxa"/>
              <w:bottom w:w="0" w:type="dxa"/>
              <w:right w:w="108" w:type="dxa"/>
            </w:tcMar>
            <w:hideMark/>
          </w:tcPr>
          <w:p w14:paraId="62A20F7C" w14:textId="77777777" w:rsidR="001179C3" w:rsidRPr="007063CD" w:rsidRDefault="001179C3" w:rsidP="001179C3">
            <w:pPr>
              <w:spacing w:before="0" w:after="0"/>
              <w:ind w:left="181" w:hanging="181"/>
              <w:rPr>
                <w:rFonts w:eastAsia="Calibri"/>
                <w:color w:val="000000"/>
                <w:sz w:val="18"/>
                <w:szCs w:val="18"/>
                <w:lang w:eastAsia="en-AU"/>
              </w:rPr>
            </w:pPr>
            <w:r w:rsidRPr="007063CD">
              <w:rPr>
                <w:rFonts w:eastAsia="Calibri"/>
                <w:color w:val="000000"/>
                <w:sz w:val="18"/>
                <w:szCs w:val="18"/>
                <w:lang w:eastAsia="en-AU"/>
              </w:rPr>
              <w:t>Revised Indexation Parameters - BIF</w:t>
            </w:r>
          </w:p>
        </w:tc>
        <w:tc>
          <w:tcPr>
            <w:tcW w:w="1035" w:type="dxa"/>
            <w:noWrap/>
            <w:tcMar>
              <w:top w:w="0" w:type="dxa"/>
              <w:left w:w="108" w:type="dxa"/>
              <w:bottom w:w="0" w:type="dxa"/>
              <w:right w:w="108" w:type="dxa"/>
            </w:tcMar>
            <w:hideMark/>
          </w:tcPr>
          <w:p w14:paraId="7E38E6AE" w14:textId="77777777" w:rsidR="001179C3" w:rsidRPr="007063CD" w:rsidRDefault="001179C3" w:rsidP="00B44882">
            <w:pPr>
              <w:spacing w:before="0" w:after="0"/>
              <w:ind w:right="-22"/>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67F68ADC"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7839F841"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62F5C9C0"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0A49B993"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651</w:t>
            </w:r>
          </w:p>
        </w:tc>
      </w:tr>
      <w:tr w:rsidR="00B01E33" w:rsidRPr="007063CD" w14:paraId="60A35FE2" w14:textId="77777777" w:rsidTr="00D317DF">
        <w:trPr>
          <w:trHeight w:val="301"/>
        </w:trPr>
        <w:tc>
          <w:tcPr>
            <w:tcW w:w="4800" w:type="dxa"/>
            <w:tcMar>
              <w:top w:w="0" w:type="dxa"/>
              <w:left w:w="108" w:type="dxa"/>
              <w:bottom w:w="0" w:type="dxa"/>
              <w:right w:w="108" w:type="dxa"/>
            </w:tcMar>
          </w:tcPr>
          <w:p w14:paraId="19CF7EEC" w14:textId="40606827" w:rsidR="00B01E33" w:rsidRPr="007063CD" w:rsidRDefault="00B01E33" w:rsidP="001179C3">
            <w:pPr>
              <w:spacing w:before="0" w:after="0"/>
              <w:ind w:left="181" w:hanging="181"/>
              <w:rPr>
                <w:rFonts w:eastAsia="Calibri"/>
                <w:color w:val="000000"/>
                <w:sz w:val="18"/>
                <w:szCs w:val="18"/>
                <w:lang w:eastAsia="en-AU"/>
              </w:rPr>
            </w:pPr>
            <w:r w:rsidRPr="007063CD">
              <w:rPr>
                <w:rFonts w:eastAsia="Calibri"/>
                <w:color w:val="000000"/>
                <w:sz w:val="18"/>
                <w:szCs w:val="18"/>
                <w:lang w:eastAsia="en-AU"/>
              </w:rPr>
              <w:t>Savings - Base BIF of the agency</w:t>
            </w:r>
          </w:p>
        </w:tc>
        <w:tc>
          <w:tcPr>
            <w:tcW w:w="1035" w:type="dxa"/>
            <w:noWrap/>
            <w:tcMar>
              <w:top w:w="0" w:type="dxa"/>
              <w:left w:w="108" w:type="dxa"/>
              <w:bottom w:w="0" w:type="dxa"/>
              <w:right w:w="108" w:type="dxa"/>
            </w:tcMar>
          </w:tcPr>
          <w:p w14:paraId="4844D75C" w14:textId="5984C82C" w:rsidR="00B01E33" w:rsidRPr="007063CD" w:rsidRDefault="00B01E33" w:rsidP="00B44882">
            <w:pPr>
              <w:spacing w:before="0" w:after="0"/>
              <w:ind w:right="4"/>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1406C409" w14:textId="56002DFA" w:rsidR="00B01E33" w:rsidRPr="007063CD"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629B380D" w14:textId="16B86EBC" w:rsidR="00B01E33" w:rsidRPr="007063CD"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-1,435</w:t>
            </w:r>
          </w:p>
        </w:tc>
        <w:tc>
          <w:tcPr>
            <w:tcW w:w="1035" w:type="dxa"/>
            <w:noWrap/>
            <w:tcMar>
              <w:top w:w="0" w:type="dxa"/>
              <w:left w:w="108" w:type="dxa"/>
              <w:bottom w:w="0" w:type="dxa"/>
              <w:right w:w="108" w:type="dxa"/>
            </w:tcMar>
          </w:tcPr>
          <w:p w14:paraId="77C2400F" w14:textId="3C7CEC7A" w:rsidR="00B01E33" w:rsidRPr="007063CD"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72206A85" w14:textId="1F88D76B" w:rsidR="00B01E33" w:rsidRPr="007063CD"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B01E33" w:rsidRPr="007063CD" w14:paraId="0B6AEB47" w14:textId="77777777" w:rsidTr="00D317DF">
        <w:trPr>
          <w:trHeight w:val="482"/>
        </w:trPr>
        <w:tc>
          <w:tcPr>
            <w:tcW w:w="4800" w:type="dxa"/>
            <w:tcMar>
              <w:top w:w="0" w:type="dxa"/>
              <w:left w:w="108" w:type="dxa"/>
              <w:bottom w:w="0" w:type="dxa"/>
              <w:right w:w="108" w:type="dxa"/>
            </w:tcMar>
          </w:tcPr>
          <w:p w14:paraId="069B1254" w14:textId="00F5CC22" w:rsidR="00B01E33" w:rsidRPr="007063CD" w:rsidRDefault="00B01E33" w:rsidP="001179C3">
            <w:pPr>
              <w:spacing w:before="0" w:after="0"/>
              <w:ind w:left="181" w:hanging="181"/>
              <w:rPr>
                <w:rFonts w:eastAsia="Calibri"/>
                <w:color w:val="000000"/>
                <w:sz w:val="18"/>
                <w:szCs w:val="18"/>
                <w:lang w:eastAsia="en-AU"/>
              </w:rPr>
            </w:pPr>
            <w:r w:rsidRPr="007063CD">
              <w:rPr>
                <w:rFonts w:eastAsia="Calibri"/>
                <w:color w:val="000000"/>
                <w:sz w:val="18"/>
                <w:szCs w:val="18"/>
                <w:lang w:eastAsia="en-AU"/>
              </w:rPr>
              <w:t>Savings - Better Intersections - Delivering our Election Commitments</w:t>
            </w:r>
          </w:p>
        </w:tc>
        <w:tc>
          <w:tcPr>
            <w:tcW w:w="1035" w:type="dxa"/>
            <w:noWrap/>
            <w:tcMar>
              <w:top w:w="0" w:type="dxa"/>
              <w:left w:w="108" w:type="dxa"/>
              <w:bottom w:w="0" w:type="dxa"/>
              <w:right w:w="108" w:type="dxa"/>
            </w:tcMar>
          </w:tcPr>
          <w:p w14:paraId="061AC649" w14:textId="4D88761C" w:rsidR="00B01E33" w:rsidRPr="007063CD"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4C35809D" w14:textId="7F373C49" w:rsidR="00B01E33" w:rsidRPr="007063CD"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-4,500</w:t>
            </w:r>
          </w:p>
        </w:tc>
        <w:tc>
          <w:tcPr>
            <w:tcW w:w="1035" w:type="dxa"/>
            <w:noWrap/>
            <w:tcMar>
              <w:top w:w="0" w:type="dxa"/>
              <w:left w:w="108" w:type="dxa"/>
              <w:bottom w:w="0" w:type="dxa"/>
              <w:right w:w="108" w:type="dxa"/>
            </w:tcMar>
          </w:tcPr>
          <w:p w14:paraId="3B93D350" w14:textId="7A95AAD1" w:rsidR="00B01E33" w:rsidRPr="007063CD"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-2,000</w:t>
            </w:r>
          </w:p>
        </w:tc>
        <w:tc>
          <w:tcPr>
            <w:tcW w:w="1035" w:type="dxa"/>
            <w:noWrap/>
            <w:tcMar>
              <w:top w:w="0" w:type="dxa"/>
              <w:left w:w="108" w:type="dxa"/>
              <w:bottom w:w="0" w:type="dxa"/>
              <w:right w:w="108" w:type="dxa"/>
            </w:tcMar>
          </w:tcPr>
          <w:p w14:paraId="311E7A75" w14:textId="5AC719E5" w:rsidR="00B01E33" w:rsidRPr="007063CD"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794C9E89" w14:textId="23395DB4" w:rsidR="00B01E33" w:rsidRPr="007063CD"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B01E33" w:rsidRPr="007063CD" w14:paraId="45293937" w14:textId="77777777" w:rsidTr="00D317DF">
        <w:trPr>
          <w:trHeight w:val="301"/>
        </w:trPr>
        <w:tc>
          <w:tcPr>
            <w:tcW w:w="4800" w:type="dxa"/>
            <w:tcMar>
              <w:top w:w="0" w:type="dxa"/>
              <w:left w:w="108" w:type="dxa"/>
              <w:bottom w:w="0" w:type="dxa"/>
              <w:right w:w="108" w:type="dxa"/>
            </w:tcMar>
          </w:tcPr>
          <w:p w14:paraId="1385F8C2" w14:textId="42632C98" w:rsidR="00B01E33" w:rsidRPr="007063CD" w:rsidRDefault="00B01E33" w:rsidP="001179C3">
            <w:pPr>
              <w:spacing w:before="0" w:after="0"/>
              <w:ind w:left="181" w:hanging="181"/>
              <w:rPr>
                <w:rFonts w:eastAsia="Calibri"/>
                <w:color w:val="000000"/>
                <w:sz w:val="18"/>
                <w:szCs w:val="18"/>
                <w:lang w:eastAsia="en-AU"/>
              </w:rPr>
            </w:pPr>
            <w:r w:rsidRPr="007063CD">
              <w:rPr>
                <w:rFonts w:eastAsia="Calibri"/>
                <w:color w:val="000000"/>
                <w:sz w:val="18"/>
                <w:szCs w:val="18"/>
                <w:lang w:eastAsia="en-AU"/>
              </w:rPr>
              <w:t>Savings - Keeping our growing city moving - Safer intersections</w:t>
            </w:r>
          </w:p>
        </w:tc>
        <w:tc>
          <w:tcPr>
            <w:tcW w:w="1035" w:type="dxa"/>
            <w:noWrap/>
            <w:tcMar>
              <w:top w:w="0" w:type="dxa"/>
              <w:left w:w="108" w:type="dxa"/>
              <w:bottom w:w="0" w:type="dxa"/>
              <w:right w:w="108" w:type="dxa"/>
            </w:tcMar>
          </w:tcPr>
          <w:p w14:paraId="15A4E23A" w14:textId="6BDE6A3A" w:rsidR="00B01E33" w:rsidRPr="007063CD"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718783F0" w14:textId="13B635D0" w:rsidR="00B01E33" w:rsidRPr="007063CD"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-3,500</w:t>
            </w:r>
          </w:p>
        </w:tc>
        <w:tc>
          <w:tcPr>
            <w:tcW w:w="1035" w:type="dxa"/>
            <w:noWrap/>
            <w:tcMar>
              <w:top w:w="0" w:type="dxa"/>
              <w:left w:w="108" w:type="dxa"/>
              <w:bottom w:w="0" w:type="dxa"/>
              <w:right w:w="108" w:type="dxa"/>
            </w:tcMar>
          </w:tcPr>
          <w:p w14:paraId="76DD8937" w14:textId="503B3132" w:rsidR="00B01E33" w:rsidRPr="007063CD"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2BE60D13" w14:textId="09DB33B1" w:rsidR="00B01E33" w:rsidRPr="007063CD"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339062C0" w14:textId="395ACFB0" w:rsidR="00B01E33" w:rsidRPr="007063CD" w:rsidRDefault="00B01E33"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B01E33" w:rsidRPr="007063CD" w14:paraId="0A52D277" w14:textId="77777777" w:rsidTr="00D317DF">
        <w:trPr>
          <w:trHeight w:val="482"/>
        </w:trPr>
        <w:tc>
          <w:tcPr>
            <w:tcW w:w="4800" w:type="dxa"/>
            <w:tcMar>
              <w:top w:w="0" w:type="dxa"/>
              <w:left w:w="108" w:type="dxa"/>
              <w:bottom w:w="0" w:type="dxa"/>
              <w:right w:w="108" w:type="dxa"/>
            </w:tcMar>
          </w:tcPr>
          <w:p w14:paraId="61C14B73" w14:textId="509332C9" w:rsidR="00B01E33" w:rsidRPr="007063CD" w:rsidRDefault="000D2C02" w:rsidP="001179C3">
            <w:pPr>
              <w:spacing w:before="0" w:after="0"/>
              <w:ind w:left="181" w:hanging="181"/>
              <w:rPr>
                <w:rFonts w:eastAsia="Calibri"/>
                <w:color w:val="000000"/>
                <w:sz w:val="18"/>
                <w:szCs w:val="18"/>
                <w:lang w:eastAsia="en-AU"/>
              </w:rPr>
            </w:pPr>
            <w:r w:rsidRPr="007063CD">
              <w:rPr>
                <w:rFonts w:eastAsia="Calibri"/>
                <w:color w:val="000000"/>
                <w:sz w:val="18"/>
                <w:szCs w:val="18"/>
                <w:lang w:eastAsia="en-AU"/>
              </w:rPr>
              <w:t>Savings - Making our roads safer while keeping Canberra moving</w:t>
            </w:r>
          </w:p>
        </w:tc>
        <w:tc>
          <w:tcPr>
            <w:tcW w:w="1035" w:type="dxa"/>
            <w:noWrap/>
            <w:tcMar>
              <w:top w:w="0" w:type="dxa"/>
              <w:left w:w="108" w:type="dxa"/>
              <w:bottom w:w="0" w:type="dxa"/>
              <w:right w:w="108" w:type="dxa"/>
            </w:tcMar>
          </w:tcPr>
          <w:p w14:paraId="4F786BB2" w14:textId="3044B722" w:rsidR="00B01E33" w:rsidRDefault="000D2C02"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59C85B3D" w14:textId="0703FBA8" w:rsidR="00B01E33" w:rsidRDefault="000D2C02" w:rsidP="001179C3">
            <w:pPr>
              <w:spacing w:before="0" w:after="0"/>
              <w:jc w:val="right"/>
              <w:rPr>
                <w:rFonts w:eastAsia="Calibri"/>
                <w:color w:val="000000"/>
                <w:sz w:val="18"/>
                <w:szCs w:val="24"/>
                <w:lang w:eastAsia="en-AU"/>
              </w:rPr>
            </w:pPr>
            <w:r>
              <w:rPr>
                <w:rFonts w:eastAsia="Calibri"/>
                <w:color w:val="000000"/>
                <w:sz w:val="18"/>
                <w:szCs w:val="24"/>
                <w:lang w:eastAsia="en-AU"/>
              </w:rPr>
              <w:t>-6,000</w:t>
            </w:r>
          </w:p>
        </w:tc>
        <w:tc>
          <w:tcPr>
            <w:tcW w:w="1035" w:type="dxa"/>
            <w:noWrap/>
            <w:tcMar>
              <w:top w:w="0" w:type="dxa"/>
              <w:left w:w="108" w:type="dxa"/>
              <w:bottom w:w="0" w:type="dxa"/>
              <w:right w:w="108" w:type="dxa"/>
            </w:tcMar>
          </w:tcPr>
          <w:p w14:paraId="76610940" w14:textId="3EDA14AD" w:rsidR="00B01E33" w:rsidRDefault="000D2C02"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03ACD124" w14:textId="4F5816F9" w:rsidR="00B01E33" w:rsidRDefault="000D2C02"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17E01358" w14:textId="01763E67" w:rsidR="00B01E33" w:rsidRDefault="000D2C02"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1179C3" w:rsidRPr="007063CD" w14:paraId="25EF5883" w14:textId="77777777" w:rsidTr="00D317DF">
        <w:trPr>
          <w:trHeight w:val="301"/>
        </w:trPr>
        <w:tc>
          <w:tcPr>
            <w:tcW w:w="4800" w:type="dxa"/>
            <w:tcMar>
              <w:top w:w="0" w:type="dxa"/>
              <w:left w:w="108" w:type="dxa"/>
              <w:bottom w:w="0" w:type="dxa"/>
              <w:right w:w="108" w:type="dxa"/>
            </w:tcMar>
            <w:hideMark/>
          </w:tcPr>
          <w:p w14:paraId="445EC475" w14:textId="77777777" w:rsidR="001179C3" w:rsidRPr="007063CD" w:rsidRDefault="001179C3" w:rsidP="001179C3">
            <w:pPr>
              <w:spacing w:before="0" w:after="0"/>
              <w:ind w:left="181" w:hanging="181"/>
              <w:rPr>
                <w:rFonts w:eastAsia="Calibri"/>
                <w:color w:val="000000"/>
                <w:sz w:val="18"/>
                <w:szCs w:val="18"/>
                <w:lang w:eastAsia="en-AU"/>
              </w:rPr>
            </w:pPr>
            <w:r w:rsidRPr="007063CD">
              <w:rPr>
                <w:rFonts w:eastAsia="Calibri"/>
                <w:color w:val="000000"/>
                <w:sz w:val="18"/>
                <w:szCs w:val="18"/>
                <w:lang w:eastAsia="en-AU"/>
              </w:rPr>
              <w:t>Savings - Undrawn Funds</w:t>
            </w:r>
          </w:p>
        </w:tc>
        <w:tc>
          <w:tcPr>
            <w:tcW w:w="1035" w:type="dxa"/>
            <w:noWrap/>
            <w:tcMar>
              <w:top w:w="0" w:type="dxa"/>
              <w:left w:w="108" w:type="dxa"/>
              <w:bottom w:w="0" w:type="dxa"/>
              <w:right w:w="108" w:type="dxa"/>
            </w:tcMar>
            <w:hideMark/>
          </w:tcPr>
          <w:p w14:paraId="02A38D0E" w14:textId="7CA52B32" w:rsidR="001179C3" w:rsidRPr="007063CD" w:rsidRDefault="001179C3" w:rsidP="001179C3">
            <w:pPr>
              <w:spacing w:before="0" w:after="0"/>
              <w:jc w:val="right"/>
              <w:rPr>
                <w:rFonts w:eastAsia="Calibri"/>
                <w:color w:val="000000"/>
                <w:sz w:val="18"/>
                <w:szCs w:val="24"/>
                <w:lang w:eastAsia="en-AU"/>
              </w:rPr>
            </w:pPr>
            <w:r>
              <w:rPr>
                <w:rFonts w:eastAsia="Calibri"/>
                <w:color w:val="000000"/>
                <w:sz w:val="18"/>
                <w:szCs w:val="24"/>
                <w:lang w:eastAsia="en-AU"/>
              </w:rPr>
              <w:t>-</w:t>
            </w:r>
            <w:r w:rsidRPr="007063CD">
              <w:rPr>
                <w:rFonts w:eastAsia="Calibri"/>
                <w:color w:val="000000"/>
                <w:sz w:val="18"/>
                <w:szCs w:val="24"/>
                <w:lang w:eastAsia="en-AU"/>
              </w:rPr>
              <w:t>68</w:t>
            </w:r>
          </w:p>
        </w:tc>
        <w:tc>
          <w:tcPr>
            <w:tcW w:w="1035" w:type="dxa"/>
            <w:noWrap/>
            <w:tcMar>
              <w:top w:w="0" w:type="dxa"/>
              <w:left w:w="108" w:type="dxa"/>
              <w:bottom w:w="0" w:type="dxa"/>
              <w:right w:w="108" w:type="dxa"/>
            </w:tcMar>
            <w:hideMark/>
          </w:tcPr>
          <w:p w14:paraId="57670FAD"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27D14588"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2265292E"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1DE99B16"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0D2C02" w:rsidRPr="007063CD" w14:paraId="3C9E6CCC" w14:textId="77777777" w:rsidTr="00D317DF">
        <w:trPr>
          <w:trHeight w:val="301"/>
        </w:trPr>
        <w:tc>
          <w:tcPr>
            <w:tcW w:w="4800" w:type="dxa"/>
            <w:tcMar>
              <w:top w:w="0" w:type="dxa"/>
              <w:left w:w="108" w:type="dxa"/>
              <w:bottom w:w="0" w:type="dxa"/>
              <w:right w:w="108" w:type="dxa"/>
            </w:tcMar>
          </w:tcPr>
          <w:p w14:paraId="45FA7324" w14:textId="75121451" w:rsidR="000D2C02" w:rsidRPr="007063CD" w:rsidRDefault="000D2C02" w:rsidP="001179C3">
            <w:pPr>
              <w:spacing w:before="0" w:after="0"/>
              <w:ind w:left="181" w:hanging="181"/>
              <w:rPr>
                <w:rFonts w:eastAsia="Calibri"/>
                <w:color w:val="000000"/>
                <w:sz w:val="18"/>
                <w:szCs w:val="18"/>
                <w:lang w:eastAsia="en-AU"/>
              </w:rPr>
            </w:pPr>
            <w:r w:rsidRPr="007063CD">
              <w:rPr>
                <w:rFonts w:eastAsia="Calibri"/>
                <w:color w:val="000000"/>
                <w:sz w:val="18"/>
                <w:szCs w:val="18"/>
                <w:lang w:eastAsia="en-AU"/>
              </w:rPr>
              <w:t>Section 16 Transfer - Light Rail Stage 2 - to MPC</w:t>
            </w:r>
          </w:p>
        </w:tc>
        <w:tc>
          <w:tcPr>
            <w:tcW w:w="1035" w:type="dxa"/>
            <w:noWrap/>
            <w:tcMar>
              <w:top w:w="0" w:type="dxa"/>
              <w:left w:w="108" w:type="dxa"/>
              <w:bottom w:w="0" w:type="dxa"/>
              <w:right w:w="108" w:type="dxa"/>
            </w:tcMar>
          </w:tcPr>
          <w:p w14:paraId="341FF403" w14:textId="07B68FE5" w:rsidR="000D2C02" w:rsidRDefault="000D2C02" w:rsidP="001179C3">
            <w:pPr>
              <w:spacing w:before="0" w:after="0"/>
              <w:jc w:val="right"/>
              <w:rPr>
                <w:rFonts w:eastAsia="Calibri"/>
                <w:color w:val="000000"/>
                <w:sz w:val="18"/>
                <w:szCs w:val="24"/>
                <w:lang w:eastAsia="en-AU"/>
              </w:rPr>
            </w:pPr>
            <w:r>
              <w:rPr>
                <w:rFonts w:eastAsia="Calibri"/>
                <w:color w:val="000000"/>
                <w:sz w:val="18"/>
                <w:szCs w:val="24"/>
                <w:lang w:eastAsia="en-AU"/>
              </w:rPr>
              <w:t>-48,309</w:t>
            </w:r>
          </w:p>
        </w:tc>
        <w:tc>
          <w:tcPr>
            <w:tcW w:w="1035" w:type="dxa"/>
            <w:noWrap/>
            <w:tcMar>
              <w:top w:w="0" w:type="dxa"/>
              <w:left w:w="108" w:type="dxa"/>
              <w:bottom w:w="0" w:type="dxa"/>
              <w:right w:w="108" w:type="dxa"/>
            </w:tcMar>
          </w:tcPr>
          <w:p w14:paraId="48E0D8F4" w14:textId="0F51F717" w:rsidR="000D2C02" w:rsidRPr="007063CD" w:rsidRDefault="000D2C02" w:rsidP="001179C3">
            <w:pPr>
              <w:spacing w:before="0" w:after="0"/>
              <w:jc w:val="right"/>
              <w:rPr>
                <w:rFonts w:eastAsia="Calibri"/>
                <w:color w:val="000000"/>
                <w:sz w:val="18"/>
                <w:szCs w:val="24"/>
                <w:lang w:eastAsia="en-AU"/>
              </w:rPr>
            </w:pPr>
            <w:r>
              <w:rPr>
                <w:rFonts w:eastAsia="Calibri"/>
                <w:color w:val="000000"/>
                <w:sz w:val="18"/>
                <w:szCs w:val="24"/>
                <w:lang w:eastAsia="en-AU"/>
              </w:rPr>
              <w:t>-4,250</w:t>
            </w:r>
          </w:p>
        </w:tc>
        <w:tc>
          <w:tcPr>
            <w:tcW w:w="1035" w:type="dxa"/>
            <w:noWrap/>
            <w:tcMar>
              <w:top w:w="0" w:type="dxa"/>
              <w:left w:w="108" w:type="dxa"/>
              <w:bottom w:w="0" w:type="dxa"/>
              <w:right w:w="108" w:type="dxa"/>
            </w:tcMar>
          </w:tcPr>
          <w:p w14:paraId="74EFD584" w14:textId="5680ECBE" w:rsidR="000D2C02" w:rsidRPr="007063CD" w:rsidRDefault="000D2C02"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2FDF10BB" w14:textId="2B07287D" w:rsidR="000D2C02" w:rsidRPr="007063CD" w:rsidRDefault="000D2C02"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c>
          <w:tcPr>
            <w:tcW w:w="1035" w:type="dxa"/>
            <w:noWrap/>
            <w:tcMar>
              <w:top w:w="0" w:type="dxa"/>
              <w:left w:w="108" w:type="dxa"/>
              <w:bottom w:w="0" w:type="dxa"/>
              <w:right w:w="108" w:type="dxa"/>
            </w:tcMar>
          </w:tcPr>
          <w:p w14:paraId="1B919F71" w14:textId="4CA919BA" w:rsidR="000D2C02" w:rsidRPr="007063CD" w:rsidRDefault="000D2C02" w:rsidP="001179C3">
            <w:pPr>
              <w:spacing w:before="0" w:after="0"/>
              <w:jc w:val="right"/>
              <w:rPr>
                <w:rFonts w:eastAsia="Calibri"/>
                <w:color w:val="000000"/>
                <w:sz w:val="18"/>
                <w:szCs w:val="24"/>
                <w:lang w:eastAsia="en-AU"/>
              </w:rPr>
            </w:pPr>
            <w:r>
              <w:rPr>
                <w:rFonts w:eastAsia="Calibri"/>
                <w:color w:val="000000"/>
                <w:sz w:val="18"/>
                <w:szCs w:val="24"/>
                <w:lang w:eastAsia="en-AU"/>
              </w:rPr>
              <w:t>0</w:t>
            </w:r>
          </w:p>
        </w:tc>
      </w:tr>
      <w:tr w:rsidR="001179C3" w:rsidRPr="007063CD" w14:paraId="36A5A138" w14:textId="77777777" w:rsidTr="00D317DF">
        <w:trPr>
          <w:trHeight w:val="301"/>
        </w:trPr>
        <w:tc>
          <w:tcPr>
            <w:tcW w:w="4800" w:type="dxa"/>
            <w:tcMar>
              <w:top w:w="0" w:type="dxa"/>
              <w:left w:w="108" w:type="dxa"/>
              <w:bottom w:w="0" w:type="dxa"/>
              <w:right w:w="108" w:type="dxa"/>
            </w:tcMar>
            <w:hideMark/>
          </w:tcPr>
          <w:p w14:paraId="441B86AC" w14:textId="77777777" w:rsidR="001179C3" w:rsidRPr="007063CD" w:rsidRDefault="001179C3" w:rsidP="001179C3">
            <w:pPr>
              <w:spacing w:before="0" w:after="0"/>
              <w:ind w:left="181" w:hanging="181"/>
              <w:rPr>
                <w:rFonts w:eastAsia="Calibri"/>
                <w:color w:val="000000"/>
                <w:sz w:val="18"/>
                <w:szCs w:val="18"/>
                <w:lang w:eastAsia="en-AU"/>
              </w:rPr>
            </w:pPr>
            <w:r w:rsidRPr="007063CD">
              <w:rPr>
                <w:rFonts w:eastAsia="Calibri"/>
                <w:color w:val="000000"/>
                <w:sz w:val="18"/>
                <w:szCs w:val="18"/>
                <w:lang w:eastAsia="en-AU"/>
              </w:rPr>
              <w:t>Transfer - Light Rail Stage 1 - TCO</w:t>
            </w:r>
          </w:p>
        </w:tc>
        <w:tc>
          <w:tcPr>
            <w:tcW w:w="1035" w:type="dxa"/>
            <w:noWrap/>
            <w:tcMar>
              <w:top w:w="0" w:type="dxa"/>
              <w:left w:w="108" w:type="dxa"/>
              <w:bottom w:w="0" w:type="dxa"/>
              <w:right w:w="108" w:type="dxa"/>
            </w:tcMar>
            <w:hideMark/>
          </w:tcPr>
          <w:p w14:paraId="6F0A56DD"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7AB34914"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4B077A94"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78F65269"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1,104</w:t>
            </w:r>
          </w:p>
        </w:tc>
        <w:tc>
          <w:tcPr>
            <w:tcW w:w="1035" w:type="dxa"/>
            <w:noWrap/>
            <w:tcMar>
              <w:top w:w="0" w:type="dxa"/>
              <w:left w:w="108" w:type="dxa"/>
              <w:bottom w:w="0" w:type="dxa"/>
              <w:right w:w="108" w:type="dxa"/>
            </w:tcMar>
            <w:hideMark/>
          </w:tcPr>
          <w:p w14:paraId="1CC46D66"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2,785</w:t>
            </w:r>
          </w:p>
        </w:tc>
      </w:tr>
      <w:tr w:rsidR="001179C3" w:rsidRPr="007063CD" w14:paraId="3837C991" w14:textId="77777777" w:rsidTr="00D317DF">
        <w:trPr>
          <w:trHeight w:val="482"/>
        </w:trPr>
        <w:tc>
          <w:tcPr>
            <w:tcW w:w="4800" w:type="dxa"/>
            <w:tcMar>
              <w:top w:w="0" w:type="dxa"/>
              <w:left w:w="108" w:type="dxa"/>
              <w:bottom w:w="0" w:type="dxa"/>
              <w:right w:w="108" w:type="dxa"/>
            </w:tcMar>
            <w:hideMark/>
          </w:tcPr>
          <w:p w14:paraId="0B26BFE8" w14:textId="036B0C4A" w:rsidR="001179C3" w:rsidRPr="007063CD" w:rsidRDefault="001179C3" w:rsidP="001179C3">
            <w:pPr>
              <w:spacing w:before="0" w:after="0"/>
              <w:ind w:left="181" w:hanging="181"/>
              <w:rPr>
                <w:rFonts w:eastAsia="Calibri"/>
                <w:color w:val="000000"/>
                <w:sz w:val="18"/>
                <w:szCs w:val="18"/>
                <w:lang w:eastAsia="en-AU"/>
              </w:rPr>
            </w:pPr>
            <w:bookmarkStart w:id="39" w:name="_Hlk63190601"/>
            <w:r w:rsidRPr="007063CD">
              <w:rPr>
                <w:rFonts w:eastAsia="Calibri"/>
                <w:color w:val="000000"/>
                <w:sz w:val="18"/>
                <w:szCs w:val="18"/>
                <w:lang w:eastAsia="en-AU"/>
              </w:rPr>
              <w:t>Transfer from Controlled Recurrent Payments - Light Rail - Stage 1 - PPP Service Payments</w:t>
            </w:r>
            <w:bookmarkEnd w:id="39"/>
          </w:p>
        </w:tc>
        <w:tc>
          <w:tcPr>
            <w:tcW w:w="1035" w:type="dxa"/>
            <w:noWrap/>
            <w:tcMar>
              <w:top w:w="0" w:type="dxa"/>
              <w:left w:w="108" w:type="dxa"/>
              <w:bottom w:w="0" w:type="dxa"/>
              <w:right w:w="108" w:type="dxa"/>
            </w:tcMar>
            <w:hideMark/>
          </w:tcPr>
          <w:p w14:paraId="689CE399"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65D446E3"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408</w:t>
            </w:r>
          </w:p>
        </w:tc>
        <w:tc>
          <w:tcPr>
            <w:tcW w:w="1035" w:type="dxa"/>
            <w:noWrap/>
            <w:tcMar>
              <w:top w:w="0" w:type="dxa"/>
              <w:left w:w="108" w:type="dxa"/>
              <w:bottom w:w="0" w:type="dxa"/>
              <w:right w:w="108" w:type="dxa"/>
            </w:tcMar>
            <w:hideMark/>
          </w:tcPr>
          <w:p w14:paraId="1BB0584C"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57380951"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c>
          <w:tcPr>
            <w:tcW w:w="1035" w:type="dxa"/>
            <w:noWrap/>
            <w:tcMar>
              <w:top w:w="0" w:type="dxa"/>
              <w:left w:w="108" w:type="dxa"/>
              <w:bottom w:w="0" w:type="dxa"/>
              <w:right w:w="108" w:type="dxa"/>
            </w:tcMar>
            <w:hideMark/>
          </w:tcPr>
          <w:p w14:paraId="1BCA3AA0" w14:textId="77777777" w:rsidR="001179C3" w:rsidRPr="007063CD" w:rsidRDefault="001179C3" w:rsidP="001179C3">
            <w:pPr>
              <w:spacing w:before="0" w:after="0"/>
              <w:jc w:val="right"/>
              <w:rPr>
                <w:rFonts w:eastAsia="Calibri"/>
                <w:color w:val="000000"/>
                <w:sz w:val="18"/>
                <w:szCs w:val="24"/>
                <w:lang w:eastAsia="en-AU"/>
              </w:rPr>
            </w:pPr>
            <w:r w:rsidRPr="007063CD">
              <w:rPr>
                <w:rFonts w:eastAsia="Calibri"/>
                <w:color w:val="000000"/>
                <w:sz w:val="18"/>
                <w:szCs w:val="24"/>
                <w:lang w:eastAsia="en-AU"/>
              </w:rPr>
              <w:t>0</w:t>
            </w:r>
          </w:p>
        </w:tc>
      </w:tr>
      <w:tr w:rsidR="001179C3" w:rsidRPr="007063CD" w14:paraId="20C841D0" w14:textId="77777777" w:rsidTr="00D317DF">
        <w:trPr>
          <w:trHeight w:hRule="exact" w:val="301"/>
        </w:trPr>
        <w:tc>
          <w:tcPr>
            <w:tcW w:w="4800" w:type="dxa"/>
            <w:tcBorders>
              <w:top w:val="nil"/>
              <w:left w:val="nil"/>
              <w:bottom w:val="single" w:sz="8" w:space="0" w:color="000000"/>
              <w:right w:val="nil"/>
            </w:tcBorders>
            <w:noWrap/>
            <w:tcMar>
              <w:top w:w="0" w:type="dxa"/>
              <w:left w:w="108" w:type="dxa"/>
              <w:bottom w:w="0" w:type="dxa"/>
              <w:right w:w="108" w:type="dxa"/>
            </w:tcMar>
            <w:vAlign w:val="bottom"/>
          </w:tcPr>
          <w:p w14:paraId="4F3C976B" w14:textId="77777777" w:rsidR="001179C3" w:rsidRPr="007063CD" w:rsidRDefault="001179C3" w:rsidP="001179C3">
            <w:pPr>
              <w:spacing w:before="0" w:after="0"/>
              <w:rPr>
                <w:rFonts w:eastAsia="Calibri"/>
                <w:color w:val="000000"/>
                <w:sz w:val="18"/>
                <w:szCs w:val="24"/>
                <w:lang w:eastAsia="en-AU"/>
              </w:rPr>
            </w:pPr>
          </w:p>
        </w:tc>
        <w:tc>
          <w:tcPr>
            <w:tcW w:w="1035" w:type="dxa"/>
            <w:tcBorders>
              <w:top w:val="nil"/>
              <w:left w:val="nil"/>
              <w:bottom w:val="single" w:sz="8" w:space="0" w:color="000000"/>
              <w:right w:val="nil"/>
            </w:tcBorders>
            <w:noWrap/>
            <w:tcMar>
              <w:top w:w="0" w:type="dxa"/>
              <w:left w:w="108" w:type="dxa"/>
              <w:bottom w:w="0" w:type="dxa"/>
              <w:right w:w="108" w:type="dxa"/>
            </w:tcMar>
            <w:vAlign w:val="bottom"/>
          </w:tcPr>
          <w:p w14:paraId="6289B23F" w14:textId="77777777" w:rsidR="001179C3" w:rsidRPr="007063CD" w:rsidRDefault="001179C3" w:rsidP="001179C3">
            <w:pPr>
              <w:spacing w:before="0" w:after="0"/>
              <w:rPr>
                <w:rFonts w:eastAsia="Calibri"/>
                <w:color w:val="000000"/>
                <w:sz w:val="18"/>
                <w:szCs w:val="24"/>
                <w:lang w:eastAsia="en-AU"/>
              </w:rPr>
            </w:pPr>
          </w:p>
        </w:tc>
        <w:tc>
          <w:tcPr>
            <w:tcW w:w="1035" w:type="dxa"/>
            <w:tcBorders>
              <w:top w:val="nil"/>
              <w:left w:val="nil"/>
              <w:bottom w:val="single" w:sz="8" w:space="0" w:color="000000"/>
              <w:right w:val="nil"/>
            </w:tcBorders>
            <w:noWrap/>
            <w:tcMar>
              <w:top w:w="0" w:type="dxa"/>
              <w:left w:w="108" w:type="dxa"/>
              <w:bottom w:w="0" w:type="dxa"/>
              <w:right w:w="108" w:type="dxa"/>
            </w:tcMar>
            <w:vAlign w:val="bottom"/>
          </w:tcPr>
          <w:p w14:paraId="5787F493" w14:textId="77777777" w:rsidR="001179C3" w:rsidRPr="007063CD" w:rsidRDefault="001179C3" w:rsidP="001179C3">
            <w:pPr>
              <w:spacing w:before="0" w:after="0"/>
              <w:rPr>
                <w:rFonts w:eastAsia="Calibri"/>
                <w:color w:val="000000"/>
                <w:sz w:val="18"/>
                <w:szCs w:val="24"/>
                <w:lang w:eastAsia="en-AU"/>
              </w:rPr>
            </w:pPr>
          </w:p>
        </w:tc>
        <w:tc>
          <w:tcPr>
            <w:tcW w:w="1035" w:type="dxa"/>
            <w:tcBorders>
              <w:top w:val="nil"/>
              <w:left w:val="nil"/>
              <w:bottom w:val="single" w:sz="8" w:space="0" w:color="000000"/>
              <w:right w:val="nil"/>
            </w:tcBorders>
            <w:noWrap/>
            <w:tcMar>
              <w:top w:w="0" w:type="dxa"/>
              <w:left w:w="108" w:type="dxa"/>
              <w:bottom w:w="0" w:type="dxa"/>
              <w:right w:w="108" w:type="dxa"/>
            </w:tcMar>
            <w:vAlign w:val="bottom"/>
          </w:tcPr>
          <w:p w14:paraId="15BE9581" w14:textId="77777777" w:rsidR="001179C3" w:rsidRPr="007063CD" w:rsidRDefault="001179C3" w:rsidP="001179C3">
            <w:pPr>
              <w:spacing w:before="0" w:after="0"/>
              <w:rPr>
                <w:rFonts w:eastAsia="Calibri"/>
                <w:color w:val="000000"/>
                <w:sz w:val="18"/>
                <w:szCs w:val="24"/>
                <w:lang w:eastAsia="en-AU"/>
              </w:rPr>
            </w:pPr>
          </w:p>
        </w:tc>
        <w:tc>
          <w:tcPr>
            <w:tcW w:w="1035" w:type="dxa"/>
            <w:tcBorders>
              <w:top w:val="nil"/>
              <w:left w:val="nil"/>
              <w:bottom w:val="single" w:sz="8" w:space="0" w:color="000000"/>
              <w:right w:val="nil"/>
            </w:tcBorders>
            <w:noWrap/>
            <w:tcMar>
              <w:top w:w="0" w:type="dxa"/>
              <w:left w:w="108" w:type="dxa"/>
              <w:bottom w:w="0" w:type="dxa"/>
              <w:right w:w="108" w:type="dxa"/>
            </w:tcMar>
            <w:vAlign w:val="bottom"/>
          </w:tcPr>
          <w:p w14:paraId="4B7A3122" w14:textId="77777777" w:rsidR="001179C3" w:rsidRPr="007063CD" w:rsidRDefault="001179C3" w:rsidP="001179C3">
            <w:pPr>
              <w:spacing w:before="0" w:after="0"/>
              <w:rPr>
                <w:rFonts w:eastAsia="Calibri"/>
                <w:color w:val="000000"/>
                <w:sz w:val="18"/>
                <w:szCs w:val="24"/>
                <w:lang w:eastAsia="en-AU"/>
              </w:rPr>
            </w:pPr>
          </w:p>
        </w:tc>
        <w:tc>
          <w:tcPr>
            <w:tcW w:w="1035" w:type="dxa"/>
            <w:tcBorders>
              <w:top w:val="nil"/>
              <w:left w:val="nil"/>
              <w:bottom w:val="single" w:sz="8" w:space="0" w:color="000000"/>
              <w:right w:val="nil"/>
            </w:tcBorders>
            <w:noWrap/>
            <w:tcMar>
              <w:top w:w="0" w:type="dxa"/>
              <w:left w:w="108" w:type="dxa"/>
              <w:bottom w:w="0" w:type="dxa"/>
              <w:right w:w="108" w:type="dxa"/>
            </w:tcMar>
            <w:vAlign w:val="bottom"/>
          </w:tcPr>
          <w:p w14:paraId="29BBB2D4" w14:textId="77777777" w:rsidR="001179C3" w:rsidRPr="007063CD" w:rsidRDefault="001179C3" w:rsidP="001179C3">
            <w:pPr>
              <w:spacing w:before="0" w:after="0"/>
              <w:rPr>
                <w:rFonts w:eastAsia="Calibri"/>
                <w:color w:val="000000"/>
                <w:sz w:val="18"/>
                <w:szCs w:val="24"/>
                <w:lang w:eastAsia="en-AU"/>
              </w:rPr>
            </w:pPr>
          </w:p>
        </w:tc>
      </w:tr>
      <w:tr w:rsidR="001179C3" w:rsidRPr="007063CD" w14:paraId="49983D99" w14:textId="77777777" w:rsidTr="00D317DF">
        <w:trPr>
          <w:trHeight w:val="482"/>
        </w:trPr>
        <w:tc>
          <w:tcPr>
            <w:tcW w:w="4800" w:type="dxa"/>
            <w:tcBorders>
              <w:top w:val="single" w:sz="8" w:space="0" w:color="000000"/>
              <w:left w:val="nil"/>
              <w:bottom w:val="single" w:sz="8" w:space="0" w:color="000000"/>
              <w:right w:val="nil"/>
            </w:tcBorders>
            <w:tcMar>
              <w:top w:w="0" w:type="dxa"/>
              <w:left w:w="108" w:type="dxa"/>
              <w:bottom w:w="0" w:type="dxa"/>
              <w:right w:w="108" w:type="dxa"/>
            </w:tcMar>
            <w:vAlign w:val="bottom"/>
            <w:hideMark/>
          </w:tcPr>
          <w:p w14:paraId="3D919763" w14:textId="38890403" w:rsidR="001179C3" w:rsidRPr="007063CD" w:rsidRDefault="001179C3" w:rsidP="001179C3">
            <w:pPr>
              <w:spacing w:before="0" w:after="0"/>
              <w:rPr>
                <w:rFonts w:eastAsia="Calibri"/>
                <w:b/>
                <w:color w:val="000000"/>
                <w:sz w:val="18"/>
                <w:szCs w:val="24"/>
                <w:lang w:eastAsia="en-AU"/>
              </w:rPr>
            </w:pPr>
            <w:r w:rsidRPr="007063CD">
              <w:rPr>
                <w:rFonts w:eastAsia="Calibri"/>
                <w:b/>
                <w:color w:val="000000"/>
                <w:sz w:val="18"/>
                <w:szCs w:val="24"/>
                <w:lang w:eastAsia="en-AU"/>
              </w:rPr>
              <w:t>2020-21 Budget</w:t>
            </w:r>
            <w:r w:rsidR="001A7061" w:rsidRPr="001A7061">
              <w:rPr>
                <w:rFonts w:eastAsia="Calibri"/>
                <w:b/>
                <w:color w:val="000000"/>
                <w:sz w:val="18"/>
                <w:szCs w:val="24"/>
                <w:vertAlign w:val="superscript"/>
                <w:lang w:eastAsia="en-AU"/>
              </w:rPr>
              <w:t>1</w:t>
            </w:r>
          </w:p>
        </w:tc>
        <w:tc>
          <w:tcPr>
            <w:tcW w:w="1035" w:type="dxa"/>
            <w:tcBorders>
              <w:top w:val="single" w:sz="8" w:space="0" w:color="000000"/>
              <w:left w:val="nil"/>
              <w:bottom w:val="single" w:sz="8" w:space="0" w:color="000000"/>
              <w:right w:val="nil"/>
            </w:tcBorders>
            <w:noWrap/>
            <w:tcMar>
              <w:top w:w="0" w:type="dxa"/>
              <w:left w:w="108" w:type="dxa"/>
              <w:bottom w:w="0" w:type="dxa"/>
              <w:right w:w="108" w:type="dxa"/>
            </w:tcMar>
            <w:vAlign w:val="bottom"/>
            <w:hideMark/>
          </w:tcPr>
          <w:p w14:paraId="15698E1B" w14:textId="77777777" w:rsidR="001179C3" w:rsidRPr="007063CD" w:rsidRDefault="001179C3" w:rsidP="001179C3">
            <w:pPr>
              <w:spacing w:before="0" w:after="0"/>
              <w:jc w:val="right"/>
              <w:rPr>
                <w:rFonts w:eastAsia="Calibri"/>
                <w:b/>
                <w:color w:val="000000"/>
                <w:sz w:val="18"/>
                <w:szCs w:val="24"/>
                <w:lang w:eastAsia="en-AU"/>
              </w:rPr>
            </w:pPr>
            <w:r w:rsidRPr="007063CD">
              <w:rPr>
                <w:rFonts w:eastAsia="Calibri"/>
                <w:b/>
                <w:color w:val="000000"/>
                <w:sz w:val="18"/>
                <w:szCs w:val="24"/>
                <w:lang w:eastAsia="en-AU"/>
              </w:rPr>
              <w:t>157,234</w:t>
            </w:r>
          </w:p>
        </w:tc>
        <w:tc>
          <w:tcPr>
            <w:tcW w:w="1035" w:type="dxa"/>
            <w:tcBorders>
              <w:top w:val="single" w:sz="8" w:space="0" w:color="000000"/>
              <w:left w:val="nil"/>
              <w:bottom w:val="single" w:sz="8" w:space="0" w:color="000000"/>
              <w:right w:val="nil"/>
            </w:tcBorders>
            <w:noWrap/>
            <w:tcMar>
              <w:top w:w="0" w:type="dxa"/>
              <w:left w:w="108" w:type="dxa"/>
              <w:bottom w:w="0" w:type="dxa"/>
              <w:right w:w="108" w:type="dxa"/>
            </w:tcMar>
            <w:vAlign w:val="bottom"/>
            <w:hideMark/>
          </w:tcPr>
          <w:p w14:paraId="0D7D4CD2" w14:textId="77777777" w:rsidR="001179C3" w:rsidRPr="007063CD" w:rsidRDefault="001179C3" w:rsidP="001179C3">
            <w:pPr>
              <w:spacing w:before="0" w:after="0"/>
              <w:jc w:val="right"/>
              <w:rPr>
                <w:rFonts w:eastAsia="Calibri"/>
                <w:b/>
                <w:color w:val="000000"/>
                <w:sz w:val="18"/>
                <w:szCs w:val="24"/>
                <w:lang w:eastAsia="en-AU"/>
              </w:rPr>
            </w:pPr>
            <w:r w:rsidRPr="007063CD">
              <w:rPr>
                <w:rFonts w:eastAsia="Calibri"/>
                <w:b/>
                <w:color w:val="000000"/>
                <w:sz w:val="18"/>
                <w:szCs w:val="24"/>
                <w:lang w:eastAsia="en-AU"/>
              </w:rPr>
              <w:t>227,437</w:t>
            </w:r>
          </w:p>
        </w:tc>
        <w:tc>
          <w:tcPr>
            <w:tcW w:w="1035" w:type="dxa"/>
            <w:tcBorders>
              <w:top w:val="single" w:sz="8" w:space="0" w:color="000000"/>
              <w:left w:val="nil"/>
              <w:bottom w:val="single" w:sz="8" w:space="0" w:color="000000"/>
              <w:right w:val="nil"/>
            </w:tcBorders>
            <w:noWrap/>
            <w:tcMar>
              <w:top w:w="0" w:type="dxa"/>
              <w:left w:w="108" w:type="dxa"/>
              <w:bottom w:w="0" w:type="dxa"/>
              <w:right w:w="108" w:type="dxa"/>
            </w:tcMar>
            <w:vAlign w:val="bottom"/>
            <w:hideMark/>
          </w:tcPr>
          <w:p w14:paraId="1AF8D1CF" w14:textId="77777777" w:rsidR="001179C3" w:rsidRPr="007063CD" w:rsidRDefault="001179C3" w:rsidP="001179C3">
            <w:pPr>
              <w:spacing w:before="0" w:after="0"/>
              <w:jc w:val="right"/>
              <w:rPr>
                <w:rFonts w:eastAsia="Calibri"/>
                <w:b/>
                <w:color w:val="000000"/>
                <w:sz w:val="18"/>
                <w:szCs w:val="24"/>
                <w:lang w:eastAsia="en-AU"/>
              </w:rPr>
            </w:pPr>
            <w:r w:rsidRPr="007063CD">
              <w:rPr>
                <w:rFonts w:eastAsia="Calibri"/>
                <w:b/>
                <w:color w:val="000000"/>
                <w:sz w:val="18"/>
                <w:szCs w:val="24"/>
                <w:lang w:eastAsia="en-AU"/>
              </w:rPr>
              <w:t>343,395</w:t>
            </w:r>
          </w:p>
        </w:tc>
        <w:tc>
          <w:tcPr>
            <w:tcW w:w="1035" w:type="dxa"/>
            <w:tcBorders>
              <w:top w:val="single" w:sz="8" w:space="0" w:color="000000"/>
              <w:left w:val="nil"/>
              <w:bottom w:val="single" w:sz="8" w:space="0" w:color="000000"/>
              <w:right w:val="nil"/>
            </w:tcBorders>
            <w:noWrap/>
            <w:tcMar>
              <w:top w:w="0" w:type="dxa"/>
              <w:left w:w="108" w:type="dxa"/>
              <w:bottom w:w="0" w:type="dxa"/>
              <w:right w:w="108" w:type="dxa"/>
            </w:tcMar>
            <w:vAlign w:val="bottom"/>
            <w:hideMark/>
          </w:tcPr>
          <w:p w14:paraId="5695AA8B" w14:textId="77777777" w:rsidR="001179C3" w:rsidRPr="007063CD" w:rsidRDefault="001179C3" w:rsidP="001179C3">
            <w:pPr>
              <w:spacing w:before="0" w:after="0"/>
              <w:jc w:val="right"/>
              <w:rPr>
                <w:rFonts w:eastAsia="Calibri"/>
                <w:b/>
                <w:color w:val="000000"/>
                <w:sz w:val="18"/>
                <w:szCs w:val="24"/>
                <w:lang w:eastAsia="en-AU"/>
              </w:rPr>
            </w:pPr>
            <w:r w:rsidRPr="007063CD">
              <w:rPr>
                <w:rFonts w:eastAsia="Calibri"/>
                <w:b/>
                <w:color w:val="000000"/>
                <w:sz w:val="18"/>
                <w:szCs w:val="24"/>
                <w:lang w:eastAsia="en-AU"/>
              </w:rPr>
              <w:t>255,697</w:t>
            </w:r>
          </w:p>
        </w:tc>
        <w:tc>
          <w:tcPr>
            <w:tcW w:w="1035" w:type="dxa"/>
            <w:tcBorders>
              <w:top w:val="single" w:sz="8" w:space="0" w:color="000000"/>
              <w:left w:val="nil"/>
              <w:bottom w:val="single" w:sz="8" w:space="0" w:color="000000"/>
              <w:right w:val="nil"/>
            </w:tcBorders>
            <w:noWrap/>
            <w:tcMar>
              <w:top w:w="0" w:type="dxa"/>
              <w:left w:w="108" w:type="dxa"/>
              <w:bottom w:w="0" w:type="dxa"/>
              <w:right w:w="108" w:type="dxa"/>
            </w:tcMar>
            <w:vAlign w:val="bottom"/>
            <w:hideMark/>
          </w:tcPr>
          <w:p w14:paraId="46BC871D" w14:textId="77777777" w:rsidR="001179C3" w:rsidRPr="007063CD" w:rsidRDefault="001179C3" w:rsidP="001179C3">
            <w:pPr>
              <w:spacing w:before="0" w:after="0"/>
              <w:jc w:val="right"/>
              <w:rPr>
                <w:rFonts w:eastAsia="Calibri"/>
                <w:b/>
                <w:color w:val="000000"/>
                <w:sz w:val="18"/>
                <w:szCs w:val="24"/>
                <w:lang w:eastAsia="en-AU"/>
              </w:rPr>
            </w:pPr>
            <w:r w:rsidRPr="007063CD">
              <w:rPr>
                <w:rFonts w:eastAsia="Calibri"/>
                <w:b/>
                <w:color w:val="000000"/>
                <w:sz w:val="18"/>
                <w:szCs w:val="24"/>
                <w:lang w:eastAsia="en-AU"/>
              </w:rPr>
              <w:t>151,117</w:t>
            </w:r>
          </w:p>
        </w:tc>
      </w:tr>
      <w:bookmarkEnd w:id="36"/>
    </w:tbl>
    <w:p w14:paraId="791FDAEB" w14:textId="77777777" w:rsidR="007063CD" w:rsidRPr="007063CD" w:rsidRDefault="007063CD" w:rsidP="007063CD"/>
    <w:p w14:paraId="6EE0E71F" w14:textId="77777777" w:rsidR="001A7061" w:rsidRPr="001A7061" w:rsidRDefault="001A7061">
      <w:pPr>
        <w:spacing w:before="0" w:after="0"/>
        <w:rPr>
          <w:b/>
          <w:bCs/>
          <w:sz w:val="20"/>
          <w:bdr w:val="nil"/>
        </w:rPr>
      </w:pPr>
      <w:r w:rsidRPr="001A7061">
        <w:rPr>
          <w:b/>
          <w:bCs/>
          <w:sz w:val="20"/>
          <w:bdr w:val="nil"/>
        </w:rPr>
        <w:t xml:space="preserve">Note: </w:t>
      </w:r>
    </w:p>
    <w:p w14:paraId="5B6999A0" w14:textId="1279B01B" w:rsidR="007063CD" w:rsidRDefault="001A7061" w:rsidP="001A7061">
      <w:pPr>
        <w:spacing w:before="0" w:after="0"/>
        <w:ind w:left="720" w:hanging="720"/>
        <w:rPr>
          <w:b/>
          <w:snapToGrid w:val="0"/>
          <w:sz w:val="32"/>
          <w:bdr w:val="nil"/>
        </w:rPr>
      </w:pPr>
      <w:r w:rsidRPr="001A7061">
        <w:rPr>
          <w:bdr w:val="nil"/>
          <w:vertAlign w:val="superscript"/>
        </w:rPr>
        <w:t xml:space="preserve">1 </w:t>
      </w:r>
      <w:r>
        <w:rPr>
          <w:bdr w:val="nil"/>
        </w:rPr>
        <w:tab/>
      </w:r>
      <w:r w:rsidRPr="001A7061">
        <w:rPr>
          <w:sz w:val="16"/>
          <w:szCs w:val="16"/>
        </w:rPr>
        <w:t>The above table reflects equity-based accounts from the Government’s Budget Management System, not the cash-based accounts that are used to compile the Whole of Government Capital Works Program summary.</w:t>
      </w:r>
      <w:r w:rsidR="007063CD">
        <w:rPr>
          <w:bdr w:val="nil"/>
        </w:rPr>
        <w:br w:type="page"/>
      </w:r>
    </w:p>
    <w:bookmarkEnd w:id="37"/>
    <w:p w14:paraId="6221AC36" w14:textId="5CEC9A5C" w:rsidR="00913985" w:rsidRPr="00D227CE" w:rsidRDefault="00913985" w:rsidP="00913985">
      <w:pPr>
        <w:pStyle w:val="Caption"/>
        <w:pageBreakBefore/>
        <w:pBdr>
          <w:top w:val="nil"/>
          <w:left w:val="nil"/>
          <w:bottom w:val="nil"/>
          <w:right w:val="nil"/>
          <w:between w:val="nil"/>
          <w:bar w:val="nil"/>
        </w:pBdr>
        <w:rPr>
          <w:bdr w:val="nil"/>
        </w:rPr>
        <w:sectPr w:rsidR="00913985" w:rsidRPr="00D227CE" w:rsidSect="00BE23C3">
          <w:headerReference w:type="even" r:id="rId52"/>
          <w:headerReference w:type="default" r:id="rId53"/>
          <w:footerReference w:type="even" r:id="rId54"/>
          <w:footerReference w:type="default" r:id="rId55"/>
          <w:headerReference w:type="first" r:id="rId56"/>
          <w:footerReference w:type="first" r:id="rId57"/>
          <w:type w:val="continuous"/>
          <w:pgSz w:w="11907" w:h="16840" w:code="9"/>
          <w:pgMar w:top="1151" w:right="1440" w:bottom="1559" w:left="1440" w:header="720" w:footer="720" w:gutter="0"/>
          <w:cols w:space="720"/>
        </w:sectPr>
      </w:pPr>
    </w:p>
    <w:p w14:paraId="40D8844F" w14:textId="77777777" w:rsidR="00913985" w:rsidRDefault="00913985" w:rsidP="00913985">
      <w:pPr>
        <w:pStyle w:val="Heading2"/>
        <w:pageBreakBefore/>
        <w:pBdr>
          <w:top w:val="nil"/>
          <w:left w:val="nil"/>
          <w:bottom w:val="nil"/>
          <w:right w:val="nil"/>
          <w:between w:val="nil"/>
          <w:bar w:val="nil"/>
        </w:pBdr>
        <w:rPr>
          <w:bdr w:val="nil"/>
        </w:rPr>
      </w:pPr>
      <w:bookmarkStart w:id="40" w:name="_Toc452127417"/>
      <w:bookmarkStart w:id="41" w:name="_Toc63066739"/>
      <w:bookmarkStart w:id="42" w:name="_Toc63067678"/>
      <w:r>
        <w:rPr>
          <w:bdr w:val="nil"/>
        </w:rPr>
        <w:lastRenderedPageBreak/>
        <w:t xml:space="preserve">Summary of </w:t>
      </w:r>
      <w:r w:rsidRPr="007523AC">
        <w:rPr>
          <w:bdr w:val="nil"/>
        </w:rPr>
        <w:t>2020</w:t>
      </w:r>
      <w:r>
        <w:rPr>
          <w:bdr w:val="nil"/>
        </w:rPr>
        <w:t>-</w:t>
      </w:r>
      <w:r w:rsidRPr="007523AC">
        <w:rPr>
          <w:bdr w:val="nil"/>
        </w:rPr>
        <w:t>21</w:t>
      </w:r>
      <w:r>
        <w:rPr>
          <w:bdr w:val="nil"/>
        </w:rPr>
        <w:t xml:space="preserve"> Infrastructure Program</w:t>
      </w:r>
      <w:bookmarkEnd w:id="40"/>
      <w:bookmarkEnd w:id="41"/>
      <w:bookmarkEnd w:id="42"/>
    </w:p>
    <w:p w14:paraId="4D58ABBB" w14:textId="77777777" w:rsidR="00913985" w:rsidRDefault="00913985" w:rsidP="00913985">
      <w:pPr>
        <w:pStyle w:val="Caption"/>
        <w:pBdr>
          <w:top w:val="nil"/>
          <w:left w:val="nil"/>
          <w:bottom w:val="nil"/>
          <w:right w:val="nil"/>
          <w:between w:val="nil"/>
          <w:bar w:val="nil"/>
        </w:pBdr>
        <w:rPr>
          <w:bdr w:val="nil"/>
        </w:rPr>
      </w:pPr>
      <w:r w:rsidRPr="00D227CE">
        <w:rPr>
          <w:bdr w:val="nil"/>
        </w:rPr>
        <w:t xml:space="preserve">Table </w:t>
      </w:r>
      <w:r>
        <w:rPr>
          <w:bdr w:val="nil"/>
        </w:rPr>
        <w:t>18</w:t>
      </w:r>
      <w:r w:rsidRPr="00D227CE">
        <w:rPr>
          <w:bdr w:val="nil"/>
        </w:rPr>
        <w:t xml:space="preserve">: </w:t>
      </w:r>
      <w:r w:rsidRPr="007523AC">
        <w:rPr>
          <w:bdr w:val="nil"/>
        </w:rPr>
        <w:t>2020</w:t>
      </w:r>
      <w:r>
        <w:rPr>
          <w:bdr w:val="nil"/>
        </w:rPr>
        <w:t>-</w:t>
      </w:r>
      <w:r w:rsidRPr="007523AC">
        <w:rPr>
          <w:bdr w:val="nil"/>
        </w:rPr>
        <w:t>21 Transport Canberra and City Services Directorate</w:t>
      </w:r>
      <w:r>
        <w:rPr>
          <w:bdr w:val="nil"/>
        </w:rPr>
        <w:t xml:space="preserve"> Infrastructure Program</w:t>
      </w:r>
    </w:p>
    <w:tbl>
      <w:tblPr>
        <w:tblStyle w:val="CDMRange1"/>
        <w:tblW w:w="9375" w:type="dxa"/>
        <w:tblLayout w:type="fixed"/>
        <w:tblLook w:val="0600" w:firstRow="0" w:lastRow="0" w:firstColumn="0" w:lastColumn="0" w:noHBand="1" w:noVBand="1"/>
      </w:tblPr>
      <w:tblGrid>
        <w:gridCol w:w="3225"/>
        <w:gridCol w:w="975"/>
        <w:gridCol w:w="53"/>
        <w:gridCol w:w="922"/>
        <w:gridCol w:w="975"/>
        <w:gridCol w:w="975"/>
        <w:gridCol w:w="105"/>
        <w:gridCol w:w="1020"/>
        <w:gridCol w:w="1125"/>
      </w:tblGrid>
      <w:tr w:rsidR="00913985" w14:paraId="3D3FD7BE" w14:textId="77777777" w:rsidTr="00966FED">
        <w:trPr>
          <w:trHeight w:val="720"/>
        </w:trPr>
        <w:tc>
          <w:tcPr>
            <w:tcW w:w="3225" w:type="dxa"/>
            <w:tcBorders>
              <w:top w:val="single" w:sz="4" w:space="0" w:color="000000"/>
              <w:left w:val="nil"/>
              <w:bottom w:val="single" w:sz="4" w:space="0" w:color="000000"/>
              <w:right w:val="nil"/>
              <w:tl2br w:val="nil"/>
              <w:tr2bl w:val="nil"/>
            </w:tcBorders>
            <w:shd w:val="clear" w:color="FFFFFF" w:fill="FFFFFF"/>
            <w:tcMar>
              <w:left w:w="108" w:type="dxa"/>
              <w:right w:w="108" w:type="dxa"/>
            </w:tcMar>
          </w:tcPr>
          <w:p w14:paraId="5DC10763" w14:textId="77777777" w:rsidR="00913985" w:rsidRPr="00913985" w:rsidRDefault="00913985" w:rsidP="00913985">
            <w:pPr>
              <w:pStyle w:val="Normal0"/>
              <w:spacing w:before="0" w:after="0"/>
              <w:rPr>
                <w:rFonts w:eastAsia="Calibri" w:cs="Calibri"/>
                <w:b/>
                <w:color w:val="000000"/>
                <w:sz w:val="18"/>
                <w:szCs w:val="24"/>
                <w:lang w:eastAsia="en-AU"/>
              </w:rPr>
            </w:pPr>
            <w:r w:rsidRPr="00913985">
              <w:rPr>
                <w:rFonts w:eastAsia="Calibri" w:cs="Calibri"/>
                <w:b/>
                <w:color w:val="000000"/>
                <w:sz w:val="18"/>
                <w:szCs w:val="24"/>
                <w:lang w:eastAsia="en-AU"/>
              </w:rPr>
              <w:t>Project</w:t>
            </w:r>
          </w:p>
        </w:tc>
        <w:tc>
          <w:tcPr>
            <w:tcW w:w="975" w:type="dxa"/>
            <w:tcBorders>
              <w:top w:val="single" w:sz="4" w:space="0" w:color="000000"/>
              <w:left w:val="nil"/>
              <w:bottom w:val="single" w:sz="4" w:space="0" w:color="000000"/>
              <w:right w:val="nil"/>
              <w:tl2br w:val="nil"/>
              <w:tr2bl w:val="nil"/>
            </w:tcBorders>
            <w:shd w:val="clear" w:color="FFFFFF" w:fill="FFFFFF"/>
            <w:tcMar>
              <w:left w:w="108" w:type="dxa"/>
              <w:right w:w="108" w:type="dxa"/>
            </w:tcMar>
          </w:tcPr>
          <w:p w14:paraId="514554BA" w14:textId="77777777" w:rsidR="00913985" w:rsidRPr="00913985" w:rsidRDefault="00913985" w:rsidP="00913985">
            <w:pPr>
              <w:pStyle w:val="Normal0"/>
              <w:spacing w:before="0" w:after="0"/>
              <w:jc w:val="right"/>
              <w:rPr>
                <w:rFonts w:eastAsia="Calibri" w:cs="Calibri"/>
                <w:b/>
                <w:color w:val="000000"/>
                <w:sz w:val="18"/>
                <w:szCs w:val="24"/>
                <w:lang w:eastAsia="en-AU"/>
              </w:rPr>
            </w:pPr>
            <w:r w:rsidRPr="00913985">
              <w:rPr>
                <w:rFonts w:eastAsia="Calibri" w:cs="Calibri"/>
                <w:b/>
                <w:color w:val="000000"/>
                <w:sz w:val="18"/>
                <w:szCs w:val="24"/>
                <w:lang w:eastAsia="en-AU"/>
              </w:rPr>
              <w:t>2020-21</w:t>
            </w:r>
          </w:p>
          <w:p w14:paraId="6BD055C2" w14:textId="77777777" w:rsidR="00913985" w:rsidRPr="00913985" w:rsidRDefault="00913985" w:rsidP="00913985">
            <w:pPr>
              <w:pStyle w:val="Normal0"/>
              <w:spacing w:before="0" w:after="0"/>
              <w:jc w:val="right"/>
              <w:rPr>
                <w:rFonts w:eastAsia="Calibri" w:cs="Calibri"/>
                <w:b/>
                <w:color w:val="000000"/>
                <w:sz w:val="18"/>
                <w:szCs w:val="24"/>
                <w:lang w:eastAsia="en-AU"/>
              </w:rPr>
            </w:pPr>
            <w:r w:rsidRPr="00913985">
              <w:rPr>
                <w:rFonts w:eastAsia="Calibri" w:cs="Calibri"/>
                <w:b/>
                <w:color w:val="000000"/>
                <w:sz w:val="18"/>
                <w:szCs w:val="24"/>
                <w:lang w:eastAsia="en-AU"/>
              </w:rPr>
              <w:t>$'000</w:t>
            </w:r>
          </w:p>
        </w:tc>
        <w:tc>
          <w:tcPr>
            <w:tcW w:w="975" w:type="dxa"/>
            <w:gridSpan w:val="2"/>
            <w:tcBorders>
              <w:top w:val="single" w:sz="4" w:space="0" w:color="000000"/>
              <w:left w:val="nil"/>
              <w:bottom w:val="single" w:sz="4" w:space="0" w:color="000000"/>
              <w:right w:val="nil"/>
              <w:tl2br w:val="nil"/>
              <w:tr2bl w:val="nil"/>
            </w:tcBorders>
            <w:shd w:val="clear" w:color="FFFFFF" w:fill="FFFFFF"/>
            <w:tcMar>
              <w:left w:w="108" w:type="dxa"/>
              <w:right w:w="108" w:type="dxa"/>
            </w:tcMar>
          </w:tcPr>
          <w:p w14:paraId="3276ECC9" w14:textId="77777777" w:rsidR="00913985" w:rsidRPr="00913985" w:rsidRDefault="00913985" w:rsidP="00913985">
            <w:pPr>
              <w:pStyle w:val="Normal0"/>
              <w:spacing w:before="0" w:after="0"/>
              <w:jc w:val="right"/>
              <w:rPr>
                <w:rFonts w:eastAsia="Calibri" w:cs="Calibri"/>
                <w:b/>
                <w:color w:val="000000"/>
                <w:sz w:val="18"/>
                <w:szCs w:val="24"/>
                <w:lang w:eastAsia="en-AU"/>
              </w:rPr>
            </w:pPr>
            <w:r w:rsidRPr="00913985">
              <w:rPr>
                <w:rFonts w:eastAsia="Calibri" w:cs="Calibri"/>
                <w:b/>
                <w:color w:val="000000"/>
                <w:sz w:val="18"/>
                <w:szCs w:val="24"/>
                <w:lang w:eastAsia="en-AU"/>
              </w:rPr>
              <w:t>2021-22</w:t>
            </w:r>
          </w:p>
          <w:p w14:paraId="1766B7DC" w14:textId="77777777" w:rsidR="00913985" w:rsidRPr="00913985" w:rsidRDefault="00913985" w:rsidP="00913985">
            <w:pPr>
              <w:pStyle w:val="Normal0"/>
              <w:spacing w:before="0" w:after="0"/>
              <w:jc w:val="right"/>
              <w:rPr>
                <w:rFonts w:eastAsia="Calibri" w:cs="Calibri"/>
                <w:b/>
                <w:color w:val="000000"/>
                <w:sz w:val="18"/>
                <w:szCs w:val="24"/>
                <w:lang w:eastAsia="en-AU"/>
              </w:rPr>
            </w:pPr>
            <w:r w:rsidRPr="00913985">
              <w:rPr>
                <w:rFonts w:eastAsia="Calibri" w:cs="Calibri"/>
                <w:b/>
                <w:color w:val="000000"/>
                <w:sz w:val="18"/>
                <w:szCs w:val="24"/>
                <w:lang w:eastAsia="en-AU"/>
              </w:rPr>
              <w:t>$'000</w:t>
            </w:r>
          </w:p>
        </w:tc>
        <w:tc>
          <w:tcPr>
            <w:tcW w:w="975" w:type="dxa"/>
            <w:tcBorders>
              <w:top w:val="single" w:sz="4" w:space="0" w:color="000000"/>
              <w:left w:val="nil"/>
              <w:bottom w:val="single" w:sz="4" w:space="0" w:color="000000"/>
              <w:right w:val="nil"/>
              <w:tl2br w:val="nil"/>
              <w:tr2bl w:val="nil"/>
            </w:tcBorders>
            <w:shd w:val="clear" w:color="FFFFFF" w:fill="FFFFFF"/>
            <w:tcMar>
              <w:left w:w="108" w:type="dxa"/>
              <w:right w:w="108" w:type="dxa"/>
            </w:tcMar>
          </w:tcPr>
          <w:p w14:paraId="5AA8286B" w14:textId="77777777" w:rsidR="00913985" w:rsidRPr="00913985" w:rsidRDefault="00913985" w:rsidP="00913985">
            <w:pPr>
              <w:pStyle w:val="Normal0"/>
              <w:spacing w:before="0" w:after="0"/>
              <w:jc w:val="right"/>
              <w:rPr>
                <w:rFonts w:eastAsia="Calibri" w:cs="Calibri"/>
                <w:b/>
                <w:color w:val="000000"/>
                <w:sz w:val="18"/>
                <w:szCs w:val="24"/>
                <w:lang w:eastAsia="en-AU"/>
              </w:rPr>
            </w:pPr>
            <w:r w:rsidRPr="00913985">
              <w:rPr>
                <w:rFonts w:eastAsia="Calibri" w:cs="Calibri"/>
                <w:b/>
                <w:color w:val="000000"/>
                <w:sz w:val="18"/>
                <w:szCs w:val="24"/>
                <w:lang w:eastAsia="en-AU"/>
              </w:rPr>
              <w:t>2022-23</w:t>
            </w:r>
          </w:p>
          <w:p w14:paraId="0023853D" w14:textId="77777777" w:rsidR="00913985" w:rsidRPr="00913985" w:rsidRDefault="00913985" w:rsidP="00913985">
            <w:pPr>
              <w:pStyle w:val="Normal0"/>
              <w:spacing w:before="0" w:after="0"/>
              <w:jc w:val="right"/>
              <w:rPr>
                <w:rFonts w:eastAsia="Calibri" w:cs="Calibri"/>
                <w:b/>
                <w:color w:val="000000"/>
                <w:sz w:val="18"/>
                <w:szCs w:val="24"/>
                <w:lang w:eastAsia="en-AU"/>
              </w:rPr>
            </w:pPr>
            <w:r w:rsidRPr="00913985">
              <w:rPr>
                <w:rFonts w:eastAsia="Calibri" w:cs="Calibri"/>
                <w:b/>
                <w:color w:val="000000"/>
                <w:sz w:val="18"/>
                <w:szCs w:val="24"/>
                <w:lang w:eastAsia="en-AU"/>
              </w:rPr>
              <w:t>$'000</w:t>
            </w:r>
          </w:p>
        </w:tc>
        <w:tc>
          <w:tcPr>
            <w:tcW w:w="975" w:type="dxa"/>
            <w:tcBorders>
              <w:top w:val="single" w:sz="4" w:space="0" w:color="000000"/>
              <w:left w:val="nil"/>
              <w:bottom w:val="single" w:sz="4" w:space="0" w:color="000000"/>
              <w:right w:val="nil"/>
              <w:tl2br w:val="nil"/>
              <w:tr2bl w:val="nil"/>
            </w:tcBorders>
            <w:shd w:val="clear" w:color="FFFFFF" w:fill="FFFFFF"/>
            <w:tcMar>
              <w:left w:w="108" w:type="dxa"/>
              <w:right w:w="108" w:type="dxa"/>
            </w:tcMar>
          </w:tcPr>
          <w:p w14:paraId="6DBB2C01" w14:textId="77777777" w:rsidR="00913985" w:rsidRPr="00913985" w:rsidRDefault="00913985" w:rsidP="00913985">
            <w:pPr>
              <w:pStyle w:val="Normal0"/>
              <w:spacing w:before="0" w:after="0"/>
              <w:jc w:val="right"/>
              <w:rPr>
                <w:rFonts w:eastAsia="Calibri" w:cs="Calibri"/>
                <w:b/>
                <w:color w:val="000000"/>
                <w:sz w:val="18"/>
                <w:szCs w:val="24"/>
                <w:lang w:eastAsia="en-AU"/>
              </w:rPr>
            </w:pPr>
            <w:r w:rsidRPr="00913985">
              <w:rPr>
                <w:rFonts w:eastAsia="Calibri" w:cs="Calibri"/>
                <w:b/>
                <w:color w:val="000000"/>
                <w:sz w:val="18"/>
                <w:szCs w:val="24"/>
                <w:lang w:eastAsia="en-AU"/>
              </w:rPr>
              <w:t>2023-24</w:t>
            </w:r>
          </w:p>
          <w:p w14:paraId="40942112" w14:textId="77777777" w:rsidR="00913985" w:rsidRPr="00913985" w:rsidRDefault="00913985" w:rsidP="00913985">
            <w:pPr>
              <w:pStyle w:val="Normal0"/>
              <w:spacing w:before="0" w:after="0"/>
              <w:jc w:val="right"/>
              <w:rPr>
                <w:rFonts w:eastAsia="Calibri" w:cs="Calibri"/>
                <w:b/>
                <w:color w:val="000000"/>
                <w:sz w:val="18"/>
                <w:szCs w:val="24"/>
                <w:lang w:eastAsia="en-AU"/>
              </w:rPr>
            </w:pPr>
            <w:r w:rsidRPr="00913985">
              <w:rPr>
                <w:rFonts w:eastAsia="Calibri" w:cs="Calibri"/>
                <w:b/>
                <w:color w:val="000000"/>
                <w:sz w:val="18"/>
                <w:szCs w:val="24"/>
                <w:lang w:eastAsia="en-AU"/>
              </w:rPr>
              <w:t>$'000</w:t>
            </w:r>
          </w:p>
        </w:tc>
        <w:tc>
          <w:tcPr>
            <w:tcW w:w="1125" w:type="dxa"/>
            <w:gridSpan w:val="2"/>
            <w:tcBorders>
              <w:top w:val="single" w:sz="4" w:space="0" w:color="000000"/>
              <w:left w:val="nil"/>
              <w:bottom w:val="single" w:sz="4" w:space="0" w:color="000000"/>
              <w:right w:val="nil"/>
              <w:tl2br w:val="nil"/>
              <w:tr2bl w:val="nil"/>
            </w:tcBorders>
            <w:shd w:val="clear" w:color="FFFFFF" w:fill="FFFFFF"/>
            <w:tcMar>
              <w:left w:w="108" w:type="dxa"/>
              <w:right w:w="108" w:type="dxa"/>
            </w:tcMar>
          </w:tcPr>
          <w:p w14:paraId="0DC57766"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Four Year</w:t>
            </w:r>
          </w:p>
          <w:p w14:paraId="6B823EF2"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Investment</w:t>
            </w:r>
          </w:p>
          <w:p w14:paraId="7EB5C145"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$'000</w:t>
            </w:r>
          </w:p>
        </w:tc>
        <w:tc>
          <w:tcPr>
            <w:tcW w:w="1125" w:type="dxa"/>
            <w:tcBorders>
              <w:top w:val="single" w:sz="4" w:space="0" w:color="000000"/>
              <w:left w:val="nil"/>
              <w:bottom w:val="single" w:sz="4" w:space="0" w:color="000000"/>
              <w:right w:val="nil"/>
              <w:tl2br w:val="nil"/>
              <w:tr2bl w:val="nil"/>
            </w:tcBorders>
            <w:shd w:val="clear" w:color="FFFFFF" w:fill="FFFFFF"/>
            <w:tcMar>
              <w:left w:w="108" w:type="dxa"/>
              <w:right w:w="108" w:type="dxa"/>
            </w:tcMar>
          </w:tcPr>
          <w:p w14:paraId="1DC481E8" w14:textId="77777777" w:rsidR="00913985" w:rsidRPr="00E61729" w:rsidRDefault="00913985" w:rsidP="00E61729">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Physical</w:t>
            </w:r>
          </w:p>
          <w:p w14:paraId="16B87547" w14:textId="77777777" w:rsidR="00913985" w:rsidRPr="00E61729" w:rsidRDefault="00913985" w:rsidP="00E61729">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Completion</w:t>
            </w:r>
          </w:p>
          <w:p w14:paraId="3D77F005"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
                <w:color w:val="000000"/>
                <w:sz w:val="18"/>
                <w:szCs w:val="24"/>
                <w:lang w:eastAsia="en-AU"/>
              </w:rPr>
              <w:t>Date</w:t>
            </w:r>
          </w:p>
        </w:tc>
      </w:tr>
      <w:tr w:rsidR="00913985" w14:paraId="797BECDA"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single" w:sz="4" w:space="0" w:color="000000"/>
              <w:left w:val="nil"/>
              <w:bottom w:val="nil"/>
              <w:right w:val="nil"/>
              <w:tl2br w:val="nil"/>
              <w:tr2bl w:val="nil"/>
            </w:tcBorders>
            <w:shd w:val="clear" w:color="auto" w:fill="auto"/>
            <w:tcMar>
              <w:left w:w="108" w:type="dxa"/>
              <w:right w:w="108" w:type="dxa"/>
            </w:tcMar>
          </w:tcPr>
          <w:p w14:paraId="55446B64" w14:textId="77777777" w:rsidR="00913985" w:rsidRPr="00913985" w:rsidRDefault="00913985" w:rsidP="00913985">
            <w:pPr>
              <w:pStyle w:val="Normal0"/>
              <w:spacing w:before="0" w:after="0"/>
              <w:rPr>
                <w:rFonts w:eastAsia="Calibri" w:cs="Calibri"/>
                <w:b/>
                <w:color w:val="000000"/>
                <w:sz w:val="18"/>
                <w:szCs w:val="24"/>
                <w:lang w:eastAsia="en-AU"/>
              </w:rPr>
            </w:pPr>
          </w:p>
        </w:tc>
        <w:tc>
          <w:tcPr>
            <w:tcW w:w="975" w:type="dxa"/>
            <w:tcBorders>
              <w:top w:val="single" w:sz="4" w:space="0" w:color="000000"/>
              <w:left w:val="nil"/>
              <w:bottom w:val="nil"/>
              <w:right w:val="nil"/>
              <w:tl2br w:val="nil"/>
              <w:tr2bl w:val="nil"/>
            </w:tcBorders>
            <w:shd w:val="clear" w:color="auto" w:fill="auto"/>
            <w:noWrap/>
            <w:tcMar>
              <w:left w:w="108" w:type="dxa"/>
              <w:right w:w="108" w:type="dxa"/>
            </w:tcMar>
          </w:tcPr>
          <w:p w14:paraId="3CD8AD3A" w14:textId="77777777" w:rsidR="00913985" w:rsidRPr="00913985" w:rsidRDefault="00913985" w:rsidP="00913985">
            <w:pPr>
              <w:pStyle w:val="Normal0"/>
              <w:spacing w:before="0" w:after="0"/>
              <w:rPr>
                <w:rFonts w:eastAsia="Calibri" w:cs="Calibri"/>
                <w:b/>
                <w:color w:val="000000"/>
                <w:sz w:val="18"/>
                <w:szCs w:val="24"/>
                <w:lang w:eastAsia="en-AU"/>
              </w:rPr>
            </w:pPr>
          </w:p>
        </w:tc>
        <w:tc>
          <w:tcPr>
            <w:tcW w:w="975" w:type="dxa"/>
            <w:gridSpan w:val="2"/>
            <w:tcBorders>
              <w:top w:val="single" w:sz="4" w:space="0" w:color="000000"/>
              <w:left w:val="nil"/>
              <w:bottom w:val="nil"/>
              <w:right w:val="nil"/>
              <w:tl2br w:val="nil"/>
              <w:tr2bl w:val="nil"/>
            </w:tcBorders>
            <w:shd w:val="clear" w:color="auto" w:fill="auto"/>
            <w:noWrap/>
            <w:tcMar>
              <w:left w:w="108" w:type="dxa"/>
              <w:right w:w="108" w:type="dxa"/>
            </w:tcMar>
          </w:tcPr>
          <w:p w14:paraId="5F7A5200" w14:textId="77777777" w:rsidR="00913985" w:rsidRPr="00913985" w:rsidRDefault="00913985" w:rsidP="00913985">
            <w:pPr>
              <w:pStyle w:val="Normal0"/>
              <w:spacing w:before="0" w:after="0"/>
              <w:rPr>
                <w:rFonts w:eastAsia="Calibri" w:cs="Calibri"/>
                <w:b/>
                <w:color w:val="000000"/>
                <w:sz w:val="18"/>
                <w:szCs w:val="24"/>
                <w:lang w:eastAsia="en-AU"/>
              </w:rPr>
            </w:pPr>
          </w:p>
        </w:tc>
        <w:tc>
          <w:tcPr>
            <w:tcW w:w="975" w:type="dxa"/>
            <w:tcBorders>
              <w:top w:val="single" w:sz="4" w:space="0" w:color="000000"/>
              <w:left w:val="nil"/>
              <w:bottom w:val="nil"/>
              <w:right w:val="nil"/>
              <w:tl2br w:val="nil"/>
              <w:tr2bl w:val="nil"/>
            </w:tcBorders>
            <w:shd w:val="clear" w:color="auto" w:fill="auto"/>
            <w:noWrap/>
            <w:tcMar>
              <w:left w:w="108" w:type="dxa"/>
              <w:right w:w="108" w:type="dxa"/>
            </w:tcMar>
          </w:tcPr>
          <w:p w14:paraId="72A8B239" w14:textId="77777777" w:rsidR="00913985" w:rsidRPr="00913985" w:rsidRDefault="00913985" w:rsidP="00913985">
            <w:pPr>
              <w:pStyle w:val="Normal0"/>
              <w:spacing w:before="0" w:after="0"/>
              <w:rPr>
                <w:rFonts w:eastAsia="Calibri" w:cs="Calibri"/>
                <w:b/>
                <w:color w:val="000000"/>
                <w:sz w:val="18"/>
                <w:szCs w:val="24"/>
                <w:lang w:eastAsia="en-AU"/>
              </w:rPr>
            </w:pPr>
          </w:p>
        </w:tc>
        <w:tc>
          <w:tcPr>
            <w:tcW w:w="975" w:type="dxa"/>
            <w:tcBorders>
              <w:top w:val="single" w:sz="4" w:space="0" w:color="000000"/>
              <w:left w:val="nil"/>
              <w:bottom w:val="nil"/>
              <w:right w:val="nil"/>
              <w:tl2br w:val="nil"/>
              <w:tr2bl w:val="nil"/>
            </w:tcBorders>
            <w:shd w:val="clear" w:color="auto" w:fill="auto"/>
            <w:noWrap/>
            <w:tcMar>
              <w:left w:w="108" w:type="dxa"/>
              <w:right w:w="108" w:type="dxa"/>
            </w:tcMar>
          </w:tcPr>
          <w:p w14:paraId="4CCA27F2" w14:textId="77777777" w:rsidR="00913985" w:rsidRPr="00913985" w:rsidRDefault="00913985" w:rsidP="00913985">
            <w:pPr>
              <w:pStyle w:val="Normal0"/>
              <w:spacing w:before="0" w:after="0"/>
              <w:rPr>
                <w:rFonts w:eastAsia="Calibri" w:cs="Calibri"/>
                <w:b/>
                <w:color w:val="000000"/>
                <w:sz w:val="18"/>
                <w:szCs w:val="24"/>
                <w:lang w:eastAsia="en-AU"/>
              </w:rPr>
            </w:pPr>
          </w:p>
        </w:tc>
        <w:tc>
          <w:tcPr>
            <w:tcW w:w="1125" w:type="dxa"/>
            <w:gridSpan w:val="2"/>
            <w:tcBorders>
              <w:top w:val="single" w:sz="4" w:space="0" w:color="000000"/>
              <w:left w:val="nil"/>
              <w:bottom w:val="nil"/>
              <w:right w:val="nil"/>
              <w:tl2br w:val="nil"/>
              <w:tr2bl w:val="nil"/>
            </w:tcBorders>
            <w:shd w:val="clear" w:color="auto" w:fill="auto"/>
            <w:noWrap/>
            <w:tcMar>
              <w:left w:w="108" w:type="dxa"/>
              <w:right w:w="108" w:type="dxa"/>
            </w:tcMar>
          </w:tcPr>
          <w:p w14:paraId="026B56D8" w14:textId="77777777" w:rsidR="00913985" w:rsidRPr="00E61729" w:rsidRDefault="00913985" w:rsidP="00913985">
            <w:pPr>
              <w:pStyle w:val="Normal0"/>
              <w:spacing w:before="0" w:after="0"/>
              <w:rPr>
                <w:rFonts w:eastAsia="Calibri" w:cs="Calibri"/>
                <w:b/>
                <w:color w:val="000000"/>
                <w:sz w:val="18"/>
                <w:szCs w:val="24"/>
                <w:lang w:eastAsia="en-AU"/>
              </w:rPr>
            </w:pPr>
          </w:p>
        </w:tc>
        <w:tc>
          <w:tcPr>
            <w:tcW w:w="1125" w:type="dxa"/>
            <w:tcBorders>
              <w:top w:val="single" w:sz="4" w:space="0" w:color="000000"/>
              <w:left w:val="nil"/>
              <w:bottom w:val="nil"/>
              <w:right w:val="nil"/>
              <w:tl2br w:val="nil"/>
              <w:tr2bl w:val="nil"/>
            </w:tcBorders>
            <w:shd w:val="clear" w:color="auto" w:fill="auto"/>
            <w:noWrap/>
            <w:tcMar>
              <w:left w:w="108" w:type="dxa"/>
              <w:right w:w="108" w:type="dxa"/>
            </w:tcMar>
          </w:tcPr>
          <w:p w14:paraId="6AEF4D78" w14:textId="77777777" w:rsidR="00913985" w:rsidRPr="00E61729" w:rsidRDefault="00913985" w:rsidP="00E61729">
            <w:pPr>
              <w:pStyle w:val="Normal0"/>
              <w:spacing w:before="0" w:after="0"/>
              <w:jc w:val="right"/>
              <w:rPr>
                <w:rFonts w:eastAsia="Calibri" w:cs="Calibri"/>
                <w:bCs/>
                <w:color w:val="000000"/>
                <w:sz w:val="18"/>
                <w:szCs w:val="24"/>
                <w:lang w:eastAsia="en-AU"/>
              </w:rPr>
            </w:pPr>
          </w:p>
        </w:tc>
      </w:tr>
      <w:tr w:rsidR="00913985" w14:paraId="22E1D1B3"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8" w:type="dxa"/>
              <w:right w:w="108" w:type="dxa"/>
            </w:tcMar>
          </w:tcPr>
          <w:p w14:paraId="223A6C7F" w14:textId="77777777" w:rsidR="00913985" w:rsidRPr="00913985" w:rsidRDefault="00913985" w:rsidP="00913985">
            <w:pPr>
              <w:pStyle w:val="Normal0"/>
              <w:spacing w:before="0" w:after="0"/>
              <w:rPr>
                <w:rFonts w:eastAsia="Calibri" w:cs="Calibri"/>
                <w:b/>
                <w:color w:val="000000"/>
                <w:sz w:val="18"/>
                <w:szCs w:val="24"/>
                <w:lang w:eastAsia="en-AU"/>
              </w:rPr>
            </w:pPr>
            <w:r w:rsidRPr="00913985">
              <w:rPr>
                <w:rFonts w:eastAsia="Calibri" w:cs="Calibri"/>
                <w:b/>
                <w:color w:val="000000"/>
                <w:sz w:val="18"/>
                <w:szCs w:val="24"/>
                <w:lang w:eastAsia="en-AU"/>
              </w:rPr>
              <w:t>CAPITAL WORKS PROGRAM</w:t>
            </w:r>
          </w:p>
        </w:tc>
        <w:tc>
          <w:tcPr>
            <w:tcW w:w="975" w:type="dxa"/>
            <w:tcBorders>
              <w:top w:val="nil"/>
              <w:left w:val="nil"/>
              <w:bottom w:val="nil"/>
              <w:right w:val="nil"/>
              <w:tl2br w:val="nil"/>
              <w:tr2bl w:val="nil"/>
            </w:tcBorders>
            <w:shd w:val="clear" w:color="auto" w:fill="auto"/>
            <w:noWrap/>
            <w:tcMar>
              <w:left w:w="108" w:type="dxa"/>
              <w:right w:w="108" w:type="dxa"/>
            </w:tcMar>
          </w:tcPr>
          <w:p w14:paraId="3660FD02" w14:textId="77777777" w:rsidR="00913985" w:rsidRPr="00913985" w:rsidRDefault="00913985" w:rsidP="00913985">
            <w:pPr>
              <w:pStyle w:val="Normal0"/>
              <w:spacing w:before="0" w:after="0"/>
              <w:rPr>
                <w:rFonts w:eastAsia="Calibri" w:cs="Calibri"/>
                <w:b/>
                <w:color w:val="000000"/>
                <w:sz w:val="18"/>
                <w:szCs w:val="24"/>
                <w:lang w:eastAsia="en-AU"/>
              </w:rPr>
            </w:pP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41D70A65" w14:textId="77777777" w:rsidR="00913985" w:rsidRPr="00913985" w:rsidRDefault="00913985" w:rsidP="00913985">
            <w:pPr>
              <w:pStyle w:val="Normal0"/>
              <w:spacing w:before="0" w:after="0"/>
              <w:rPr>
                <w:rFonts w:eastAsia="Calibri" w:cs="Calibri"/>
                <w:b/>
                <w:color w:val="000000"/>
                <w:sz w:val="18"/>
                <w:szCs w:val="24"/>
                <w:lang w:eastAsia="en-AU"/>
              </w:rPr>
            </w:pPr>
          </w:p>
        </w:tc>
        <w:tc>
          <w:tcPr>
            <w:tcW w:w="975" w:type="dxa"/>
            <w:tcBorders>
              <w:top w:val="nil"/>
              <w:left w:val="nil"/>
              <w:bottom w:val="nil"/>
              <w:right w:val="nil"/>
              <w:tl2br w:val="nil"/>
              <w:tr2bl w:val="nil"/>
            </w:tcBorders>
            <w:shd w:val="clear" w:color="auto" w:fill="auto"/>
            <w:noWrap/>
            <w:tcMar>
              <w:left w:w="108" w:type="dxa"/>
              <w:right w:w="108" w:type="dxa"/>
            </w:tcMar>
          </w:tcPr>
          <w:p w14:paraId="71B6A845" w14:textId="77777777" w:rsidR="00913985" w:rsidRPr="00913985" w:rsidRDefault="00913985" w:rsidP="00913985">
            <w:pPr>
              <w:pStyle w:val="Normal0"/>
              <w:spacing w:before="0" w:after="0"/>
              <w:rPr>
                <w:rFonts w:eastAsia="Calibri" w:cs="Calibri"/>
                <w:b/>
                <w:color w:val="000000"/>
                <w:sz w:val="18"/>
                <w:szCs w:val="24"/>
                <w:lang w:eastAsia="en-AU"/>
              </w:rPr>
            </w:pPr>
          </w:p>
        </w:tc>
        <w:tc>
          <w:tcPr>
            <w:tcW w:w="975" w:type="dxa"/>
            <w:tcBorders>
              <w:top w:val="nil"/>
              <w:left w:val="nil"/>
              <w:bottom w:val="nil"/>
              <w:right w:val="nil"/>
              <w:tl2br w:val="nil"/>
              <w:tr2bl w:val="nil"/>
            </w:tcBorders>
            <w:shd w:val="clear" w:color="auto" w:fill="auto"/>
            <w:noWrap/>
            <w:tcMar>
              <w:left w:w="108" w:type="dxa"/>
              <w:right w:w="108" w:type="dxa"/>
            </w:tcMar>
          </w:tcPr>
          <w:p w14:paraId="07624845" w14:textId="77777777" w:rsidR="00913985" w:rsidRPr="00913985" w:rsidRDefault="00913985" w:rsidP="00913985">
            <w:pPr>
              <w:pStyle w:val="Normal0"/>
              <w:spacing w:before="0" w:after="0"/>
              <w:rPr>
                <w:rFonts w:eastAsia="Calibri" w:cs="Calibri"/>
                <w:b/>
                <w:color w:val="000000"/>
                <w:sz w:val="18"/>
                <w:szCs w:val="24"/>
                <w:lang w:eastAsia="en-AU"/>
              </w:rPr>
            </w:pP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607B3371" w14:textId="77777777" w:rsidR="00913985" w:rsidRPr="00E61729" w:rsidRDefault="00913985" w:rsidP="00913985">
            <w:pPr>
              <w:pStyle w:val="Normal0"/>
              <w:spacing w:before="0" w:after="0"/>
              <w:rPr>
                <w:rFonts w:eastAsia="Calibri" w:cs="Calibri"/>
                <w:b/>
                <w:color w:val="000000"/>
                <w:sz w:val="18"/>
                <w:szCs w:val="24"/>
                <w:lang w:eastAsia="en-AU"/>
              </w:rPr>
            </w:pPr>
          </w:p>
        </w:tc>
        <w:tc>
          <w:tcPr>
            <w:tcW w:w="1125" w:type="dxa"/>
            <w:tcBorders>
              <w:top w:val="nil"/>
              <w:left w:val="nil"/>
              <w:bottom w:val="nil"/>
              <w:right w:val="nil"/>
              <w:tl2br w:val="nil"/>
              <w:tr2bl w:val="nil"/>
            </w:tcBorders>
            <w:shd w:val="clear" w:color="auto" w:fill="auto"/>
            <w:noWrap/>
            <w:tcMar>
              <w:left w:w="108" w:type="dxa"/>
              <w:right w:w="108" w:type="dxa"/>
            </w:tcMar>
          </w:tcPr>
          <w:p w14:paraId="71714E9D" w14:textId="77777777" w:rsidR="00913985" w:rsidRPr="00E61729" w:rsidRDefault="00913985" w:rsidP="00E61729">
            <w:pPr>
              <w:pStyle w:val="Normal0"/>
              <w:spacing w:before="0" w:after="0"/>
              <w:jc w:val="right"/>
              <w:rPr>
                <w:rFonts w:eastAsia="Calibri" w:cs="Calibri"/>
                <w:bCs/>
                <w:color w:val="000000"/>
                <w:sz w:val="18"/>
                <w:szCs w:val="24"/>
                <w:lang w:eastAsia="en-AU"/>
              </w:rPr>
            </w:pPr>
          </w:p>
        </w:tc>
      </w:tr>
      <w:tr w:rsidR="00913985" w14:paraId="4F6B39BC"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8" w:type="dxa"/>
              <w:right w:w="108" w:type="dxa"/>
            </w:tcMar>
          </w:tcPr>
          <w:p w14:paraId="4C3692D3" w14:textId="77777777" w:rsidR="00913985" w:rsidRPr="00913985" w:rsidRDefault="00913985" w:rsidP="00913985">
            <w:pPr>
              <w:pStyle w:val="Normal0"/>
              <w:spacing w:before="0" w:after="0"/>
              <w:rPr>
                <w:rFonts w:eastAsia="Calibri" w:cs="Calibri"/>
                <w:b/>
                <w:color w:val="000000"/>
                <w:sz w:val="18"/>
                <w:szCs w:val="24"/>
                <w:lang w:eastAsia="en-AU"/>
              </w:rPr>
            </w:pPr>
          </w:p>
        </w:tc>
        <w:tc>
          <w:tcPr>
            <w:tcW w:w="975" w:type="dxa"/>
            <w:tcBorders>
              <w:top w:val="nil"/>
              <w:left w:val="nil"/>
              <w:bottom w:val="nil"/>
              <w:right w:val="nil"/>
              <w:tl2br w:val="nil"/>
              <w:tr2bl w:val="nil"/>
            </w:tcBorders>
            <w:shd w:val="clear" w:color="auto" w:fill="auto"/>
            <w:noWrap/>
            <w:tcMar>
              <w:left w:w="108" w:type="dxa"/>
              <w:right w:w="108" w:type="dxa"/>
            </w:tcMar>
          </w:tcPr>
          <w:p w14:paraId="64AB777A" w14:textId="77777777" w:rsidR="00913985" w:rsidRPr="00913985" w:rsidRDefault="00913985" w:rsidP="00913985">
            <w:pPr>
              <w:pStyle w:val="Normal0"/>
              <w:spacing w:before="0" w:after="0"/>
              <w:rPr>
                <w:rFonts w:eastAsia="Calibri" w:cs="Calibri"/>
                <w:b/>
                <w:color w:val="000000"/>
                <w:sz w:val="18"/>
                <w:szCs w:val="24"/>
                <w:lang w:eastAsia="en-AU"/>
              </w:rPr>
            </w:pP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21136075" w14:textId="77777777" w:rsidR="00913985" w:rsidRPr="00913985" w:rsidRDefault="00913985" w:rsidP="00913985">
            <w:pPr>
              <w:pStyle w:val="Normal0"/>
              <w:spacing w:before="0" w:after="0"/>
              <w:rPr>
                <w:rFonts w:eastAsia="Calibri" w:cs="Calibri"/>
                <w:b/>
                <w:color w:val="000000"/>
                <w:sz w:val="18"/>
                <w:szCs w:val="24"/>
                <w:lang w:eastAsia="en-AU"/>
              </w:rPr>
            </w:pPr>
          </w:p>
        </w:tc>
        <w:tc>
          <w:tcPr>
            <w:tcW w:w="975" w:type="dxa"/>
            <w:tcBorders>
              <w:top w:val="nil"/>
              <w:left w:val="nil"/>
              <w:bottom w:val="nil"/>
              <w:right w:val="nil"/>
              <w:tl2br w:val="nil"/>
              <w:tr2bl w:val="nil"/>
            </w:tcBorders>
            <w:shd w:val="clear" w:color="auto" w:fill="auto"/>
            <w:noWrap/>
            <w:tcMar>
              <w:left w:w="108" w:type="dxa"/>
              <w:right w:w="108" w:type="dxa"/>
            </w:tcMar>
          </w:tcPr>
          <w:p w14:paraId="7F6839DF" w14:textId="77777777" w:rsidR="00913985" w:rsidRPr="00913985" w:rsidRDefault="00913985" w:rsidP="00913985">
            <w:pPr>
              <w:pStyle w:val="Normal0"/>
              <w:spacing w:before="0" w:after="0"/>
              <w:rPr>
                <w:rFonts w:eastAsia="Calibri" w:cs="Calibri"/>
                <w:b/>
                <w:color w:val="000000"/>
                <w:sz w:val="18"/>
                <w:szCs w:val="24"/>
                <w:lang w:eastAsia="en-AU"/>
              </w:rPr>
            </w:pPr>
          </w:p>
        </w:tc>
        <w:tc>
          <w:tcPr>
            <w:tcW w:w="975" w:type="dxa"/>
            <w:tcBorders>
              <w:top w:val="nil"/>
              <w:left w:val="nil"/>
              <w:bottom w:val="nil"/>
              <w:right w:val="nil"/>
              <w:tl2br w:val="nil"/>
              <w:tr2bl w:val="nil"/>
            </w:tcBorders>
            <w:shd w:val="clear" w:color="auto" w:fill="auto"/>
            <w:noWrap/>
            <w:tcMar>
              <w:left w:w="108" w:type="dxa"/>
              <w:right w:w="108" w:type="dxa"/>
            </w:tcMar>
          </w:tcPr>
          <w:p w14:paraId="5C812A41" w14:textId="77777777" w:rsidR="00913985" w:rsidRPr="00913985" w:rsidRDefault="00913985" w:rsidP="00913985">
            <w:pPr>
              <w:pStyle w:val="Normal0"/>
              <w:spacing w:before="0" w:after="0"/>
              <w:rPr>
                <w:rFonts w:eastAsia="Calibri" w:cs="Calibri"/>
                <w:b/>
                <w:color w:val="000000"/>
                <w:sz w:val="18"/>
                <w:szCs w:val="24"/>
                <w:lang w:eastAsia="en-AU"/>
              </w:rPr>
            </w:pP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623EDE65" w14:textId="77777777" w:rsidR="00913985" w:rsidRPr="00E61729" w:rsidRDefault="00913985" w:rsidP="00913985">
            <w:pPr>
              <w:pStyle w:val="Normal0"/>
              <w:spacing w:before="0" w:after="0"/>
              <w:rPr>
                <w:rFonts w:eastAsia="Calibri" w:cs="Calibri"/>
                <w:b/>
                <w:color w:val="000000"/>
                <w:sz w:val="18"/>
                <w:szCs w:val="24"/>
                <w:lang w:eastAsia="en-AU"/>
              </w:rPr>
            </w:pPr>
          </w:p>
        </w:tc>
        <w:tc>
          <w:tcPr>
            <w:tcW w:w="1125" w:type="dxa"/>
            <w:tcBorders>
              <w:top w:val="nil"/>
              <w:left w:val="nil"/>
              <w:bottom w:val="nil"/>
              <w:right w:val="nil"/>
              <w:tl2br w:val="nil"/>
              <w:tr2bl w:val="nil"/>
            </w:tcBorders>
            <w:shd w:val="clear" w:color="auto" w:fill="auto"/>
            <w:noWrap/>
            <w:tcMar>
              <w:left w:w="108" w:type="dxa"/>
              <w:right w:w="108" w:type="dxa"/>
            </w:tcMar>
          </w:tcPr>
          <w:p w14:paraId="20E6C047" w14:textId="77777777" w:rsidR="00913985" w:rsidRPr="00E61729" w:rsidRDefault="00913985" w:rsidP="00E61729">
            <w:pPr>
              <w:pStyle w:val="Normal0"/>
              <w:spacing w:before="0" w:after="0"/>
              <w:jc w:val="right"/>
              <w:rPr>
                <w:rFonts w:eastAsia="Calibri" w:cs="Calibri"/>
                <w:bCs/>
                <w:color w:val="000000"/>
                <w:sz w:val="18"/>
                <w:szCs w:val="24"/>
                <w:lang w:eastAsia="en-AU"/>
              </w:rPr>
            </w:pPr>
          </w:p>
        </w:tc>
      </w:tr>
      <w:tr w:rsidR="00913985" w14:paraId="51803D79"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8" w:type="dxa"/>
              <w:right w:w="108" w:type="dxa"/>
            </w:tcMar>
          </w:tcPr>
          <w:p w14:paraId="5F92C83F" w14:textId="77777777" w:rsidR="00913985" w:rsidRPr="00913985" w:rsidRDefault="00913985" w:rsidP="00913985">
            <w:pPr>
              <w:pStyle w:val="Normal0"/>
              <w:spacing w:before="0" w:after="0"/>
              <w:rPr>
                <w:rFonts w:eastAsia="Calibri" w:cs="Calibri"/>
                <w:b/>
                <w:color w:val="000000"/>
                <w:sz w:val="18"/>
                <w:szCs w:val="24"/>
                <w:lang w:eastAsia="en-AU"/>
              </w:rPr>
            </w:pPr>
            <w:r w:rsidRPr="00913985">
              <w:rPr>
                <w:rFonts w:eastAsia="Calibri" w:cs="Calibri"/>
                <w:b/>
                <w:color w:val="000000"/>
                <w:sz w:val="18"/>
                <w:szCs w:val="24"/>
                <w:lang w:eastAsia="en-AU"/>
              </w:rPr>
              <w:t xml:space="preserve">Works </w:t>
            </w:r>
            <w:proofErr w:type="gramStart"/>
            <w:r w:rsidRPr="00913985">
              <w:rPr>
                <w:rFonts w:eastAsia="Calibri" w:cs="Calibri"/>
                <w:b/>
                <w:color w:val="000000"/>
                <w:sz w:val="18"/>
                <w:szCs w:val="24"/>
                <w:lang w:eastAsia="en-AU"/>
              </w:rPr>
              <w:t>In</w:t>
            </w:r>
            <w:proofErr w:type="gramEnd"/>
            <w:r w:rsidRPr="00913985">
              <w:rPr>
                <w:rFonts w:eastAsia="Calibri" w:cs="Calibri"/>
                <w:b/>
                <w:color w:val="000000"/>
                <w:sz w:val="18"/>
                <w:szCs w:val="24"/>
                <w:lang w:eastAsia="en-AU"/>
              </w:rPr>
              <w:t xml:space="preserve"> Progress</w:t>
            </w:r>
          </w:p>
        </w:tc>
        <w:tc>
          <w:tcPr>
            <w:tcW w:w="975" w:type="dxa"/>
            <w:tcBorders>
              <w:top w:val="nil"/>
              <w:left w:val="nil"/>
              <w:bottom w:val="nil"/>
              <w:right w:val="nil"/>
              <w:tl2br w:val="nil"/>
              <w:tr2bl w:val="nil"/>
            </w:tcBorders>
            <w:shd w:val="clear" w:color="auto" w:fill="auto"/>
            <w:noWrap/>
            <w:tcMar>
              <w:left w:w="108" w:type="dxa"/>
              <w:right w:w="108" w:type="dxa"/>
            </w:tcMar>
          </w:tcPr>
          <w:p w14:paraId="1D1908C2" w14:textId="77777777" w:rsidR="00913985" w:rsidRPr="00913985" w:rsidRDefault="00913985" w:rsidP="00913985">
            <w:pPr>
              <w:pStyle w:val="Normal0"/>
              <w:spacing w:before="0" w:after="0"/>
              <w:rPr>
                <w:rFonts w:eastAsia="Calibri" w:cs="Calibri"/>
                <w:b/>
                <w:color w:val="000000"/>
                <w:sz w:val="18"/>
                <w:szCs w:val="24"/>
                <w:lang w:eastAsia="en-AU"/>
              </w:rPr>
            </w:pP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6471B538" w14:textId="77777777" w:rsidR="00913985" w:rsidRPr="00913985" w:rsidRDefault="00913985" w:rsidP="00913985">
            <w:pPr>
              <w:pStyle w:val="Normal0"/>
              <w:spacing w:before="0" w:after="0"/>
              <w:rPr>
                <w:rFonts w:eastAsia="Calibri" w:cs="Calibri"/>
                <w:b/>
                <w:color w:val="000000"/>
                <w:sz w:val="18"/>
                <w:szCs w:val="24"/>
                <w:lang w:eastAsia="en-AU"/>
              </w:rPr>
            </w:pPr>
          </w:p>
        </w:tc>
        <w:tc>
          <w:tcPr>
            <w:tcW w:w="975" w:type="dxa"/>
            <w:tcBorders>
              <w:top w:val="nil"/>
              <w:left w:val="nil"/>
              <w:bottom w:val="nil"/>
              <w:right w:val="nil"/>
              <w:tl2br w:val="nil"/>
              <w:tr2bl w:val="nil"/>
            </w:tcBorders>
            <w:shd w:val="clear" w:color="auto" w:fill="auto"/>
            <w:noWrap/>
            <w:tcMar>
              <w:left w:w="108" w:type="dxa"/>
              <w:right w:w="108" w:type="dxa"/>
            </w:tcMar>
          </w:tcPr>
          <w:p w14:paraId="79420EC4" w14:textId="77777777" w:rsidR="00913985" w:rsidRPr="00913985" w:rsidRDefault="00913985" w:rsidP="00913985">
            <w:pPr>
              <w:pStyle w:val="Normal0"/>
              <w:spacing w:before="0" w:after="0"/>
              <w:rPr>
                <w:rFonts w:eastAsia="Calibri" w:cs="Calibri"/>
                <w:b/>
                <w:color w:val="000000"/>
                <w:sz w:val="18"/>
                <w:szCs w:val="24"/>
                <w:lang w:eastAsia="en-AU"/>
              </w:rPr>
            </w:pPr>
          </w:p>
        </w:tc>
        <w:tc>
          <w:tcPr>
            <w:tcW w:w="975" w:type="dxa"/>
            <w:tcBorders>
              <w:top w:val="nil"/>
              <w:left w:val="nil"/>
              <w:bottom w:val="nil"/>
              <w:right w:val="nil"/>
              <w:tl2br w:val="nil"/>
              <w:tr2bl w:val="nil"/>
            </w:tcBorders>
            <w:shd w:val="clear" w:color="auto" w:fill="auto"/>
            <w:noWrap/>
            <w:tcMar>
              <w:left w:w="108" w:type="dxa"/>
              <w:right w:w="108" w:type="dxa"/>
            </w:tcMar>
          </w:tcPr>
          <w:p w14:paraId="763D64D8" w14:textId="77777777" w:rsidR="00913985" w:rsidRPr="00913985" w:rsidRDefault="00913985" w:rsidP="00913985">
            <w:pPr>
              <w:pStyle w:val="Normal0"/>
              <w:spacing w:before="0" w:after="0"/>
              <w:rPr>
                <w:rFonts w:eastAsia="Calibri" w:cs="Calibri"/>
                <w:b/>
                <w:color w:val="000000"/>
                <w:sz w:val="18"/>
                <w:szCs w:val="24"/>
                <w:lang w:eastAsia="en-AU"/>
              </w:rPr>
            </w:pP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2C52A52F" w14:textId="77777777" w:rsidR="00913985" w:rsidRPr="00E61729" w:rsidRDefault="00913985" w:rsidP="00913985">
            <w:pPr>
              <w:pStyle w:val="Normal0"/>
              <w:spacing w:before="0" w:after="0"/>
              <w:rPr>
                <w:rFonts w:eastAsia="Calibri" w:cs="Calibri"/>
                <w:b/>
                <w:color w:val="000000"/>
                <w:sz w:val="18"/>
                <w:szCs w:val="24"/>
                <w:lang w:eastAsia="en-AU"/>
              </w:rPr>
            </w:pPr>
          </w:p>
        </w:tc>
        <w:tc>
          <w:tcPr>
            <w:tcW w:w="1125" w:type="dxa"/>
            <w:tcBorders>
              <w:top w:val="nil"/>
              <w:left w:val="nil"/>
              <w:bottom w:val="nil"/>
              <w:right w:val="nil"/>
              <w:tl2br w:val="nil"/>
              <w:tr2bl w:val="nil"/>
            </w:tcBorders>
            <w:shd w:val="clear" w:color="auto" w:fill="auto"/>
            <w:noWrap/>
            <w:tcMar>
              <w:left w:w="108" w:type="dxa"/>
              <w:right w:w="108" w:type="dxa"/>
            </w:tcMar>
          </w:tcPr>
          <w:p w14:paraId="7997D982" w14:textId="77777777" w:rsidR="00913985" w:rsidRPr="00E61729" w:rsidRDefault="00913985" w:rsidP="00E61729">
            <w:pPr>
              <w:pStyle w:val="Normal0"/>
              <w:spacing w:before="0" w:after="0"/>
              <w:jc w:val="right"/>
              <w:rPr>
                <w:rFonts w:eastAsia="Calibri" w:cs="Calibri"/>
                <w:bCs/>
                <w:color w:val="000000"/>
                <w:sz w:val="18"/>
                <w:szCs w:val="24"/>
                <w:lang w:eastAsia="en-AU"/>
              </w:rPr>
            </w:pPr>
          </w:p>
        </w:tc>
      </w:tr>
      <w:tr w:rsidR="00913985" w14:paraId="3E28689A"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3FC31E81" w14:textId="77777777" w:rsidR="00913985" w:rsidRPr="00913985" w:rsidRDefault="00913985" w:rsidP="004F013F">
            <w:pPr>
              <w:pStyle w:val="Normal0"/>
              <w:spacing w:before="0" w:after="0"/>
              <w:ind w:left="181" w:hanging="181"/>
              <w:rPr>
                <w:rFonts w:eastAsia="Calibri" w:cs="Calibri"/>
                <w:bCs/>
                <w:color w:val="000000"/>
                <w:sz w:val="18"/>
                <w:szCs w:val="24"/>
                <w:lang w:eastAsia="en-AU"/>
              </w:rPr>
            </w:pPr>
            <w:r w:rsidRPr="00913985">
              <w:rPr>
                <w:rFonts w:eastAsia="Calibri" w:cs="Calibri"/>
                <w:bCs/>
                <w:color w:val="000000"/>
                <w:sz w:val="18"/>
                <w:szCs w:val="24"/>
                <w:lang w:eastAsia="en-AU"/>
              </w:rPr>
              <w:t>Better buses to support the new bus network</w:t>
            </w:r>
          </w:p>
        </w:tc>
        <w:tc>
          <w:tcPr>
            <w:tcW w:w="975" w:type="dxa"/>
            <w:tcBorders>
              <w:top w:val="nil"/>
              <w:left w:val="nil"/>
              <w:bottom w:val="nil"/>
              <w:right w:val="nil"/>
              <w:tl2br w:val="nil"/>
              <w:tr2bl w:val="nil"/>
            </w:tcBorders>
            <w:shd w:val="clear" w:color="auto" w:fill="auto"/>
            <w:noWrap/>
            <w:tcMar>
              <w:left w:w="108" w:type="dxa"/>
              <w:right w:w="108" w:type="dxa"/>
            </w:tcMar>
          </w:tcPr>
          <w:p w14:paraId="3B7602A5"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1,097</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39504E3B"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18,713</w:t>
            </w:r>
          </w:p>
        </w:tc>
        <w:tc>
          <w:tcPr>
            <w:tcW w:w="975" w:type="dxa"/>
            <w:tcBorders>
              <w:top w:val="nil"/>
              <w:left w:val="nil"/>
              <w:bottom w:val="nil"/>
              <w:right w:val="nil"/>
              <w:tl2br w:val="nil"/>
              <w:tr2bl w:val="nil"/>
            </w:tcBorders>
            <w:shd w:val="clear" w:color="auto" w:fill="auto"/>
            <w:noWrap/>
            <w:tcMar>
              <w:left w:w="108" w:type="dxa"/>
              <w:right w:w="108" w:type="dxa"/>
            </w:tcMar>
          </w:tcPr>
          <w:p w14:paraId="58D6028D"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17,700</w:t>
            </w:r>
          </w:p>
        </w:tc>
        <w:tc>
          <w:tcPr>
            <w:tcW w:w="975" w:type="dxa"/>
            <w:tcBorders>
              <w:top w:val="nil"/>
              <w:left w:val="nil"/>
              <w:bottom w:val="nil"/>
              <w:right w:val="nil"/>
              <w:tl2br w:val="nil"/>
              <w:tr2bl w:val="nil"/>
            </w:tcBorders>
            <w:shd w:val="clear" w:color="auto" w:fill="auto"/>
            <w:noWrap/>
            <w:tcMar>
              <w:left w:w="108" w:type="dxa"/>
              <w:right w:w="108" w:type="dxa"/>
            </w:tcMar>
          </w:tcPr>
          <w:p w14:paraId="252CC240"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4124E1B9"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37,510</w:t>
            </w:r>
          </w:p>
        </w:tc>
        <w:tc>
          <w:tcPr>
            <w:tcW w:w="1125" w:type="dxa"/>
            <w:tcBorders>
              <w:top w:val="nil"/>
              <w:left w:val="nil"/>
              <w:bottom w:val="nil"/>
              <w:right w:val="nil"/>
              <w:tl2br w:val="nil"/>
              <w:tr2bl w:val="nil"/>
            </w:tcBorders>
            <w:shd w:val="clear" w:color="auto" w:fill="auto"/>
            <w:noWrap/>
            <w:tcMar>
              <w:left w:w="108" w:type="dxa"/>
              <w:right w:w="108" w:type="dxa"/>
            </w:tcMar>
          </w:tcPr>
          <w:p w14:paraId="3EF45332"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Jun-23</w:t>
            </w:r>
          </w:p>
        </w:tc>
      </w:tr>
      <w:tr w:rsidR="00913985" w14:paraId="02841682"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2F41A1B4" w14:textId="77777777" w:rsidR="00913985" w:rsidRPr="00913985" w:rsidRDefault="00913985" w:rsidP="004F013F">
            <w:pPr>
              <w:pStyle w:val="Normal0"/>
              <w:spacing w:before="0" w:after="0"/>
              <w:ind w:left="181" w:hanging="181"/>
              <w:rPr>
                <w:rFonts w:eastAsia="Calibri" w:cs="Calibri"/>
                <w:bCs/>
                <w:color w:val="000000"/>
                <w:sz w:val="18"/>
                <w:szCs w:val="24"/>
                <w:lang w:eastAsia="en-AU"/>
              </w:rPr>
            </w:pPr>
            <w:r w:rsidRPr="00913985">
              <w:rPr>
                <w:rFonts w:eastAsia="Calibri" w:cs="Calibri"/>
                <w:bCs/>
                <w:color w:val="000000"/>
                <w:sz w:val="18"/>
                <w:szCs w:val="24"/>
                <w:lang w:eastAsia="en-AU"/>
              </w:rPr>
              <w:t>Better connecting Belconnen and Gungahlin</w:t>
            </w:r>
          </w:p>
        </w:tc>
        <w:tc>
          <w:tcPr>
            <w:tcW w:w="975" w:type="dxa"/>
            <w:tcBorders>
              <w:top w:val="nil"/>
              <w:left w:val="nil"/>
              <w:bottom w:val="nil"/>
              <w:right w:val="nil"/>
              <w:tl2br w:val="nil"/>
              <w:tr2bl w:val="nil"/>
            </w:tcBorders>
            <w:shd w:val="clear" w:color="auto" w:fill="auto"/>
            <w:noWrap/>
            <w:tcMar>
              <w:left w:w="108" w:type="dxa"/>
              <w:right w:w="108" w:type="dxa"/>
            </w:tcMar>
          </w:tcPr>
          <w:p w14:paraId="03E5545B"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3,533</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0FE1D1FF"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20,000</w:t>
            </w:r>
          </w:p>
        </w:tc>
        <w:tc>
          <w:tcPr>
            <w:tcW w:w="975" w:type="dxa"/>
            <w:tcBorders>
              <w:top w:val="nil"/>
              <w:left w:val="nil"/>
              <w:bottom w:val="nil"/>
              <w:right w:val="nil"/>
              <w:tl2br w:val="nil"/>
              <w:tr2bl w:val="nil"/>
            </w:tcBorders>
            <w:shd w:val="clear" w:color="auto" w:fill="auto"/>
            <w:noWrap/>
            <w:tcMar>
              <w:left w:w="108" w:type="dxa"/>
              <w:right w:w="108" w:type="dxa"/>
            </w:tcMar>
          </w:tcPr>
          <w:p w14:paraId="6541DA2F"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20,000</w:t>
            </w:r>
          </w:p>
        </w:tc>
        <w:tc>
          <w:tcPr>
            <w:tcW w:w="975" w:type="dxa"/>
            <w:tcBorders>
              <w:top w:val="nil"/>
              <w:left w:val="nil"/>
              <w:bottom w:val="nil"/>
              <w:right w:val="nil"/>
              <w:tl2br w:val="nil"/>
              <w:tr2bl w:val="nil"/>
            </w:tcBorders>
            <w:shd w:val="clear" w:color="auto" w:fill="auto"/>
            <w:noWrap/>
            <w:tcMar>
              <w:left w:w="108" w:type="dxa"/>
              <w:right w:w="108" w:type="dxa"/>
            </w:tcMar>
          </w:tcPr>
          <w:p w14:paraId="2A5C1FE8"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2B40D12A"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43,533</w:t>
            </w:r>
          </w:p>
        </w:tc>
        <w:tc>
          <w:tcPr>
            <w:tcW w:w="1125" w:type="dxa"/>
            <w:tcBorders>
              <w:top w:val="nil"/>
              <w:left w:val="nil"/>
              <w:bottom w:val="nil"/>
              <w:right w:val="nil"/>
              <w:tl2br w:val="nil"/>
              <w:tr2bl w:val="nil"/>
            </w:tcBorders>
            <w:shd w:val="clear" w:color="auto" w:fill="auto"/>
            <w:noWrap/>
            <w:tcMar>
              <w:left w:w="108" w:type="dxa"/>
              <w:right w:w="108" w:type="dxa"/>
            </w:tcMar>
          </w:tcPr>
          <w:p w14:paraId="70A4EF7A"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Jun-23</w:t>
            </w:r>
          </w:p>
        </w:tc>
      </w:tr>
      <w:tr w:rsidR="00913985" w14:paraId="38413B85"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20601E05" w14:textId="68D2627D" w:rsidR="00913985" w:rsidRPr="00913985" w:rsidRDefault="00913985" w:rsidP="004F013F">
            <w:pPr>
              <w:pStyle w:val="Normal0"/>
              <w:spacing w:before="0" w:after="0"/>
              <w:ind w:left="181" w:hanging="181"/>
              <w:rPr>
                <w:rFonts w:eastAsia="Calibri" w:cs="Calibri"/>
                <w:bCs/>
                <w:color w:val="000000"/>
                <w:sz w:val="18"/>
                <w:szCs w:val="24"/>
                <w:lang w:eastAsia="en-AU"/>
              </w:rPr>
            </w:pPr>
            <w:r w:rsidRPr="00913985">
              <w:rPr>
                <w:rFonts w:eastAsia="Calibri" w:cs="Calibri"/>
                <w:bCs/>
                <w:color w:val="000000"/>
                <w:sz w:val="18"/>
                <w:szCs w:val="24"/>
                <w:lang w:eastAsia="en-AU"/>
              </w:rPr>
              <w:t xml:space="preserve">Better Customer Service </w:t>
            </w:r>
            <w:r w:rsidR="004E4797" w:rsidRPr="00913985">
              <w:rPr>
                <w:rFonts w:eastAsia="Calibri" w:cs="Calibri"/>
                <w:bCs/>
                <w:color w:val="000000"/>
                <w:sz w:val="18"/>
                <w:szCs w:val="24"/>
                <w:lang w:eastAsia="en-AU"/>
              </w:rPr>
              <w:t>—</w:t>
            </w:r>
            <w:r w:rsidRPr="00913985">
              <w:rPr>
                <w:rFonts w:eastAsia="Calibri" w:cs="Calibri"/>
                <w:bCs/>
                <w:color w:val="000000"/>
                <w:sz w:val="18"/>
                <w:szCs w:val="24"/>
                <w:lang w:eastAsia="en-AU"/>
              </w:rPr>
              <w:t xml:space="preserve"> Improving Online Platforms</w:t>
            </w:r>
          </w:p>
        </w:tc>
        <w:tc>
          <w:tcPr>
            <w:tcW w:w="975" w:type="dxa"/>
            <w:tcBorders>
              <w:top w:val="nil"/>
              <w:left w:val="nil"/>
              <w:bottom w:val="nil"/>
              <w:right w:val="nil"/>
              <w:tl2br w:val="nil"/>
              <w:tr2bl w:val="nil"/>
            </w:tcBorders>
            <w:shd w:val="clear" w:color="auto" w:fill="auto"/>
            <w:noWrap/>
            <w:tcMar>
              <w:left w:w="108" w:type="dxa"/>
              <w:right w:w="108" w:type="dxa"/>
            </w:tcMar>
          </w:tcPr>
          <w:p w14:paraId="226C606A"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1,860</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32BB8EA3"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1,795</w:t>
            </w:r>
          </w:p>
        </w:tc>
        <w:tc>
          <w:tcPr>
            <w:tcW w:w="975" w:type="dxa"/>
            <w:tcBorders>
              <w:top w:val="nil"/>
              <w:left w:val="nil"/>
              <w:bottom w:val="nil"/>
              <w:right w:val="nil"/>
              <w:tl2br w:val="nil"/>
              <w:tr2bl w:val="nil"/>
            </w:tcBorders>
            <w:shd w:val="clear" w:color="auto" w:fill="auto"/>
            <w:noWrap/>
            <w:tcMar>
              <w:left w:w="108" w:type="dxa"/>
              <w:right w:w="108" w:type="dxa"/>
            </w:tcMar>
          </w:tcPr>
          <w:p w14:paraId="605BCBAB"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1,136</w:t>
            </w:r>
          </w:p>
        </w:tc>
        <w:tc>
          <w:tcPr>
            <w:tcW w:w="975" w:type="dxa"/>
            <w:tcBorders>
              <w:top w:val="nil"/>
              <w:left w:val="nil"/>
              <w:bottom w:val="nil"/>
              <w:right w:val="nil"/>
              <w:tl2br w:val="nil"/>
              <w:tr2bl w:val="nil"/>
            </w:tcBorders>
            <w:shd w:val="clear" w:color="auto" w:fill="auto"/>
            <w:noWrap/>
            <w:tcMar>
              <w:left w:w="108" w:type="dxa"/>
              <w:right w:w="108" w:type="dxa"/>
            </w:tcMar>
          </w:tcPr>
          <w:p w14:paraId="3CA151C3"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13CA7C3C"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4,791</w:t>
            </w:r>
          </w:p>
        </w:tc>
        <w:tc>
          <w:tcPr>
            <w:tcW w:w="1125" w:type="dxa"/>
            <w:tcBorders>
              <w:top w:val="nil"/>
              <w:left w:val="nil"/>
              <w:bottom w:val="nil"/>
              <w:right w:val="nil"/>
              <w:tl2br w:val="nil"/>
              <w:tr2bl w:val="nil"/>
            </w:tcBorders>
            <w:shd w:val="clear" w:color="auto" w:fill="auto"/>
            <w:noWrap/>
            <w:tcMar>
              <w:left w:w="108" w:type="dxa"/>
              <w:right w:w="108" w:type="dxa"/>
            </w:tcMar>
          </w:tcPr>
          <w:p w14:paraId="5A0CCDD5"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Jun-23</w:t>
            </w:r>
          </w:p>
        </w:tc>
      </w:tr>
      <w:tr w:rsidR="00913985" w14:paraId="5B6C4D38"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399540AC" w14:textId="77777777" w:rsidR="00913985" w:rsidRPr="00913985" w:rsidRDefault="00913985" w:rsidP="004F013F">
            <w:pPr>
              <w:pStyle w:val="Normal0"/>
              <w:spacing w:before="0" w:after="0"/>
              <w:ind w:left="181" w:hanging="181"/>
              <w:rPr>
                <w:rFonts w:eastAsia="Calibri" w:cs="Calibri"/>
                <w:bCs/>
                <w:color w:val="000000"/>
                <w:sz w:val="18"/>
                <w:szCs w:val="24"/>
                <w:lang w:eastAsia="en-AU"/>
              </w:rPr>
            </w:pPr>
            <w:r w:rsidRPr="00913985">
              <w:rPr>
                <w:rFonts w:eastAsia="Calibri" w:cs="Calibri"/>
                <w:bCs/>
                <w:color w:val="000000"/>
                <w:sz w:val="18"/>
                <w:szCs w:val="24"/>
                <w:lang w:eastAsia="en-AU"/>
              </w:rPr>
              <w:t>Better Government — Improving customer services delivery</w:t>
            </w:r>
          </w:p>
        </w:tc>
        <w:tc>
          <w:tcPr>
            <w:tcW w:w="975" w:type="dxa"/>
            <w:tcBorders>
              <w:top w:val="nil"/>
              <w:left w:val="nil"/>
              <w:bottom w:val="nil"/>
              <w:right w:val="nil"/>
              <w:tl2br w:val="nil"/>
              <w:tr2bl w:val="nil"/>
            </w:tcBorders>
            <w:shd w:val="clear" w:color="auto" w:fill="auto"/>
            <w:noWrap/>
            <w:tcMar>
              <w:left w:w="108" w:type="dxa"/>
              <w:right w:w="108" w:type="dxa"/>
            </w:tcMar>
          </w:tcPr>
          <w:p w14:paraId="2DDEDAC8"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7</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597BEB65"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02025923"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2F224638"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50EC9628"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7</w:t>
            </w:r>
          </w:p>
        </w:tc>
        <w:tc>
          <w:tcPr>
            <w:tcW w:w="1125" w:type="dxa"/>
            <w:tcBorders>
              <w:top w:val="nil"/>
              <w:left w:val="nil"/>
              <w:bottom w:val="nil"/>
              <w:right w:val="nil"/>
              <w:tl2br w:val="nil"/>
              <w:tr2bl w:val="nil"/>
            </w:tcBorders>
            <w:shd w:val="clear" w:color="auto" w:fill="auto"/>
            <w:noWrap/>
            <w:tcMar>
              <w:left w:w="108" w:type="dxa"/>
              <w:right w:w="108" w:type="dxa"/>
            </w:tcMar>
          </w:tcPr>
          <w:p w14:paraId="1F4955C6"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Jun-21</w:t>
            </w:r>
          </w:p>
        </w:tc>
      </w:tr>
      <w:tr w:rsidR="00913985" w14:paraId="05AC8543"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64DB3156" w14:textId="77777777" w:rsidR="00913985" w:rsidRPr="00913985" w:rsidRDefault="00913985" w:rsidP="004F013F">
            <w:pPr>
              <w:pStyle w:val="Normal0"/>
              <w:spacing w:before="0" w:after="0"/>
              <w:ind w:left="181" w:hanging="181"/>
              <w:rPr>
                <w:rFonts w:eastAsia="Calibri" w:cs="Calibri"/>
                <w:bCs/>
                <w:color w:val="000000"/>
                <w:sz w:val="18"/>
                <w:szCs w:val="24"/>
                <w:lang w:eastAsia="en-AU"/>
              </w:rPr>
            </w:pPr>
            <w:r w:rsidRPr="00913985">
              <w:rPr>
                <w:rFonts w:eastAsia="Calibri" w:cs="Calibri"/>
                <w:bCs/>
                <w:color w:val="000000"/>
                <w:sz w:val="18"/>
                <w:szCs w:val="24"/>
                <w:lang w:eastAsia="en-AU"/>
              </w:rPr>
              <w:t>Better Intersections — Delivering our Election Commitments</w:t>
            </w:r>
          </w:p>
        </w:tc>
        <w:tc>
          <w:tcPr>
            <w:tcW w:w="975" w:type="dxa"/>
            <w:tcBorders>
              <w:top w:val="nil"/>
              <w:left w:val="nil"/>
              <w:bottom w:val="nil"/>
              <w:right w:val="nil"/>
              <w:tl2br w:val="nil"/>
              <w:tr2bl w:val="nil"/>
            </w:tcBorders>
            <w:shd w:val="clear" w:color="auto" w:fill="auto"/>
            <w:noWrap/>
            <w:tcMar>
              <w:left w:w="108" w:type="dxa"/>
              <w:right w:w="108" w:type="dxa"/>
            </w:tcMar>
          </w:tcPr>
          <w:p w14:paraId="4800A1D5"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1,936</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5B4D504E"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3,364</w:t>
            </w:r>
          </w:p>
        </w:tc>
        <w:tc>
          <w:tcPr>
            <w:tcW w:w="975" w:type="dxa"/>
            <w:tcBorders>
              <w:top w:val="nil"/>
              <w:left w:val="nil"/>
              <w:bottom w:val="nil"/>
              <w:right w:val="nil"/>
              <w:tl2br w:val="nil"/>
              <w:tr2bl w:val="nil"/>
            </w:tcBorders>
            <w:shd w:val="clear" w:color="auto" w:fill="auto"/>
            <w:noWrap/>
            <w:tcMar>
              <w:left w:w="108" w:type="dxa"/>
              <w:right w:w="108" w:type="dxa"/>
            </w:tcMar>
          </w:tcPr>
          <w:p w14:paraId="400E97B4"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1,450</w:t>
            </w:r>
          </w:p>
        </w:tc>
        <w:tc>
          <w:tcPr>
            <w:tcW w:w="975" w:type="dxa"/>
            <w:tcBorders>
              <w:top w:val="nil"/>
              <w:left w:val="nil"/>
              <w:bottom w:val="nil"/>
              <w:right w:val="nil"/>
              <w:tl2br w:val="nil"/>
              <w:tr2bl w:val="nil"/>
            </w:tcBorders>
            <w:shd w:val="clear" w:color="auto" w:fill="auto"/>
            <w:noWrap/>
            <w:tcMar>
              <w:left w:w="108" w:type="dxa"/>
              <w:right w:w="108" w:type="dxa"/>
            </w:tcMar>
          </w:tcPr>
          <w:p w14:paraId="0ADEA64A"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50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1A9E2CD1"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6,800</w:t>
            </w:r>
          </w:p>
        </w:tc>
        <w:tc>
          <w:tcPr>
            <w:tcW w:w="1125" w:type="dxa"/>
            <w:tcBorders>
              <w:top w:val="nil"/>
              <w:left w:val="nil"/>
              <w:bottom w:val="nil"/>
              <w:right w:val="nil"/>
              <w:tl2br w:val="nil"/>
              <w:tr2bl w:val="nil"/>
            </w:tcBorders>
            <w:shd w:val="clear" w:color="auto" w:fill="auto"/>
            <w:noWrap/>
            <w:tcMar>
              <w:left w:w="108" w:type="dxa"/>
              <w:right w:w="108" w:type="dxa"/>
            </w:tcMar>
          </w:tcPr>
          <w:p w14:paraId="412A0FCA"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Jun-24</w:t>
            </w:r>
          </w:p>
        </w:tc>
      </w:tr>
      <w:tr w:rsidR="00913985" w14:paraId="4F42F123"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46811CC1" w14:textId="77777777" w:rsidR="00913985" w:rsidRPr="00913985" w:rsidRDefault="00913985" w:rsidP="004F013F">
            <w:pPr>
              <w:pStyle w:val="Normal0"/>
              <w:spacing w:before="0" w:after="0"/>
              <w:ind w:left="181" w:hanging="181"/>
              <w:rPr>
                <w:rFonts w:eastAsia="Calibri" w:cs="Calibri"/>
                <w:bCs/>
                <w:color w:val="000000"/>
                <w:sz w:val="18"/>
                <w:szCs w:val="24"/>
                <w:lang w:eastAsia="en-AU"/>
              </w:rPr>
            </w:pPr>
            <w:r w:rsidRPr="00913985">
              <w:rPr>
                <w:rFonts w:eastAsia="Calibri" w:cs="Calibri"/>
                <w:bCs/>
                <w:color w:val="000000"/>
                <w:sz w:val="18"/>
                <w:szCs w:val="24"/>
                <w:lang w:eastAsia="en-AU"/>
              </w:rPr>
              <w:t>Better public transport infrastructure for Canberra</w:t>
            </w:r>
          </w:p>
        </w:tc>
        <w:tc>
          <w:tcPr>
            <w:tcW w:w="975" w:type="dxa"/>
            <w:tcBorders>
              <w:top w:val="nil"/>
              <w:left w:val="nil"/>
              <w:bottom w:val="nil"/>
              <w:right w:val="nil"/>
              <w:tl2br w:val="nil"/>
              <w:tr2bl w:val="nil"/>
            </w:tcBorders>
            <w:shd w:val="clear" w:color="auto" w:fill="auto"/>
            <w:noWrap/>
            <w:tcMar>
              <w:left w:w="108" w:type="dxa"/>
              <w:right w:w="108" w:type="dxa"/>
            </w:tcMar>
          </w:tcPr>
          <w:p w14:paraId="6238E18B"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1,679</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3B316BA3"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71FB1365"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4823F8F6"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2712C52B"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1,679</w:t>
            </w:r>
          </w:p>
        </w:tc>
        <w:tc>
          <w:tcPr>
            <w:tcW w:w="1125" w:type="dxa"/>
            <w:tcBorders>
              <w:top w:val="nil"/>
              <w:left w:val="nil"/>
              <w:bottom w:val="nil"/>
              <w:right w:val="nil"/>
              <w:tl2br w:val="nil"/>
              <w:tr2bl w:val="nil"/>
            </w:tcBorders>
            <w:shd w:val="clear" w:color="auto" w:fill="auto"/>
            <w:noWrap/>
            <w:tcMar>
              <w:left w:w="108" w:type="dxa"/>
              <w:right w:w="108" w:type="dxa"/>
            </w:tcMar>
          </w:tcPr>
          <w:p w14:paraId="1622C742"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Jun-21</w:t>
            </w:r>
          </w:p>
        </w:tc>
      </w:tr>
      <w:tr w:rsidR="00913985" w14:paraId="23A0FFC1"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5629B477" w14:textId="77777777" w:rsidR="00913985" w:rsidRPr="00913985" w:rsidRDefault="00913985" w:rsidP="004F013F">
            <w:pPr>
              <w:pStyle w:val="Normal0"/>
              <w:spacing w:before="0" w:after="0"/>
              <w:ind w:left="181" w:hanging="181"/>
              <w:rPr>
                <w:rFonts w:eastAsia="Calibri" w:cs="Calibri"/>
                <w:bCs/>
                <w:color w:val="000000"/>
                <w:sz w:val="18"/>
                <w:szCs w:val="24"/>
                <w:lang w:eastAsia="en-AU"/>
              </w:rPr>
            </w:pPr>
            <w:r w:rsidRPr="00913985">
              <w:rPr>
                <w:rFonts w:eastAsia="Calibri" w:cs="Calibri"/>
                <w:bCs/>
                <w:color w:val="000000"/>
                <w:sz w:val="18"/>
                <w:szCs w:val="24"/>
                <w:lang w:eastAsia="en-AU"/>
              </w:rPr>
              <w:t>Better Roads for Belconnen – Aikman Drive duplication</w:t>
            </w:r>
          </w:p>
        </w:tc>
        <w:tc>
          <w:tcPr>
            <w:tcW w:w="975" w:type="dxa"/>
            <w:tcBorders>
              <w:top w:val="nil"/>
              <w:left w:val="nil"/>
              <w:bottom w:val="nil"/>
              <w:right w:val="nil"/>
              <w:tl2br w:val="nil"/>
              <w:tr2bl w:val="nil"/>
            </w:tcBorders>
            <w:shd w:val="clear" w:color="auto" w:fill="auto"/>
            <w:noWrap/>
            <w:tcMar>
              <w:left w:w="108" w:type="dxa"/>
              <w:right w:w="108" w:type="dxa"/>
            </w:tcMar>
          </w:tcPr>
          <w:p w14:paraId="18FD1086"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211</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3F6FAF9C"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3AB0BFBA"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29B8040F"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138083DA"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211</w:t>
            </w:r>
          </w:p>
        </w:tc>
        <w:tc>
          <w:tcPr>
            <w:tcW w:w="1125" w:type="dxa"/>
            <w:tcBorders>
              <w:top w:val="nil"/>
              <w:left w:val="nil"/>
              <w:bottom w:val="nil"/>
              <w:right w:val="nil"/>
              <w:tl2br w:val="nil"/>
              <w:tr2bl w:val="nil"/>
            </w:tcBorders>
            <w:shd w:val="clear" w:color="auto" w:fill="auto"/>
            <w:noWrap/>
            <w:tcMar>
              <w:left w:w="108" w:type="dxa"/>
              <w:right w:w="108" w:type="dxa"/>
            </w:tcMar>
          </w:tcPr>
          <w:p w14:paraId="444EF1DA"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Jun-21</w:t>
            </w:r>
          </w:p>
        </w:tc>
      </w:tr>
      <w:tr w:rsidR="00913985" w14:paraId="67FBECC1"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7280547E" w14:textId="77777777" w:rsidR="00913985" w:rsidRPr="00913985" w:rsidRDefault="00913985" w:rsidP="004F013F">
            <w:pPr>
              <w:pStyle w:val="Normal0"/>
              <w:spacing w:before="0" w:after="0"/>
              <w:ind w:left="181" w:hanging="181"/>
              <w:rPr>
                <w:rFonts w:eastAsia="Calibri" w:cs="Calibri"/>
                <w:bCs/>
                <w:color w:val="000000"/>
                <w:sz w:val="18"/>
                <w:szCs w:val="24"/>
                <w:lang w:eastAsia="en-AU"/>
              </w:rPr>
            </w:pPr>
            <w:r w:rsidRPr="00913985">
              <w:rPr>
                <w:rFonts w:eastAsia="Calibri" w:cs="Calibri"/>
                <w:bCs/>
                <w:color w:val="000000"/>
                <w:sz w:val="18"/>
                <w:szCs w:val="24"/>
                <w:lang w:eastAsia="en-AU"/>
              </w:rPr>
              <w:t>Better Roads for Gungahlin – Gundaroo Drive duplication – Stage 1</w:t>
            </w:r>
          </w:p>
        </w:tc>
        <w:tc>
          <w:tcPr>
            <w:tcW w:w="975" w:type="dxa"/>
            <w:tcBorders>
              <w:top w:val="nil"/>
              <w:left w:val="nil"/>
              <w:bottom w:val="nil"/>
              <w:right w:val="nil"/>
              <w:tl2br w:val="nil"/>
              <w:tr2bl w:val="nil"/>
            </w:tcBorders>
            <w:shd w:val="clear" w:color="auto" w:fill="auto"/>
            <w:noWrap/>
            <w:tcMar>
              <w:left w:w="108" w:type="dxa"/>
              <w:right w:w="108" w:type="dxa"/>
            </w:tcMar>
          </w:tcPr>
          <w:p w14:paraId="40366D9E"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266</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03182C61"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516B40E1"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1AA4E810"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43675CA5"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266</w:t>
            </w:r>
          </w:p>
        </w:tc>
        <w:tc>
          <w:tcPr>
            <w:tcW w:w="1125" w:type="dxa"/>
            <w:tcBorders>
              <w:top w:val="nil"/>
              <w:left w:val="nil"/>
              <w:bottom w:val="nil"/>
              <w:right w:val="nil"/>
              <w:tl2br w:val="nil"/>
              <w:tr2bl w:val="nil"/>
            </w:tcBorders>
            <w:shd w:val="clear" w:color="auto" w:fill="auto"/>
            <w:noWrap/>
            <w:tcMar>
              <w:left w:w="108" w:type="dxa"/>
              <w:right w:w="108" w:type="dxa"/>
            </w:tcMar>
          </w:tcPr>
          <w:p w14:paraId="6F59ED92"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Jun-21</w:t>
            </w:r>
          </w:p>
        </w:tc>
      </w:tr>
      <w:tr w:rsidR="00913985" w14:paraId="0839F8A0"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nil"/>
              <w:left w:val="nil"/>
              <w:bottom w:val="nil"/>
              <w:right w:val="nil"/>
              <w:tl2br w:val="nil"/>
              <w:tr2bl w:val="nil"/>
            </w:tcBorders>
            <w:shd w:val="clear" w:color="auto" w:fill="auto"/>
            <w:tcMar>
              <w:left w:w="108" w:type="dxa"/>
              <w:right w:w="108" w:type="dxa"/>
            </w:tcMar>
          </w:tcPr>
          <w:p w14:paraId="46B6858C" w14:textId="77777777" w:rsidR="00913985" w:rsidRPr="00913985" w:rsidRDefault="00913985" w:rsidP="004F013F">
            <w:pPr>
              <w:pStyle w:val="Normal0"/>
              <w:spacing w:before="0" w:after="0"/>
              <w:ind w:left="181" w:hanging="181"/>
              <w:rPr>
                <w:rFonts w:eastAsia="Calibri" w:cs="Calibri"/>
                <w:bCs/>
                <w:color w:val="000000"/>
                <w:sz w:val="18"/>
                <w:szCs w:val="24"/>
                <w:lang w:eastAsia="en-AU"/>
              </w:rPr>
            </w:pPr>
            <w:r w:rsidRPr="00913985">
              <w:rPr>
                <w:rFonts w:eastAsia="Calibri" w:cs="Calibri"/>
                <w:bCs/>
                <w:color w:val="000000"/>
                <w:sz w:val="18"/>
                <w:szCs w:val="24"/>
                <w:lang w:eastAsia="en-AU"/>
              </w:rPr>
              <w:t>Better Roads for Gungahlin – Gungahlin town centre road network improvements</w:t>
            </w:r>
          </w:p>
        </w:tc>
        <w:tc>
          <w:tcPr>
            <w:tcW w:w="975" w:type="dxa"/>
            <w:tcBorders>
              <w:top w:val="nil"/>
              <w:left w:val="nil"/>
              <w:bottom w:val="nil"/>
              <w:right w:val="nil"/>
              <w:tl2br w:val="nil"/>
              <w:tr2bl w:val="nil"/>
            </w:tcBorders>
            <w:shd w:val="clear" w:color="auto" w:fill="auto"/>
            <w:noWrap/>
            <w:tcMar>
              <w:left w:w="108" w:type="dxa"/>
              <w:right w:w="108" w:type="dxa"/>
            </w:tcMar>
          </w:tcPr>
          <w:p w14:paraId="632E391A"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24</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7F519433"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77AF6F18"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2045F49D"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36C5FF7B"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24</w:t>
            </w:r>
          </w:p>
        </w:tc>
        <w:tc>
          <w:tcPr>
            <w:tcW w:w="1125" w:type="dxa"/>
            <w:tcBorders>
              <w:top w:val="nil"/>
              <w:left w:val="nil"/>
              <w:bottom w:val="nil"/>
              <w:right w:val="nil"/>
              <w:tl2br w:val="nil"/>
              <w:tr2bl w:val="nil"/>
            </w:tcBorders>
            <w:shd w:val="clear" w:color="auto" w:fill="auto"/>
            <w:noWrap/>
            <w:tcMar>
              <w:left w:w="108" w:type="dxa"/>
              <w:right w:w="108" w:type="dxa"/>
            </w:tcMar>
          </w:tcPr>
          <w:p w14:paraId="64E6E05B"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Jun-21</w:t>
            </w:r>
          </w:p>
        </w:tc>
      </w:tr>
      <w:tr w:rsidR="00913985" w14:paraId="490AE26B"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nil"/>
              <w:left w:val="nil"/>
              <w:bottom w:val="nil"/>
              <w:right w:val="nil"/>
              <w:tl2br w:val="nil"/>
              <w:tr2bl w:val="nil"/>
            </w:tcBorders>
            <w:shd w:val="clear" w:color="auto" w:fill="auto"/>
            <w:tcMar>
              <w:left w:w="108" w:type="dxa"/>
              <w:right w:w="108" w:type="dxa"/>
            </w:tcMar>
          </w:tcPr>
          <w:p w14:paraId="3303C561" w14:textId="77777777" w:rsidR="00913985" w:rsidRPr="00913985" w:rsidRDefault="00913985" w:rsidP="004F013F">
            <w:pPr>
              <w:pStyle w:val="Normal0"/>
              <w:spacing w:before="0" w:after="0"/>
              <w:ind w:left="181" w:hanging="181"/>
              <w:rPr>
                <w:rFonts w:eastAsia="Calibri" w:cs="Calibri"/>
                <w:bCs/>
                <w:color w:val="000000"/>
                <w:sz w:val="18"/>
                <w:szCs w:val="24"/>
                <w:lang w:eastAsia="en-AU"/>
              </w:rPr>
            </w:pPr>
            <w:r w:rsidRPr="00913985">
              <w:rPr>
                <w:rFonts w:eastAsia="Calibri" w:cs="Calibri"/>
                <w:bCs/>
                <w:color w:val="000000"/>
                <w:sz w:val="18"/>
                <w:szCs w:val="24"/>
                <w:lang w:eastAsia="en-AU"/>
              </w:rPr>
              <w:t>Better Roads for Gungahlin – Horse Park Drive duplication (Mulligans Flat Road to the Federal Highway)</w:t>
            </w:r>
          </w:p>
        </w:tc>
        <w:tc>
          <w:tcPr>
            <w:tcW w:w="975" w:type="dxa"/>
            <w:tcBorders>
              <w:top w:val="nil"/>
              <w:left w:val="nil"/>
              <w:bottom w:val="nil"/>
              <w:right w:val="nil"/>
              <w:tl2br w:val="nil"/>
              <w:tr2bl w:val="nil"/>
            </w:tcBorders>
            <w:shd w:val="clear" w:color="auto" w:fill="auto"/>
            <w:noWrap/>
            <w:tcMar>
              <w:left w:w="108" w:type="dxa"/>
              <w:right w:w="108" w:type="dxa"/>
            </w:tcMar>
          </w:tcPr>
          <w:p w14:paraId="32B7D702"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692</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51C0271D"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53A97700"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27471152"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6C7033DA"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692</w:t>
            </w:r>
          </w:p>
        </w:tc>
        <w:tc>
          <w:tcPr>
            <w:tcW w:w="1125" w:type="dxa"/>
            <w:tcBorders>
              <w:top w:val="nil"/>
              <w:left w:val="nil"/>
              <w:bottom w:val="nil"/>
              <w:right w:val="nil"/>
              <w:tl2br w:val="nil"/>
              <w:tr2bl w:val="nil"/>
            </w:tcBorders>
            <w:shd w:val="clear" w:color="auto" w:fill="auto"/>
            <w:noWrap/>
            <w:tcMar>
              <w:left w:w="108" w:type="dxa"/>
              <w:right w:w="108" w:type="dxa"/>
            </w:tcMar>
          </w:tcPr>
          <w:p w14:paraId="278233D3"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Jun-21</w:t>
            </w:r>
          </w:p>
        </w:tc>
      </w:tr>
      <w:tr w:rsidR="00913985" w14:paraId="4D8C58FB"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419D08A0" w14:textId="77777777" w:rsidR="00913985" w:rsidRPr="00913985" w:rsidRDefault="00913985" w:rsidP="004F013F">
            <w:pPr>
              <w:pStyle w:val="Normal0"/>
              <w:spacing w:before="0" w:after="0"/>
              <w:ind w:left="181" w:hanging="181"/>
              <w:rPr>
                <w:rFonts w:eastAsia="Calibri" w:cs="Calibri"/>
                <w:bCs/>
                <w:color w:val="000000"/>
                <w:sz w:val="18"/>
                <w:szCs w:val="24"/>
                <w:lang w:eastAsia="en-AU"/>
              </w:rPr>
            </w:pPr>
            <w:r w:rsidRPr="00913985">
              <w:rPr>
                <w:rFonts w:eastAsia="Calibri" w:cs="Calibri"/>
                <w:bCs/>
                <w:color w:val="000000"/>
                <w:sz w:val="18"/>
                <w:szCs w:val="24"/>
                <w:lang w:eastAsia="en-AU"/>
              </w:rPr>
              <w:t>Better Services – Improved asset management</w:t>
            </w:r>
          </w:p>
        </w:tc>
        <w:tc>
          <w:tcPr>
            <w:tcW w:w="975" w:type="dxa"/>
            <w:tcBorders>
              <w:top w:val="nil"/>
              <w:left w:val="nil"/>
              <w:bottom w:val="nil"/>
              <w:right w:val="nil"/>
              <w:tl2br w:val="nil"/>
              <w:tr2bl w:val="nil"/>
            </w:tcBorders>
            <w:shd w:val="clear" w:color="auto" w:fill="auto"/>
            <w:noWrap/>
            <w:tcMar>
              <w:left w:w="108" w:type="dxa"/>
              <w:right w:w="108" w:type="dxa"/>
            </w:tcMar>
          </w:tcPr>
          <w:p w14:paraId="4060AF3A"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643</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582F1A63"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22142B66"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7AD19CF3"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567F1F9F"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643</w:t>
            </w:r>
          </w:p>
        </w:tc>
        <w:tc>
          <w:tcPr>
            <w:tcW w:w="1125" w:type="dxa"/>
            <w:tcBorders>
              <w:top w:val="nil"/>
              <w:left w:val="nil"/>
              <w:bottom w:val="nil"/>
              <w:right w:val="nil"/>
              <w:tl2br w:val="nil"/>
              <w:tr2bl w:val="nil"/>
            </w:tcBorders>
            <w:shd w:val="clear" w:color="auto" w:fill="auto"/>
            <w:noWrap/>
            <w:tcMar>
              <w:left w:w="108" w:type="dxa"/>
              <w:right w:w="108" w:type="dxa"/>
            </w:tcMar>
          </w:tcPr>
          <w:p w14:paraId="65ECEEA7"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Jun-21</w:t>
            </w:r>
          </w:p>
        </w:tc>
      </w:tr>
      <w:tr w:rsidR="00913985" w14:paraId="14E8F3CF"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nil"/>
              <w:left w:val="nil"/>
              <w:bottom w:val="nil"/>
              <w:right w:val="nil"/>
              <w:tl2br w:val="nil"/>
              <w:tr2bl w:val="nil"/>
            </w:tcBorders>
            <w:shd w:val="clear" w:color="auto" w:fill="auto"/>
            <w:tcMar>
              <w:left w:w="108" w:type="dxa"/>
              <w:right w:w="108" w:type="dxa"/>
            </w:tcMar>
          </w:tcPr>
          <w:p w14:paraId="1C3E66A2" w14:textId="77777777" w:rsidR="00913985" w:rsidRPr="00913985" w:rsidRDefault="00913985" w:rsidP="004F013F">
            <w:pPr>
              <w:pStyle w:val="Normal0"/>
              <w:spacing w:before="0" w:after="0"/>
              <w:ind w:left="181" w:hanging="181"/>
              <w:rPr>
                <w:rFonts w:eastAsia="Calibri" w:cs="Calibri"/>
                <w:bCs/>
                <w:color w:val="000000"/>
                <w:sz w:val="18"/>
                <w:szCs w:val="24"/>
                <w:lang w:eastAsia="en-AU"/>
              </w:rPr>
            </w:pPr>
            <w:r w:rsidRPr="00913985">
              <w:rPr>
                <w:rFonts w:eastAsia="Calibri" w:cs="Calibri"/>
                <w:bCs/>
                <w:color w:val="000000"/>
                <w:sz w:val="18"/>
                <w:szCs w:val="24"/>
                <w:lang w:eastAsia="en-AU"/>
              </w:rPr>
              <w:t xml:space="preserve">Better Services – Improving libraries – </w:t>
            </w:r>
            <w:proofErr w:type="spellStart"/>
            <w:r w:rsidRPr="00913985">
              <w:rPr>
                <w:rFonts w:eastAsia="Calibri" w:cs="Calibri"/>
                <w:bCs/>
                <w:color w:val="000000"/>
                <w:sz w:val="18"/>
                <w:szCs w:val="24"/>
                <w:lang w:eastAsia="en-AU"/>
              </w:rPr>
              <w:t>self service</w:t>
            </w:r>
            <w:proofErr w:type="spellEnd"/>
            <w:r w:rsidRPr="00913985">
              <w:rPr>
                <w:rFonts w:eastAsia="Calibri" w:cs="Calibri"/>
                <w:bCs/>
                <w:color w:val="000000"/>
                <w:sz w:val="18"/>
                <w:szCs w:val="24"/>
                <w:lang w:eastAsia="en-AU"/>
              </w:rPr>
              <w:t xml:space="preserve"> check out and improved access</w:t>
            </w:r>
          </w:p>
        </w:tc>
        <w:tc>
          <w:tcPr>
            <w:tcW w:w="975" w:type="dxa"/>
            <w:tcBorders>
              <w:top w:val="nil"/>
              <w:left w:val="nil"/>
              <w:bottom w:val="nil"/>
              <w:right w:val="nil"/>
              <w:tl2br w:val="nil"/>
              <w:tr2bl w:val="nil"/>
            </w:tcBorders>
            <w:shd w:val="clear" w:color="auto" w:fill="auto"/>
            <w:noWrap/>
            <w:tcMar>
              <w:left w:w="108" w:type="dxa"/>
              <w:right w:w="108" w:type="dxa"/>
            </w:tcMar>
          </w:tcPr>
          <w:p w14:paraId="20F41957"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302</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4F7CD2D4"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02B10003"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5B5A2344"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2C07E00B"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302</w:t>
            </w:r>
          </w:p>
        </w:tc>
        <w:tc>
          <w:tcPr>
            <w:tcW w:w="1125" w:type="dxa"/>
            <w:tcBorders>
              <w:top w:val="nil"/>
              <w:left w:val="nil"/>
              <w:bottom w:val="nil"/>
              <w:right w:val="nil"/>
              <w:tl2br w:val="nil"/>
              <w:tr2bl w:val="nil"/>
            </w:tcBorders>
            <w:shd w:val="clear" w:color="auto" w:fill="auto"/>
            <w:noWrap/>
            <w:tcMar>
              <w:left w:w="108" w:type="dxa"/>
              <w:right w:w="108" w:type="dxa"/>
            </w:tcMar>
          </w:tcPr>
          <w:p w14:paraId="452AC589"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Jun-21</w:t>
            </w:r>
          </w:p>
        </w:tc>
      </w:tr>
      <w:tr w:rsidR="00913985" w14:paraId="6349554C"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nil"/>
              <w:left w:val="nil"/>
              <w:bottom w:val="nil"/>
              <w:right w:val="nil"/>
              <w:tl2br w:val="nil"/>
              <w:tr2bl w:val="nil"/>
            </w:tcBorders>
            <w:shd w:val="clear" w:color="auto" w:fill="auto"/>
            <w:tcMar>
              <w:left w:w="108" w:type="dxa"/>
              <w:right w:w="108" w:type="dxa"/>
            </w:tcMar>
          </w:tcPr>
          <w:p w14:paraId="47DE1A46" w14:textId="77777777" w:rsidR="00913985" w:rsidRPr="00913985" w:rsidRDefault="00913985" w:rsidP="004F013F">
            <w:pPr>
              <w:pStyle w:val="Normal0"/>
              <w:spacing w:before="0" w:after="0"/>
              <w:ind w:left="181" w:hanging="181"/>
              <w:rPr>
                <w:rFonts w:eastAsia="Calibri" w:cs="Calibri"/>
                <w:bCs/>
                <w:color w:val="000000"/>
                <w:sz w:val="18"/>
                <w:szCs w:val="24"/>
                <w:lang w:eastAsia="en-AU"/>
              </w:rPr>
            </w:pPr>
            <w:r w:rsidRPr="00913985">
              <w:rPr>
                <w:rFonts w:eastAsia="Calibri" w:cs="Calibri"/>
                <w:bCs/>
                <w:color w:val="000000"/>
                <w:sz w:val="18"/>
                <w:szCs w:val="24"/>
                <w:lang w:eastAsia="en-AU"/>
              </w:rPr>
              <w:t>Better services in your community — Essential Waste Management Infrastructure</w:t>
            </w:r>
          </w:p>
        </w:tc>
        <w:tc>
          <w:tcPr>
            <w:tcW w:w="975" w:type="dxa"/>
            <w:tcBorders>
              <w:top w:val="nil"/>
              <w:left w:val="nil"/>
              <w:bottom w:val="nil"/>
              <w:right w:val="nil"/>
              <w:tl2br w:val="nil"/>
              <w:tr2bl w:val="nil"/>
            </w:tcBorders>
            <w:shd w:val="clear" w:color="auto" w:fill="auto"/>
            <w:noWrap/>
            <w:tcMar>
              <w:left w:w="108" w:type="dxa"/>
              <w:right w:w="108" w:type="dxa"/>
            </w:tcMar>
          </w:tcPr>
          <w:p w14:paraId="2EA2D39C"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1,427</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379CDBE4"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17AC99F7"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539B4DEE"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08097BF4"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1,427</w:t>
            </w:r>
          </w:p>
        </w:tc>
        <w:tc>
          <w:tcPr>
            <w:tcW w:w="1125" w:type="dxa"/>
            <w:tcBorders>
              <w:top w:val="nil"/>
              <w:left w:val="nil"/>
              <w:bottom w:val="nil"/>
              <w:right w:val="nil"/>
              <w:tl2br w:val="nil"/>
              <w:tr2bl w:val="nil"/>
            </w:tcBorders>
            <w:shd w:val="clear" w:color="auto" w:fill="auto"/>
            <w:noWrap/>
            <w:tcMar>
              <w:left w:w="108" w:type="dxa"/>
              <w:right w:w="108" w:type="dxa"/>
            </w:tcMar>
          </w:tcPr>
          <w:p w14:paraId="6EE506F8"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Jun-21</w:t>
            </w:r>
          </w:p>
        </w:tc>
      </w:tr>
      <w:tr w:rsidR="00913985" w14:paraId="12E99B46"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3225" w:type="dxa"/>
            <w:tcBorders>
              <w:top w:val="nil"/>
              <w:left w:val="nil"/>
              <w:bottom w:val="nil"/>
              <w:right w:val="nil"/>
              <w:tl2br w:val="nil"/>
              <w:tr2bl w:val="nil"/>
            </w:tcBorders>
            <w:shd w:val="clear" w:color="auto" w:fill="auto"/>
            <w:tcMar>
              <w:left w:w="108" w:type="dxa"/>
              <w:right w:w="108" w:type="dxa"/>
            </w:tcMar>
          </w:tcPr>
          <w:p w14:paraId="0F5A3288" w14:textId="77777777" w:rsidR="00913985" w:rsidRPr="00913985" w:rsidRDefault="00913985" w:rsidP="004F013F">
            <w:pPr>
              <w:pStyle w:val="Normal0"/>
              <w:spacing w:before="0" w:after="0"/>
              <w:ind w:left="181" w:hanging="181"/>
              <w:rPr>
                <w:rFonts w:eastAsia="Calibri" w:cs="Calibri"/>
                <w:bCs/>
                <w:color w:val="000000"/>
                <w:sz w:val="18"/>
                <w:szCs w:val="24"/>
                <w:lang w:eastAsia="en-AU"/>
              </w:rPr>
            </w:pPr>
            <w:r w:rsidRPr="00913985">
              <w:rPr>
                <w:rFonts w:eastAsia="Calibri" w:cs="Calibri"/>
                <w:bCs/>
                <w:color w:val="000000"/>
                <w:sz w:val="18"/>
                <w:szCs w:val="24"/>
                <w:lang w:eastAsia="en-AU"/>
              </w:rPr>
              <w:t>Better services in your community — Integrated bus and light rail ticketing</w:t>
            </w:r>
          </w:p>
        </w:tc>
        <w:tc>
          <w:tcPr>
            <w:tcW w:w="975" w:type="dxa"/>
            <w:tcBorders>
              <w:top w:val="nil"/>
              <w:left w:val="nil"/>
              <w:bottom w:val="nil"/>
              <w:right w:val="nil"/>
              <w:tl2br w:val="nil"/>
              <w:tr2bl w:val="nil"/>
            </w:tcBorders>
            <w:shd w:val="clear" w:color="auto" w:fill="auto"/>
            <w:noWrap/>
            <w:tcMar>
              <w:left w:w="108" w:type="dxa"/>
              <w:right w:w="108" w:type="dxa"/>
            </w:tcMar>
          </w:tcPr>
          <w:p w14:paraId="125150CB"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108</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549536DD"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7B66A22F"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2B68E67A"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725EA478"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108</w:t>
            </w:r>
          </w:p>
        </w:tc>
        <w:tc>
          <w:tcPr>
            <w:tcW w:w="1125" w:type="dxa"/>
            <w:tcBorders>
              <w:top w:val="nil"/>
              <w:left w:val="nil"/>
              <w:bottom w:val="nil"/>
              <w:right w:val="nil"/>
              <w:tl2br w:val="nil"/>
              <w:tr2bl w:val="nil"/>
            </w:tcBorders>
            <w:shd w:val="clear" w:color="auto" w:fill="auto"/>
            <w:noWrap/>
            <w:tcMar>
              <w:left w:w="108" w:type="dxa"/>
              <w:right w:w="108" w:type="dxa"/>
            </w:tcMar>
          </w:tcPr>
          <w:p w14:paraId="33D87ABE"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Jun-21</w:t>
            </w:r>
          </w:p>
        </w:tc>
      </w:tr>
      <w:tr w:rsidR="00913985" w14:paraId="5B7AE529"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nil"/>
              <w:left w:val="nil"/>
              <w:bottom w:val="nil"/>
              <w:right w:val="nil"/>
              <w:tl2br w:val="nil"/>
              <w:tr2bl w:val="nil"/>
            </w:tcBorders>
            <w:shd w:val="clear" w:color="auto" w:fill="auto"/>
            <w:tcMar>
              <w:left w:w="108" w:type="dxa"/>
              <w:right w:w="108" w:type="dxa"/>
            </w:tcMar>
          </w:tcPr>
          <w:p w14:paraId="26F69483" w14:textId="77777777" w:rsidR="00913985" w:rsidRPr="00913985" w:rsidRDefault="00913985" w:rsidP="004F013F">
            <w:pPr>
              <w:pStyle w:val="Normal0"/>
              <w:spacing w:before="0" w:after="0"/>
              <w:ind w:left="181" w:hanging="181"/>
              <w:rPr>
                <w:rFonts w:eastAsia="Calibri" w:cs="Calibri"/>
                <w:bCs/>
                <w:color w:val="000000"/>
                <w:sz w:val="18"/>
                <w:szCs w:val="24"/>
                <w:lang w:eastAsia="en-AU"/>
              </w:rPr>
            </w:pPr>
            <w:r w:rsidRPr="00913985">
              <w:rPr>
                <w:rFonts w:eastAsia="Calibri" w:cs="Calibri"/>
                <w:bCs/>
                <w:color w:val="000000"/>
                <w:sz w:val="18"/>
                <w:szCs w:val="24"/>
                <w:lang w:eastAsia="en-AU"/>
              </w:rPr>
              <w:t>Building a better city – Canberra Brickworks– Access road and Dudley Street upgrade 2</w:t>
            </w:r>
          </w:p>
        </w:tc>
        <w:tc>
          <w:tcPr>
            <w:tcW w:w="975" w:type="dxa"/>
            <w:tcBorders>
              <w:top w:val="nil"/>
              <w:left w:val="nil"/>
              <w:bottom w:val="nil"/>
              <w:right w:val="nil"/>
              <w:tl2br w:val="nil"/>
              <w:tr2bl w:val="nil"/>
            </w:tcBorders>
            <w:shd w:val="clear" w:color="auto" w:fill="auto"/>
            <w:noWrap/>
            <w:tcMar>
              <w:left w:w="108" w:type="dxa"/>
              <w:right w:w="108" w:type="dxa"/>
            </w:tcMar>
          </w:tcPr>
          <w:p w14:paraId="5CAC3563"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4,495</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558901F6"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3,497</w:t>
            </w:r>
          </w:p>
        </w:tc>
        <w:tc>
          <w:tcPr>
            <w:tcW w:w="975" w:type="dxa"/>
            <w:tcBorders>
              <w:top w:val="nil"/>
              <w:left w:val="nil"/>
              <w:bottom w:val="nil"/>
              <w:right w:val="nil"/>
              <w:tl2br w:val="nil"/>
              <w:tr2bl w:val="nil"/>
            </w:tcBorders>
            <w:shd w:val="clear" w:color="auto" w:fill="auto"/>
            <w:noWrap/>
            <w:tcMar>
              <w:left w:w="108" w:type="dxa"/>
              <w:right w:w="108" w:type="dxa"/>
            </w:tcMar>
          </w:tcPr>
          <w:p w14:paraId="041D22E5"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500</w:t>
            </w:r>
          </w:p>
        </w:tc>
        <w:tc>
          <w:tcPr>
            <w:tcW w:w="975" w:type="dxa"/>
            <w:tcBorders>
              <w:top w:val="nil"/>
              <w:left w:val="nil"/>
              <w:bottom w:val="nil"/>
              <w:right w:val="nil"/>
              <w:tl2br w:val="nil"/>
              <w:tr2bl w:val="nil"/>
            </w:tcBorders>
            <w:shd w:val="clear" w:color="auto" w:fill="auto"/>
            <w:noWrap/>
            <w:tcMar>
              <w:left w:w="108" w:type="dxa"/>
              <w:right w:w="108" w:type="dxa"/>
            </w:tcMar>
          </w:tcPr>
          <w:p w14:paraId="6CD06D93"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13089E0F"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8,492</w:t>
            </w:r>
          </w:p>
        </w:tc>
        <w:tc>
          <w:tcPr>
            <w:tcW w:w="1125" w:type="dxa"/>
            <w:tcBorders>
              <w:top w:val="nil"/>
              <w:left w:val="nil"/>
              <w:bottom w:val="nil"/>
              <w:right w:val="nil"/>
              <w:tl2br w:val="nil"/>
              <w:tr2bl w:val="nil"/>
            </w:tcBorders>
            <w:shd w:val="clear" w:color="auto" w:fill="auto"/>
            <w:noWrap/>
            <w:tcMar>
              <w:left w:w="108" w:type="dxa"/>
              <w:right w:w="108" w:type="dxa"/>
            </w:tcMar>
          </w:tcPr>
          <w:p w14:paraId="4CA47074"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Jun-23</w:t>
            </w:r>
          </w:p>
        </w:tc>
      </w:tr>
      <w:tr w:rsidR="00913985" w14:paraId="61F8AF91"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14B639A1" w14:textId="77777777" w:rsidR="00913985" w:rsidRPr="00913985" w:rsidRDefault="00913985" w:rsidP="004F013F">
            <w:pPr>
              <w:pStyle w:val="Normal0"/>
              <w:spacing w:before="0" w:after="0"/>
              <w:ind w:left="181" w:hanging="181"/>
              <w:rPr>
                <w:rFonts w:eastAsia="Calibri" w:cs="Calibri"/>
                <w:bCs/>
                <w:color w:val="000000"/>
                <w:sz w:val="18"/>
                <w:szCs w:val="24"/>
                <w:lang w:eastAsia="en-AU"/>
              </w:rPr>
            </w:pPr>
            <w:r w:rsidRPr="00913985">
              <w:rPr>
                <w:rFonts w:eastAsia="Calibri" w:cs="Calibri"/>
                <w:bCs/>
                <w:color w:val="000000"/>
                <w:sz w:val="18"/>
                <w:szCs w:val="24"/>
                <w:lang w:eastAsia="en-AU"/>
              </w:rPr>
              <w:t>Building a better city – Gundaroo Drive duplication – Stage 2</w:t>
            </w:r>
          </w:p>
        </w:tc>
        <w:tc>
          <w:tcPr>
            <w:tcW w:w="975" w:type="dxa"/>
            <w:tcBorders>
              <w:top w:val="nil"/>
              <w:left w:val="nil"/>
              <w:bottom w:val="nil"/>
              <w:right w:val="nil"/>
              <w:tl2br w:val="nil"/>
              <w:tr2bl w:val="nil"/>
            </w:tcBorders>
            <w:shd w:val="clear" w:color="auto" w:fill="auto"/>
            <w:noWrap/>
            <w:tcMar>
              <w:left w:w="108" w:type="dxa"/>
              <w:right w:w="108" w:type="dxa"/>
            </w:tcMar>
          </w:tcPr>
          <w:p w14:paraId="2DCD7FE6"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4,985</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3FB06D0D"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6E546509"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36B4F7E4"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5796B5C7"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4,985</w:t>
            </w:r>
          </w:p>
        </w:tc>
        <w:tc>
          <w:tcPr>
            <w:tcW w:w="1125" w:type="dxa"/>
            <w:tcBorders>
              <w:top w:val="nil"/>
              <w:left w:val="nil"/>
              <w:bottom w:val="nil"/>
              <w:right w:val="nil"/>
              <w:tl2br w:val="nil"/>
              <w:tr2bl w:val="nil"/>
            </w:tcBorders>
            <w:shd w:val="clear" w:color="auto" w:fill="auto"/>
            <w:noWrap/>
            <w:tcMar>
              <w:left w:w="108" w:type="dxa"/>
              <w:right w:w="108" w:type="dxa"/>
            </w:tcMar>
          </w:tcPr>
          <w:p w14:paraId="4BC865DD"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Jun-21</w:t>
            </w:r>
          </w:p>
        </w:tc>
      </w:tr>
      <w:tr w:rsidR="00913985" w14:paraId="35755450"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3225" w:type="dxa"/>
            <w:tcBorders>
              <w:top w:val="nil"/>
              <w:left w:val="nil"/>
              <w:bottom w:val="nil"/>
              <w:right w:val="nil"/>
              <w:tl2br w:val="nil"/>
              <w:tr2bl w:val="nil"/>
            </w:tcBorders>
            <w:shd w:val="clear" w:color="auto" w:fill="auto"/>
            <w:tcMar>
              <w:left w:w="108" w:type="dxa"/>
              <w:right w:w="108" w:type="dxa"/>
            </w:tcMar>
          </w:tcPr>
          <w:p w14:paraId="1C74372D" w14:textId="77777777" w:rsidR="00913985" w:rsidRPr="00913985" w:rsidRDefault="00913985" w:rsidP="004F013F">
            <w:pPr>
              <w:pStyle w:val="Normal0"/>
              <w:spacing w:before="0" w:after="0"/>
              <w:ind w:left="181" w:hanging="181"/>
              <w:rPr>
                <w:rFonts w:eastAsia="Calibri" w:cs="Calibri"/>
                <w:bCs/>
                <w:color w:val="000000"/>
                <w:sz w:val="18"/>
                <w:szCs w:val="24"/>
                <w:lang w:eastAsia="en-AU"/>
              </w:rPr>
            </w:pPr>
            <w:r w:rsidRPr="00913985">
              <w:rPr>
                <w:rFonts w:eastAsia="Calibri" w:cs="Calibri"/>
                <w:bCs/>
                <w:color w:val="000000"/>
                <w:sz w:val="18"/>
                <w:szCs w:val="24"/>
                <w:lang w:eastAsia="en-AU"/>
              </w:rPr>
              <w:t xml:space="preserve">Building a better city — Improving Tharwa Village </w:t>
            </w:r>
            <w:proofErr w:type="spellStart"/>
            <w:r w:rsidRPr="00913985">
              <w:rPr>
                <w:rFonts w:eastAsia="Calibri" w:cs="Calibri"/>
                <w:bCs/>
                <w:color w:val="000000"/>
                <w:sz w:val="18"/>
                <w:szCs w:val="24"/>
                <w:lang w:eastAsia="en-AU"/>
              </w:rPr>
              <w:t>fire fighting</w:t>
            </w:r>
            <w:proofErr w:type="spellEnd"/>
            <w:r w:rsidRPr="00913985">
              <w:rPr>
                <w:rFonts w:eastAsia="Calibri" w:cs="Calibri"/>
                <w:bCs/>
                <w:color w:val="000000"/>
                <w:sz w:val="18"/>
                <w:szCs w:val="24"/>
                <w:lang w:eastAsia="en-AU"/>
              </w:rPr>
              <w:t xml:space="preserve"> water supply</w:t>
            </w:r>
          </w:p>
        </w:tc>
        <w:tc>
          <w:tcPr>
            <w:tcW w:w="975" w:type="dxa"/>
            <w:tcBorders>
              <w:top w:val="nil"/>
              <w:left w:val="nil"/>
              <w:bottom w:val="nil"/>
              <w:right w:val="nil"/>
              <w:tl2br w:val="nil"/>
              <w:tr2bl w:val="nil"/>
            </w:tcBorders>
            <w:shd w:val="clear" w:color="auto" w:fill="auto"/>
            <w:noWrap/>
            <w:tcMar>
              <w:left w:w="108" w:type="dxa"/>
              <w:right w:w="108" w:type="dxa"/>
            </w:tcMar>
          </w:tcPr>
          <w:p w14:paraId="31758999"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926</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052C7AAB"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166A9B8F"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12DE8196"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7D1E19A7"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926</w:t>
            </w:r>
          </w:p>
        </w:tc>
        <w:tc>
          <w:tcPr>
            <w:tcW w:w="1125" w:type="dxa"/>
            <w:tcBorders>
              <w:top w:val="nil"/>
              <w:left w:val="nil"/>
              <w:bottom w:val="nil"/>
              <w:right w:val="nil"/>
              <w:tl2br w:val="nil"/>
              <w:tr2bl w:val="nil"/>
            </w:tcBorders>
            <w:shd w:val="clear" w:color="auto" w:fill="auto"/>
            <w:noWrap/>
            <w:tcMar>
              <w:left w:w="108" w:type="dxa"/>
              <w:right w:w="108" w:type="dxa"/>
            </w:tcMar>
          </w:tcPr>
          <w:p w14:paraId="06CB046C"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Jun-21</w:t>
            </w:r>
          </w:p>
        </w:tc>
      </w:tr>
      <w:tr w:rsidR="00913985" w14:paraId="7A0F6655"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713059ED" w14:textId="77777777" w:rsidR="00913985" w:rsidRPr="00913985" w:rsidRDefault="00913985" w:rsidP="004F013F">
            <w:pPr>
              <w:pStyle w:val="Normal0"/>
              <w:spacing w:before="0" w:after="0"/>
              <w:ind w:left="181" w:hanging="181"/>
              <w:rPr>
                <w:rFonts w:eastAsia="Calibri" w:cs="Calibri"/>
                <w:bCs/>
                <w:color w:val="000000"/>
                <w:sz w:val="18"/>
                <w:szCs w:val="24"/>
                <w:lang w:eastAsia="en-AU"/>
              </w:rPr>
            </w:pPr>
            <w:r w:rsidRPr="00913985">
              <w:rPr>
                <w:rFonts w:eastAsia="Calibri" w:cs="Calibri"/>
                <w:bCs/>
                <w:color w:val="000000"/>
                <w:sz w:val="18"/>
                <w:szCs w:val="24"/>
                <w:lang w:eastAsia="en-AU"/>
              </w:rPr>
              <w:t>Building a better city — Monaro Highway upgrade early planning</w:t>
            </w:r>
          </w:p>
        </w:tc>
        <w:tc>
          <w:tcPr>
            <w:tcW w:w="975" w:type="dxa"/>
            <w:tcBorders>
              <w:top w:val="nil"/>
              <w:left w:val="nil"/>
              <w:bottom w:val="nil"/>
              <w:right w:val="nil"/>
              <w:tl2br w:val="nil"/>
              <w:tr2bl w:val="nil"/>
            </w:tcBorders>
            <w:shd w:val="clear" w:color="auto" w:fill="auto"/>
            <w:noWrap/>
            <w:tcMar>
              <w:left w:w="108" w:type="dxa"/>
              <w:right w:w="108" w:type="dxa"/>
            </w:tcMar>
          </w:tcPr>
          <w:p w14:paraId="66F6C345"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193</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23AE16BE"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68AB4758"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0DDCF063"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6FFEAB47"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193</w:t>
            </w:r>
          </w:p>
        </w:tc>
        <w:tc>
          <w:tcPr>
            <w:tcW w:w="1125" w:type="dxa"/>
            <w:tcBorders>
              <w:top w:val="nil"/>
              <w:left w:val="nil"/>
              <w:bottom w:val="nil"/>
              <w:right w:val="nil"/>
              <w:tl2br w:val="nil"/>
              <w:tr2bl w:val="nil"/>
            </w:tcBorders>
            <w:shd w:val="clear" w:color="auto" w:fill="auto"/>
            <w:noWrap/>
            <w:tcMar>
              <w:left w:w="108" w:type="dxa"/>
              <w:right w:w="108" w:type="dxa"/>
            </w:tcMar>
          </w:tcPr>
          <w:p w14:paraId="17FDAE2B"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Jun-21</w:t>
            </w:r>
          </w:p>
        </w:tc>
      </w:tr>
      <w:tr w:rsidR="00913985" w14:paraId="1FAFCCF9"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3BD5CC5B" w14:textId="77777777" w:rsidR="00913985" w:rsidRPr="00913985" w:rsidRDefault="00913985" w:rsidP="004F013F">
            <w:pPr>
              <w:pStyle w:val="Normal0"/>
              <w:spacing w:before="0" w:after="0"/>
              <w:ind w:left="181" w:hanging="181"/>
              <w:rPr>
                <w:rFonts w:eastAsia="Calibri" w:cs="Calibri"/>
                <w:bCs/>
                <w:color w:val="000000"/>
                <w:sz w:val="18"/>
                <w:szCs w:val="24"/>
                <w:lang w:eastAsia="en-AU"/>
              </w:rPr>
            </w:pPr>
            <w:r w:rsidRPr="00913985">
              <w:rPr>
                <w:rFonts w:eastAsia="Calibri" w:cs="Calibri"/>
                <w:bCs/>
                <w:color w:val="000000"/>
                <w:sz w:val="18"/>
                <w:szCs w:val="24"/>
                <w:lang w:eastAsia="en-AU"/>
              </w:rPr>
              <w:t>Building a better city – New Bus Depot at Woden</w:t>
            </w:r>
          </w:p>
        </w:tc>
        <w:tc>
          <w:tcPr>
            <w:tcW w:w="975" w:type="dxa"/>
            <w:tcBorders>
              <w:top w:val="nil"/>
              <w:left w:val="nil"/>
              <w:bottom w:val="nil"/>
              <w:right w:val="nil"/>
              <w:tl2br w:val="nil"/>
              <w:tr2bl w:val="nil"/>
            </w:tcBorders>
            <w:shd w:val="clear" w:color="auto" w:fill="auto"/>
            <w:noWrap/>
            <w:tcMar>
              <w:left w:w="108" w:type="dxa"/>
              <w:right w:w="108" w:type="dxa"/>
            </w:tcMar>
          </w:tcPr>
          <w:p w14:paraId="140D941B"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2,000</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67F78980"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5,000</w:t>
            </w:r>
          </w:p>
        </w:tc>
        <w:tc>
          <w:tcPr>
            <w:tcW w:w="975" w:type="dxa"/>
            <w:tcBorders>
              <w:top w:val="nil"/>
              <w:left w:val="nil"/>
              <w:bottom w:val="nil"/>
              <w:right w:val="nil"/>
              <w:tl2br w:val="nil"/>
              <w:tr2bl w:val="nil"/>
            </w:tcBorders>
            <w:shd w:val="clear" w:color="auto" w:fill="auto"/>
            <w:noWrap/>
            <w:tcMar>
              <w:left w:w="108" w:type="dxa"/>
              <w:right w:w="108" w:type="dxa"/>
            </w:tcMar>
          </w:tcPr>
          <w:p w14:paraId="1E62EE76"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5,000</w:t>
            </w:r>
          </w:p>
        </w:tc>
        <w:tc>
          <w:tcPr>
            <w:tcW w:w="975" w:type="dxa"/>
            <w:tcBorders>
              <w:top w:val="nil"/>
              <w:left w:val="nil"/>
              <w:bottom w:val="nil"/>
              <w:right w:val="nil"/>
              <w:tl2br w:val="nil"/>
              <w:tr2bl w:val="nil"/>
            </w:tcBorders>
            <w:shd w:val="clear" w:color="auto" w:fill="auto"/>
            <w:noWrap/>
            <w:tcMar>
              <w:left w:w="108" w:type="dxa"/>
              <w:right w:w="108" w:type="dxa"/>
            </w:tcMar>
          </w:tcPr>
          <w:p w14:paraId="5462DB1D"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5,398</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6F7CD4DA"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17,398</w:t>
            </w:r>
          </w:p>
        </w:tc>
        <w:tc>
          <w:tcPr>
            <w:tcW w:w="1125" w:type="dxa"/>
            <w:tcBorders>
              <w:top w:val="nil"/>
              <w:left w:val="nil"/>
              <w:bottom w:val="nil"/>
              <w:right w:val="nil"/>
              <w:tl2br w:val="nil"/>
              <w:tr2bl w:val="nil"/>
            </w:tcBorders>
            <w:shd w:val="clear" w:color="auto" w:fill="auto"/>
            <w:noWrap/>
            <w:tcMar>
              <w:left w:w="108" w:type="dxa"/>
              <w:right w:w="108" w:type="dxa"/>
            </w:tcMar>
          </w:tcPr>
          <w:p w14:paraId="22FEAFED"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Jun-25</w:t>
            </w:r>
          </w:p>
        </w:tc>
      </w:tr>
      <w:tr w:rsidR="00913985" w14:paraId="50C9C02F"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single" w:sz="4" w:space="0" w:color="auto"/>
              <w:right w:val="nil"/>
              <w:tl2br w:val="nil"/>
              <w:tr2bl w:val="nil"/>
            </w:tcBorders>
            <w:shd w:val="clear" w:color="auto" w:fill="auto"/>
            <w:tcMar>
              <w:left w:w="108" w:type="dxa"/>
              <w:right w:w="108" w:type="dxa"/>
            </w:tcMar>
          </w:tcPr>
          <w:p w14:paraId="365736F0" w14:textId="77777777" w:rsidR="00913985" w:rsidRPr="00913985" w:rsidRDefault="00913985" w:rsidP="004F013F">
            <w:pPr>
              <w:pStyle w:val="Normal0"/>
              <w:spacing w:before="0" w:after="0"/>
              <w:ind w:left="181" w:hanging="181"/>
              <w:rPr>
                <w:rFonts w:eastAsia="Calibri" w:cs="Calibri"/>
                <w:bCs/>
                <w:color w:val="000000"/>
                <w:sz w:val="18"/>
                <w:szCs w:val="24"/>
                <w:lang w:eastAsia="en-AU"/>
              </w:rPr>
            </w:pPr>
            <w:r w:rsidRPr="00913985">
              <w:rPr>
                <w:rFonts w:eastAsia="Calibri" w:cs="Calibri"/>
                <w:bCs/>
                <w:color w:val="000000"/>
                <w:sz w:val="18"/>
                <w:szCs w:val="24"/>
                <w:lang w:eastAsia="en-AU"/>
              </w:rPr>
              <w:t>Building a better city — Pialligo Avenue duplication early planning</w:t>
            </w:r>
          </w:p>
        </w:tc>
        <w:tc>
          <w:tcPr>
            <w:tcW w:w="975" w:type="dxa"/>
            <w:tcBorders>
              <w:top w:val="nil"/>
              <w:left w:val="nil"/>
              <w:bottom w:val="single" w:sz="4" w:space="0" w:color="auto"/>
              <w:right w:val="nil"/>
              <w:tl2br w:val="nil"/>
              <w:tr2bl w:val="nil"/>
            </w:tcBorders>
            <w:shd w:val="clear" w:color="auto" w:fill="auto"/>
            <w:noWrap/>
            <w:tcMar>
              <w:left w:w="108" w:type="dxa"/>
              <w:right w:w="108" w:type="dxa"/>
            </w:tcMar>
          </w:tcPr>
          <w:p w14:paraId="4AE35DCB"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285</w:t>
            </w:r>
          </w:p>
        </w:tc>
        <w:tc>
          <w:tcPr>
            <w:tcW w:w="975" w:type="dxa"/>
            <w:gridSpan w:val="2"/>
            <w:tcBorders>
              <w:top w:val="nil"/>
              <w:left w:val="nil"/>
              <w:bottom w:val="single" w:sz="4" w:space="0" w:color="auto"/>
              <w:right w:val="nil"/>
              <w:tl2br w:val="nil"/>
              <w:tr2bl w:val="nil"/>
            </w:tcBorders>
            <w:shd w:val="clear" w:color="auto" w:fill="auto"/>
            <w:noWrap/>
            <w:tcMar>
              <w:left w:w="108" w:type="dxa"/>
              <w:right w:w="108" w:type="dxa"/>
            </w:tcMar>
          </w:tcPr>
          <w:p w14:paraId="0F920EF7"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275</w:t>
            </w:r>
          </w:p>
        </w:tc>
        <w:tc>
          <w:tcPr>
            <w:tcW w:w="975" w:type="dxa"/>
            <w:tcBorders>
              <w:top w:val="nil"/>
              <w:left w:val="nil"/>
              <w:bottom w:val="single" w:sz="4" w:space="0" w:color="auto"/>
              <w:right w:val="nil"/>
              <w:tl2br w:val="nil"/>
              <w:tr2bl w:val="nil"/>
            </w:tcBorders>
            <w:shd w:val="clear" w:color="auto" w:fill="auto"/>
            <w:noWrap/>
            <w:tcMar>
              <w:left w:w="108" w:type="dxa"/>
              <w:right w:w="108" w:type="dxa"/>
            </w:tcMar>
          </w:tcPr>
          <w:p w14:paraId="7154C184"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975" w:type="dxa"/>
            <w:tcBorders>
              <w:top w:val="nil"/>
              <w:left w:val="nil"/>
              <w:bottom w:val="single" w:sz="4" w:space="0" w:color="auto"/>
              <w:right w:val="nil"/>
              <w:tl2br w:val="nil"/>
              <w:tr2bl w:val="nil"/>
            </w:tcBorders>
            <w:shd w:val="clear" w:color="auto" w:fill="auto"/>
            <w:noWrap/>
            <w:tcMar>
              <w:left w:w="108" w:type="dxa"/>
              <w:right w:w="108" w:type="dxa"/>
            </w:tcMar>
          </w:tcPr>
          <w:p w14:paraId="5B90D019" w14:textId="77777777" w:rsidR="00913985" w:rsidRPr="00913985" w:rsidRDefault="00913985" w:rsidP="00913985">
            <w:pPr>
              <w:pStyle w:val="Normal0"/>
              <w:spacing w:before="0" w:after="0"/>
              <w:jc w:val="right"/>
              <w:rPr>
                <w:rFonts w:eastAsia="Calibri" w:cs="Calibri"/>
                <w:bCs/>
                <w:color w:val="000000"/>
                <w:sz w:val="18"/>
                <w:szCs w:val="24"/>
                <w:lang w:eastAsia="en-AU"/>
              </w:rPr>
            </w:pPr>
            <w:r w:rsidRPr="00913985">
              <w:rPr>
                <w:rFonts w:eastAsia="Calibri" w:cs="Calibri"/>
                <w:bCs/>
                <w:color w:val="000000"/>
                <w:sz w:val="18"/>
                <w:szCs w:val="24"/>
                <w:lang w:eastAsia="en-AU"/>
              </w:rPr>
              <w:t>0</w:t>
            </w:r>
          </w:p>
        </w:tc>
        <w:tc>
          <w:tcPr>
            <w:tcW w:w="1125" w:type="dxa"/>
            <w:gridSpan w:val="2"/>
            <w:tcBorders>
              <w:top w:val="nil"/>
              <w:left w:val="nil"/>
              <w:bottom w:val="single" w:sz="4" w:space="0" w:color="auto"/>
              <w:right w:val="nil"/>
              <w:tl2br w:val="nil"/>
              <w:tr2bl w:val="nil"/>
            </w:tcBorders>
            <w:shd w:val="clear" w:color="auto" w:fill="auto"/>
            <w:noWrap/>
            <w:tcMar>
              <w:left w:w="108" w:type="dxa"/>
              <w:right w:w="108" w:type="dxa"/>
            </w:tcMar>
          </w:tcPr>
          <w:p w14:paraId="5D8C45B1"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560</w:t>
            </w:r>
          </w:p>
        </w:tc>
        <w:tc>
          <w:tcPr>
            <w:tcW w:w="1125" w:type="dxa"/>
            <w:tcBorders>
              <w:top w:val="nil"/>
              <w:left w:val="nil"/>
              <w:bottom w:val="single" w:sz="4" w:space="0" w:color="auto"/>
              <w:right w:val="nil"/>
              <w:tl2br w:val="nil"/>
              <w:tr2bl w:val="nil"/>
            </w:tcBorders>
            <w:shd w:val="clear" w:color="auto" w:fill="auto"/>
            <w:noWrap/>
            <w:tcMar>
              <w:left w:w="108" w:type="dxa"/>
              <w:right w:w="108" w:type="dxa"/>
            </w:tcMar>
          </w:tcPr>
          <w:p w14:paraId="695A85BE"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Jun-22</w:t>
            </w:r>
          </w:p>
        </w:tc>
      </w:tr>
      <w:tr w:rsidR="00913985" w:rsidRPr="00913985" w14:paraId="711EC780"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single" w:sz="4" w:space="0" w:color="auto"/>
              <w:left w:val="nil"/>
              <w:bottom w:val="single" w:sz="4" w:space="0" w:color="auto"/>
              <w:right w:val="nil"/>
              <w:tl2br w:val="nil"/>
              <w:tr2bl w:val="nil"/>
            </w:tcBorders>
            <w:shd w:val="clear" w:color="auto" w:fill="auto"/>
            <w:tcMar>
              <w:left w:w="108" w:type="dxa"/>
              <w:right w:w="108" w:type="dxa"/>
            </w:tcMar>
          </w:tcPr>
          <w:p w14:paraId="66DEB612" w14:textId="77777777" w:rsidR="00913985" w:rsidRPr="00913985" w:rsidRDefault="00913985" w:rsidP="00913985">
            <w:pPr>
              <w:pStyle w:val="Normal0"/>
              <w:spacing w:before="0" w:after="0"/>
              <w:rPr>
                <w:rFonts w:eastAsia="Calibri" w:cs="Calibri"/>
                <w:b/>
                <w:color w:val="000000"/>
                <w:sz w:val="18"/>
                <w:szCs w:val="24"/>
                <w:lang w:eastAsia="en-AU"/>
              </w:rPr>
            </w:pPr>
            <w:r w:rsidRPr="00913985">
              <w:rPr>
                <w:rFonts w:eastAsia="Calibri" w:cs="Calibri"/>
                <w:b/>
                <w:color w:val="000000"/>
                <w:sz w:val="18"/>
                <w:szCs w:val="24"/>
                <w:lang w:eastAsia="en-AU"/>
              </w:rPr>
              <w:lastRenderedPageBreak/>
              <w:t>Project</w:t>
            </w:r>
          </w:p>
        </w:tc>
        <w:tc>
          <w:tcPr>
            <w:tcW w:w="975" w:type="dxa"/>
            <w:tcBorders>
              <w:top w:val="single" w:sz="4" w:space="0" w:color="auto"/>
              <w:left w:val="nil"/>
              <w:bottom w:val="single" w:sz="4" w:space="0" w:color="auto"/>
              <w:right w:val="nil"/>
              <w:tl2br w:val="nil"/>
              <w:tr2bl w:val="nil"/>
            </w:tcBorders>
            <w:shd w:val="clear" w:color="auto" w:fill="auto"/>
            <w:noWrap/>
            <w:tcMar>
              <w:left w:w="108" w:type="dxa"/>
              <w:right w:w="108" w:type="dxa"/>
            </w:tcMar>
          </w:tcPr>
          <w:p w14:paraId="08FBB911" w14:textId="77777777" w:rsidR="00913985" w:rsidRPr="00913985" w:rsidRDefault="00913985" w:rsidP="00913985">
            <w:pPr>
              <w:pStyle w:val="Normal0"/>
              <w:spacing w:before="0" w:after="0"/>
              <w:jc w:val="right"/>
              <w:rPr>
                <w:rFonts w:eastAsia="Calibri" w:cs="Calibri"/>
                <w:b/>
                <w:color w:val="000000"/>
                <w:sz w:val="18"/>
                <w:szCs w:val="24"/>
                <w:lang w:eastAsia="en-AU"/>
              </w:rPr>
            </w:pPr>
            <w:r w:rsidRPr="00913985">
              <w:rPr>
                <w:rFonts w:eastAsia="Calibri" w:cs="Calibri"/>
                <w:b/>
                <w:color w:val="000000"/>
                <w:sz w:val="18"/>
                <w:szCs w:val="24"/>
                <w:lang w:eastAsia="en-AU"/>
              </w:rPr>
              <w:t>2020-21</w:t>
            </w:r>
          </w:p>
          <w:p w14:paraId="3BF78390" w14:textId="77777777" w:rsidR="00913985" w:rsidRPr="00913985" w:rsidRDefault="00913985" w:rsidP="00913985">
            <w:pPr>
              <w:pStyle w:val="Normal0"/>
              <w:spacing w:before="0" w:after="0"/>
              <w:jc w:val="right"/>
              <w:rPr>
                <w:rFonts w:eastAsia="Calibri" w:cs="Calibri"/>
                <w:b/>
                <w:color w:val="000000"/>
                <w:sz w:val="18"/>
                <w:szCs w:val="24"/>
                <w:lang w:eastAsia="en-AU"/>
              </w:rPr>
            </w:pPr>
            <w:r w:rsidRPr="00913985">
              <w:rPr>
                <w:rFonts w:eastAsia="Calibri" w:cs="Calibri"/>
                <w:b/>
                <w:color w:val="000000"/>
                <w:sz w:val="18"/>
                <w:szCs w:val="24"/>
                <w:lang w:eastAsia="en-AU"/>
              </w:rPr>
              <w:t>$'000</w:t>
            </w:r>
          </w:p>
        </w:tc>
        <w:tc>
          <w:tcPr>
            <w:tcW w:w="975" w:type="dxa"/>
            <w:gridSpan w:val="2"/>
            <w:tcBorders>
              <w:top w:val="single" w:sz="4" w:space="0" w:color="auto"/>
              <w:left w:val="nil"/>
              <w:bottom w:val="single" w:sz="4" w:space="0" w:color="auto"/>
              <w:right w:val="nil"/>
              <w:tl2br w:val="nil"/>
              <w:tr2bl w:val="nil"/>
            </w:tcBorders>
            <w:shd w:val="clear" w:color="auto" w:fill="auto"/>
            <w:noWrap/>
            <w:tcMar>
              <w:left w:w="108" w:type="dxa"/>
              <w:right w:w="108" w:type="dxa"/>
            </w:tcMar>
          </w:tcPr>
          <w:p w14:paraId="217F029B" w14:textId="77777777" w:rsidR="00913985" w:rsidRPr="00913985" w:rsidRDefault="00913985" w:rsidP="00913985">
            <w:pPr>
              <w:pStyle w:val="Normal0"/>
              <w:spacing w:before="0" w:after="0"/>
              <w:jc w:val="right"/>
              <w:rPr>
                <w:rFonts w:eastAsia="Calibri" w:cs="Calibri"/>
                <w:b/>
                <w:color w:val="000000"/>
                <w:sz w:val="18"/>
                <w:szCs w:val="24"/>
                <w:lang w:eastAsia="en-AU"/>
              </w:rPr>
            </w:pPr>
            <w:r w:rsidRPr="00913985">
              <w:rPr>
                <w:rFonts w:eastAsia="Calibri" w:cs="Calibri"/>
                <w:b/>
                <w:color w:val="000000"/>
                <w:sz w:val="18"/>
                <w:szCs w:val="24"/>
                <w:lang w:eastAsia="en-AU"/>
              </w:rPr>
              <w:t>2021-22</w:t>
            </w:r>
          </w:p>
          <w:p w14:paraId="2093BF3D" w14:textId="77777777" w:rsidR="00913985" w:rsidRPr="00913985" w:rsidRDefault="00913985" w:rsidP="00913985">
            <w:pPr>
              <w:pStyle w:val="Normal0"/>
              <w:spacing w:before="0" w:after="0"/>
              <w:jc w:val="right"/>
              <w:rPr>
                <w:rFonts w:eastAsia="Calibri" w:cs="Calibri"/>
                <w:b/>
                <w:color w:val="000000"/>
                <w:sz w:val="18"/>
                <w:szCs w:val="24"/>
                <w:lang w:eastAsia="en-AU"/>
              </w:rPr>
            </w:pPr>
            <w:r w:rsidRPr="00913985">
              <w:rPr>
                <w:rFonts w:eastAsia="Calibri" w:cs="Calibri"/>
                <w:b/>
                <w:color w:val="000000"/>
                <w:sz w:val="18"/>
                <w:szCs w:val="24"/>
                <w:lang w:eastAsia="en-AU"/>
              </w:rPr>
              <w:t>$'000</w:t>
            </w:r>
          </w:p>
        </w:tc>
        <w:tc>
          <w:tcPr>
            <w:tcW w:w="975" w:type="dxa"/>
            <w:tcBorders>
              <w:top w:val="single" w:sz="4" w:space="0" w:color="auto"/>
              <w:left w:val="nil"/>
              <w:bottom w:val="single" w:sz="4" w:space="0" w:color="auto"/>
              <w:right w:val="nil"/>
              <w:tl2br w:val="nil"/>
              <w:tr2bl w:val="nil"/>
            </w:tcBorders>
            <w:shd w:val="clear" w:color="auto" w:fill="auto"/>
            <w:noWrap/>
            <w:tcMar>
              <w:left w:w="108" w:type="dxa"/>
              <w:right w:w="108" w:type="dxa"/>
            </w:tcMar>
          </w:tcPr>
          <w:p w14:paraId="5F1C5336" w14:textId="77777777" w:rsidR="00913985" w:rsidRPr="00913985" w:rsidRDefault="00913985" w:rsidP="00913985">
            <w:pPr>
              <w:pStyle w:val="Normal0"/>
              <w:spacing w:before="0" w:after="0"/>
              <w:jc w:val="right"/>
              <w:rPr>
                <w:rFonts w:eastAsia="Calibri" w:cs="Calibri"/>
                <w:b/>
                <w:color w:val="000000"/>
                <w:sz w:val="18"/>
                <w:szCs w:val="24"/>
                <w:lang w:eastAsia="en-AU"/>
              </w:rPr>
            </w:pPr>
            <w:r w:rsidRPr="00913985">
              <w:rPr>
                <w:rFonts w:eastAsia="Calibri" w:cs="Calibri"/>
                <w:b/>
                <w:color w:val="000000"/>
                <w:sz w:val="18"/>
                <w:szCs w:val="24"/>
                <w:lang w:eastAsia="en-AU"/>
              </w:rPr>
              <w:t>2022-23</w:t>
            </w:r>
          </w:p>
          <w:p w14:paraId="5CB12677" w14:textId="77777777" w:rsidR="00913985" w:rsidRPr="00913985" w:rsidRDefault="00913985" w:rsidP="00913985">
            <w:pPr>
              <w:pStyle w:val="Normal0"/>
              <w:spacing w:before="0" w:after="0"/>
              <w:jc w:val="right"/>
              <w:rPr>
                <w:rFonts w:eastAsia="Calibri" w:cs="Calibri"/>
                <w:b/>
                <w:color w:val="000000"/>
                <w:sz w:val="18"/>
                <w:szCs w:val="24"/>
                <w:lang w:eastAsia="en-AU"/>
              </w:rPr>
            </w:pPr>
            <w:r w:rsidRPr="00913985">
              <w:rPr>
                <w:rFonts w:eastAsia="Calibri" w:cs="Calibri"/>
                <w:b/>
                <w:color w:val="000000"/>
                <w:sz w:val="18"/>
                <w:szCs w:val="24"/>
                <w:lang w:eastAsia="en-AU"/>
              </w:rPr>
              <w:t>$'000</w:t>
            </w:r>
          </w:p>
        </w:tc>
        <w:tc>
          <w:tcPr>
            <w:tcW w:w="975" w:type="dxa"/>
            <w:tcBorders>
              <w:top w:val="single" w:sz="4" w:space="0" w:color="auto"/>
              <w:left w:val="nil"/>
              <w:bottom w:val="single" w:sz="4" w:space="0" w:color="auto"/>
              <w:right w:val="nil"/>
              <w:tl2br w:val="nil"/>
              <w:tr2bl w:val="nil"/>
            </w:tcBorders>
            <w:shd w:val="clear" w:color="auto" w:fill="auto"/>
            <w:noWrap/>
            <w:tcMar>
              <w:left w:w="108" w:type="dxa"/>
              <w:right w:w="108" w:type="dxa"/>
            </w:tcMar>
          </w:tcPr>
          <w:p w14:paraId="131D99FF" w14:textId="77777777" w:rsidR="00913985" w:rsidRPr="00913985" w:rsidRDefault="00913985" w:rsidP="00913985">
            <w:pPr>
              <w:pStyle w:val="Normal0"/>
              <w:spacing w:before="0" w:after="0"/>
              <w:jc w:val="right"/>
              <w:rPr>
                <w:rFonts w:eastAsia="Calibri" w:cs="Calibri"/>
                <w:b/>
                <w:color w:val="000000"/>
                <w:sz w:val="18"/>
                <w:szCs w:val="24"/>
                <w:lang w:eastAsia="en-AU"/>
              </w:rPr>
            </w:pPr>
            <w:r w:rsidRPr="00913985">
              <w:rPr>
                <w:rFonts w:eastAsia="Calibri" w:cs="Calibri"/>
                <w:b/>
                <w:color w:val="000000"/>
                <w:sz w:val="18"/>
                <w:szCs w:val="24"/>
                <w:lang w:eastAsia="en-AU"/>
              </w:rPr>
              <w:t>2023-24</w:t>
            </w:r>
          </w:p>
          <w:p w14:paraId="71A97B4A" w14:textId="77777777" w:rsidR="00913985" w:rsidRPr="00913985" w:rsidRDefault="00913985" w:rsidP="00913985">
            <w:pPr>
              <w:pStyle w:val="Normal0"/>
              <w:spacing w:before="0" w:after="0"/>
              <w:jc w:val="right"/>
              <w:rPr>
                <w:rFonts w:eastAsia="Calibri" w:cs="Calibri"/>
                <w:b/>
                <w:color w:val="000000"/>
                <w:sz w:val="18"/>
                <w:szCs w:val="24"/>
                <w:lang w:eastAsia="en-AU"/>
              </w:rPr>
            </w:pPr>
            <w:r w:rsidRPr="00913985">
              <w:rPr>
                <w:rFonts w:eastAsia="Calibri" w:cs="Calibri"/>
                <w:b/>
                <w:color w:val="000000"/>
                <w:sz w:val="18"/>
                <w:szCs w:val="24"/>
                <w:lang w:eastAsia="en-AU"/>
              </w:rPr>
              <w:t>$'000</w:t>
            </w:r>
          </w:p>
        </w:tc>
        <w:tc>
          <w:tcPr>
            <w:tcW w:w="1125" w:type="dxa"/>
            <w:gridSpan w:val="2"/>
            <w:tcBorders>
              <w:top w:val="single" w:sz="4" w:space="0" w:color="auto"/>
              <w:left w:val="nil"/>
              <w:bottom w:val="single" w:sz="4" w:space="0" w:color="auto"/>
              <w:right w:val="nil"/>
              <w:tl2br w:val="nil"/>
              <w:tr2bl w:val="nil"/>
            </w:tcBorders>
            <w:shd w:val="clear" w:color="auto" w:fill="auto"/>
            <w:noWrap/>
            <w:tcMar>
              <w:left w:w="108" w:type="dxa"/>
              <w:right w:w="108" w:type="dxa"/>
            </w:tcMar>
          </w:tcPr>
          <w:p w14:paraId="0DEBB3CE"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Four Year</w:t>
            </w:r>
          </w:p>
          <w:p w14:paraId="265DAB4C"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Investment</w:t>
            </w:r>
          </w:p>
          <w:p w14:paraId="728144B2"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$'000</w:t>
            </w:r>
          </w:p>
        </w:tc>
        <w:tc>
          <w:tcPr>
            <w:tcW w:w="1125" w:type="dxa"/>
            <w:tcBorders>
              <w:top w:val="single" w:sz="4" w:space="0" w:color="auto"/>
              <w:left w:val="nil"/>
              <w:bottom w:val="single" w:sz="4" w:space="0" w:color="auto"/>
              <w:right w:val="nil"/>
              <w:tl2br w:val="nil"/>
              <w:tr2bl w:val="nil"/>
            </w:tcBorders>
            <w:shd w:val="clear" w:color="auto" w:fill="auto"/>
            <w:noWrap/>
            <w:tcMar>
              <w:left w:w="108" w:type="dxa"/>
              <w:right w:w="108" w:type="dxa"/>
            </w:tcMar>
          </w:tcPr>
          <w:p w14:paraId="64354272" w14:textId="77777777" w:rsidR="00913985" w:rsidRPr="00E61729" w:rsidRDefault="00913985" w:rsidP="00E61729">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Physical</w:t>
            </w:r>
          </w:p>
          <w:p w14:paraId="6A42EAE6" w14:textId="77777777" w:rsidR="00913985" w:rsidRPr="00E61729" w:rsidRDefault="00913985" w:rsidP="00E61729">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Completion</w:t>
            </w:r>
          </w:p>
          <w:p w14:paraId="243A7171"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
                <w:color w:val="000000"/>
                <w:sz w:val="18"/>
                <w:szCs w:val="24"/>
                <w:lang w:eastAsia="en-AU"/>
              </w:rPr>
              <w:t>Date</w:t>
            </w:r>
          </w:p>
        </w:tc>
      </w:tr>
      <w:tr w:rsidR="00913985" w14:paraId="3FA8CFF1"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225" w:type="dxa"/>
            <w:tcBorders>
              <w:top w:val="single" w:sz="4" w:space="0" w:color="auto"/>
              <w:left w:val="nil"/>
              <w:bottom w:val="nil"/>
              <w:right w:val="nil"/>
              <w:tl2br w:val="nil"/>
              <w:tr2bl w:val="nil"/>
            </w:tcBorders>
            <w:shd w:val="clear" w:color="auto" w:fill="auto"/>
            <w:tcMar>
              <w:left w:w="108" w:type="dxa"/>
              <w:right w:w="108" w:type="dxa"/>
            </w:tcMar>
          </w:tcPr>
          <w:p w14:paraId="44D87655" w14:textId="77777777" w:rsidR="00913985" w:rsidRPr="00913985" w:rsidRDefault="00913985" w:rsidP="00913985">
            <w:pPr>
              <w:pStyle w:val="Normal0"/>
              <w:spacing w:before="0" w:after="0"/>
              <w:rPr>
                <w:rFonts w:eastAsia="Calibri" w:cs="Calibri"/>
                <w:color w:val="000000"/>
                <w:sz w:val="18"/>
                <w:szCs w:val="24"/>
                <w:lang w:eastAsia="en-AU"/>
              </w:rPr>
            </w:pPr>
          </w:p>
        </w:tc>
        <w:tc>
          <w:tcPr>
            <w:tcW w:w="975" w:type="dxa"/>
            <w:tcBorders>
              <w:top w:val="single" w:sz="4" w:space="0" w:color="auto"/>
              <w:left w:val="nil"/>
              <w:bottom w:val="nil"/>
              <w:right w:val="nil"/>
              <w:tl2br w:val="nil"/>
              <w:tr2bl w:val="nil"/>
            </w:tcBorders>
            <w:shd w:val="clear" w:color="auto" w:fill="auto"/>
            <w:noWrap/>
            <w:tcMar>
              <w:left w:w="108" w:type="dxa"/>
              <w:right w:w="108" w:type="dxa"/>
            </w:tcMar>
          </w:tcPr>
          <w:p w14:paraId="3F406608" w14:textId="77777777" w:rsidR="00913985" w:rsidRPr="00913985" w:rsidRDefault="00913985" w:rsidP="00913985">
            <w:pPr>
              <w:pStyle w:val="Normal0"/>
              <w:spacing w:before="0" w:after="0"/>
              <w:jc w:val="right"/>
              <w:rPr>
                <w:rFonts w:eastAsia="Calibri" w:cs="Calibri"/>
                <w:color w:val="000000"/>
                <w:sz w:val="18"/>
                <w:szCs w:val="24"/>
                <w:lang w:eastAsia="en-AU"/>
              </w:rPr>
            </w:pPr>
          </w:p>
        </w:tc>
        <w:tc>
          <w:tcPr>
            <w:tcW w:w="975" w:type="dxa"/>
            <w:gridSpan w:val="2"/>
            <w:tcBorders>
              <w:top w:val="single" w:sz="4" w:space="0" w:color="auto"/>
              <w:left w:val="nil"/>
              <w:bottom w:val="nil"/>
              <w:right w:val="nil"/>
              <w:tl2br w:val="nil"/>
              <w:tr2bl w:val="nil"/>
            </w:tcBorders>
            <w:shd w:val="clear" w:color="auto" w:fill="auto"/>
            <w:noWrap/>
            <w:tcMar>
              <w:left w:w="108" w:type="dxa"/>
              <w:right w:w="108" w:type="dxa"/>
            </w:tcMar>
          </w:tcPr>
          <w:p w14:paraId="249721DE" w14:textId="77777777" w:rsidR="00913985" w:rsidRPr="00913985" w:rsidRDefault="00913985" w:rsidP="00913985">
            <w:pPr>
              <w:pStyle w:val="Normal0"/>
              <w:spacing w:before="0" w:after="0"/>
              <w:jc w:val="right"/>
              <w:rPr>
                <w:rFonts w:eastAsia="Calibri" w:cs="Calibri"/>
                <w:color w:val="000000"/>
                <w:sz w:val="18"/>
                <w:szCs w:val="24"/>
                <w:lang w:eastAsia="en-AU"/>
              </w:rPr>
            </w:pPr>
          </w:p>
        </w:tc>
        <w:tc>
          <w:tcPr>
            <w:tcW w:w="975" w:type="dxa"/>
            <w:tcBorders>
              <w:top w:val="single" w:sz="4" w:space="0" w:color="auto"/>
              <w:left w:val="nil"/>
              <w:bottom w:val="nil"/>
              <w:right w:val="nil"/>
              <w:tl2br w:val="nil"/>
              <w:tr2bl w:val="nil"/>
            </w:tcBorders>
            <w:shd w:val="clear" w:color="auto" w:fill="auto"/>
            <w:noWrap/>
            <w:tcMar>
              <w:left w:w="108" w:type="dxa"/>
              <w:right w:w="108" w:type="dxa"/>
            </w:tcMar>
          </w:tcPr>
          <w:p w14:paraId="54FAF6C6" w14:textId="77777777" w:rsidR="00913985" w:rsidRPr="00913985" w:rsidRDefault="00913985" w:rsidP="00913985">
            <w:pPr>
              <w:pStyle w:val="Normal0"/>
              <w:spacing w:before="0" w:after="0"/>
              <w:jc w:val="right"/>
              <w:rPr>
                <w:rFonts w:eastAsia="Calibri" w:cs="Calibri"/>
                <w:color w:val="000000"/>
                <w:sz w:val="18"/>
                <w:szCs w:val="24"/>
                <w:lang w:eastAsia="en-AU"/>
              </w:rPr>
            </w:pPr>
          </w:p>
        </w:tc>
        <w:tc>
          <w:tcPr>
            <w:tcW w:w="975" w:type="dxa"/>
            <w:tcBorders>
              <w:top w:val="single" w:sz="4" w:space="0" w:color="auto"/>
              <w:left w:val="nil"/>
              <w:bottom w:val="nil"/>
              <w:right w:val="nil"/>
              <w:tl2br w:val="nil"/>
              <w:tr2bl w:val="nil"/>
            </w:tcBorders>
            <w:shd w:val="clear" w:color="auto" w:fill="auto"/>
            <w:noWrap/>
            <w:tcMar>
              <w:left w:w="108" w:type="dxa"/>
              <w:right w:w="108" w:type="dxa"/>
            </w:tcMar>
          </w:tcPr>
          <w:p w14:paraId="3AD9DB74" w14:textId="77777777" w:rsidR="00913985" w:rsidRPr="00913985" w:rsidRDefault="00913985" w:rsidP="00913985">
            <w:pPr>
              <w:pStyle w:val="Normal0"/>
              <w:spacing w:before="0" w:after="0"/>
              <w:jc w:val="right"/>
              <w:rPr>
                <w:rFonts w:eastAsia="Calibri" w:cs="Calibri"/>
                <w:color w:val="000000"/>
                <w:sz w:val="18"/>
                <w:szCs w:val="24"/>
                <w:lang w:eastAsia="en-AU"/>
              </w:rPr>
            </w:pPr>
          </w:p>
        </w:tc>
        <w:tc>
          <w:tcPr>
            <w:tcW w:w="1125" w:type="dxa"/>
            <w:gridSpan w:val="2"/>
            <w:tcBorders>
              <w:top w:val="single" w:sz="4" w:space="0" w:color="auto"/>
              <w:left w:val="nil"/>
              <w:bottom w:val="nil"/>
              <w:right w:val="nil"/>
              <w:tl2br w:val="nil"/>
              <w:tr2bl w:val="nil"/>
            </w:tcBorders>
            <w:shd w:val="clear" w:color="auto" w:fill="auto"/>
            <w:noWrap/>
            <w:tcMar>
              <w:left w:w="108" w:type="dxa"/>
              <w:right w:w="108" w:type="dxa"/>
            </w:tcMar>
          </w:tcPr>
          <w:p w14:paraId="52C4BC98" w14:textId="77777777" w:rsidR="00913985" w:rsidRPr="00E61729" w:rsidRDefault="00913985" w:rsidP="00913985">
            <w:pPr>
              <w:pStyle w:val="Normal0"/>
              <w:spacing w:before="0" w:after="0"/>
              <w:jc w:val="right"/>
              <w:rPr>
                <w:rFonts w:eastAsia="Calibri" w:cs="Calibri"/>
                <w:b/>
                <w:color w:val="000000"/>
                <w:sz w:val="18"/>
                <w:szCs w:val="24"/>
                <w:lang w:eastAsia="en-AU"/>
              </w:rPr>
            </w:pPr>
          </w:p>
        </w:tc>
        <w:tc>
          <w:tcPr>
            <w:tcW w:w="1125" w:type="dxa"/>
            <w:tcBorders>
              <w:top w:val="single" w:sz="4" w:space="0" w:color="auto"/>
              <w:left w:val="nil"/>
              <w:bottom w:val="nil"/>
              <w:right w:val="nil"/>
              <w:tl2br w:val="nil"/>
              <w:tr2bl w:val="nil"/>
            </w:tcBorders>
            <w:shd w:val="clear" w:color="auto" w:fill="auto"/>
            <w:noWrap/>
            <w:tcMar>
              <w:left w:w="108" w:type="dxa"/>
              <w:right w:w="108" w:type="dxa"/>
            </w:tcMar>
          </w:tcPr>
          <w:p w14:paraId="6083E9AF" w14:textId="77777777" w:rsidR="00913985" w:rsidRPr="00E61729" w:rsidRDefault="00913985" w:rsidP="00E61729">
            <w:pPr>
              <w:pStyle w:val="Normal0"/>
              <w:spacing w:before="0" w:after="0"/>
              <w:jc w:val="right"/>
              <w:rPr>
                <w:rFonts w:eastAsia="Calibri" w:cs="Calibri"/>
                <w:bCs/>
                <w:color w:val="000000"/>
                <w:sz w:val="18"/>
                <w:szCs w:val="24"/>
                <w:lang w:eastAsia="en-AU"/>
              </w:rPr>
            </w:pPr>
          </w:p>
        </w:tc>
      </w:tr>
      <w:tr w:rsidR="00913985" w14:paraId="278C0B9C"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4A3E2392"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Building a better city — Rehabilitating landfill sites</w:t>
            </w:r>
          </w:p>
        </w:tc>
        <w:tc>
          <w:tcPr>
            <w:tcW w:w="975" w:type="dxa"/>
            <w:tcBorders>
              <w:top w:val="nil"/>
              <w:left w:val="nil"/>
              <w:bottom w:val="nil"/>
              <w:right w:val="nil"/>
              <w:tl2br w:val="nil"/>
              <w:tr2bl w:val="nil"/>
            </w:tcBorders>
            <w:shd w:val="clear" w:color="auto" w:fill="auto"/>
            <w:noWrap/>
            <w:tcMar>
              <w:left w:w="108" w:type="dxa"/>
              <w:right w:w="108" w:type="dxa"/>
            </w:tcMar>
          </w:tcPr>
          <w:p w14:paraId="4CE77BC5"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2,625</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67840556"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21,753</w:t>
            </w:r>
          </w:p>
        </w:tc>
        <w:tc>
          <w:tcPr>
            <w:tcW w:w="975" w:type="dxa"/>
            <w:tcBorders>
              <w:top w:val="nil"/>
              <w:left w:val="nil"/>
              <w:bottom w:val="nil"/>
              <w:right w:val="nil"/>
              <w:tl2br w:val="nil"/>
              <w:tr2bl w:val="nil"/>
            </w:tcBorders>
            <w:shd w:val="clear" w:color="auto" w:fill="auto"/>
            <w:noWrap/>
            <w:tcMar>
              <w:left w:w="108" w:type="dxa"/>
              <w:right w:w="108" w:type="dxa"/>
            </w:tcMar>
          </w:tcPr>
          <w:p w14:paraId="4ECDAD1A"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437697C3"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37A8DB19"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24,378</w:t>
            </w:r>
          </w:p>
        </w:tc>
        <w:tc>
          <w:tcPr>
            <w:tcW w:w="1125" w:type="dxa"/>
            <w:tcBorders>
              <w:top w:val="nil"/>
              <w:left w:val="nil"/>
              <w:bottom w:val="nil"/>
              <w:right w:val="nil"/>
              <w:tl2br w:val="nil"/>
              <w:tr2bl w:val="nil"/>
            </w:tcBorders>
            <w:shd w:val="clear" w:color="auto" w:fill="auto"/>
            <w:noWrap/>
            <w:tcMar>
              <w:left w:w="108" w:type="dxa"/>
              <w:right w:w="108" w:type="dxa"/>
            </w:tcMar>
          </w:tcPr>
          <w:p w14:paraId="63EA1DF4"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Jun-22</w:t>
            </w:r>
          </w:p>
        </w:tc>
      </w:tr>
      <w:tr w:rsidR="00913985" w14:paraId="1F5C666C"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nil"/>
              <w:left w:val="nil"/>
              <w:bottom w:val="nil"/>
              <w:right w:val="nil"/>
              <w:tl2br w:val="nil"/>
              <w:tr2bl w:val="nil"/>
            </w:tcBorders>
            <w:shd w:val="clear" w:color="auto" w:fill="auto"/>
            <w:tcMar>
              <w:left w:w="108" w:type="dxa"/>
              <w:right w:w="108" w:type="dxa"/>
            </w:tcMar>
          </w:tcPr>
          <w:p w14:paraId="42A61DB6"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Building a better city — Upgrading stormwater infrastructure on Flemington Road</w:t>
            </w:r>
          </w:p>
        </w:tc>
        <w:tc>
          <w:tcPr>
            <w:tcW w:w="975" w:type="dxa"/>
            <w:tcBorders>
              <w:top w:val="nil"/>
              <w:left w:val="nil"/>
              <w:bottom w:val="nil"/>
              <w:right w:val="nil"/>
              <w:tl2br w:val="nil"/>
              <w:tr2bl w:val="nil"/>
            </w:tcBorders>
            <w:shd w:val="clear" w:color="auto" w:fill="auto"/>
            <w:noWrap/>
            <w:tcMar>
              <w:left w:w="108" w:type="dxa"/>
              <w:right w:w="108" w:type="dxa"/>
            </w:tcMar>
          </w:tcPr>
          <w:p w14:paraId="79CEB83D" w14:textId="79DD1979" w:rsidR="00913985" w:rsidRPr="00913985" w:rsidRDefault="007734A4" w:rsidP="00913985">
            <w:pPr>
              <w:pStyle w:val="Normal0"/>
              <w:spacing w:before="0" w:after="0"/>
              <w:jc w:val="right"/>
              <w:rPr>
                <w:rFonts w:eastAsia="Calibri" w:cs="Calibri"/>
                <w:color w:val="000000"/>
                <w:sz w:val="18"/>
                <w:szCs w:val="24"/>
                <w:lang w:eastAsia="en-AU"/>
              </w:rPr>
            </w:pPr>
            <w:r>
              <w:rPr>
                <w:rFonts w:eastAsia="Calibri" w:cs="Calibri"/>
                <w:color w:val="000000"/>
                <w:sz w:val="18"/>
                <w:szCs w:val="24"/>
                <w:lang w:eastAsia="en-AU"/>
              </w:rPr>
              <w:t>-</w:t>
            </w:r>
            <w:r w:rsidR="00913985" w:rsidRPr="00913985">
              <w:rPr>
                <w:rFonts w:eastAsia="Calibri" w:cs="Calibri"/>
                <w:color w:val="000000"/>
                <w:sz w:val="18"/>
                <w:szCs w:val="24"/>
                <w:lang w:eastAsia="en-AU"/>
              </w:rPr>
              <w:t>165</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0A7EF64C"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43BB7815"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09FA997F"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6DDF44C5" w14:textId="45841569" w:rsidR="00913985" w:rsidRPr="00E61729" w:rsidRDefault="007734A4" w:rsidP="00913985">
            <w:pPr>
              <w:pStyle w:val="Normal0"/>
              <w:spacing w:before="0" w:after="0"/>
              <w:jc w:val="right"/>
              <w:rPr>
                <w:rFonts w:eastAsia="Calibri" w:cs="Calibri"/>
                <w:b/>
                <w:color w:val="000000"/>
                <w:sz w:val="18"/>
                <w:szCs w:val="24"/>
                <w:lang w:eastAsia="en-AU"/>
              </w:rPr>
            </w:pPr>
            <w:r>
              <w:rPr>
                <w:rFonts w:eastAsia="Calibri" w:cs="Calibri"/>
                <w:b/>
                <w:color w:val="000000"/>
                <w:sz w:val="18"/>
                <w:szCs w:val="24"/>
                <w:lang w:eastAsia="en-AU"/>
              </w:rPr>
              <w:t>-</w:t>
            </w:r>
            <w:r w:rsidR="00913985" w:rsidRPr="00E61729">
              <w:rPr>
                <w:rFonts w:eastAsia="Calibri" w:cs="Calibri"/>
                <w:b/>
                <w:color w:val="000000"/>
                <w:sz w:val="18"/>
                <w:szCs w:val="24"/>
                <w:lang w:eastAsia="en-AU"/>
              </w:rPr>
              <w:t>165</w:t>
            </w:r>
          </w:p>
        </w:tc>
        <w:tc>
          <w:tcPr>
            <w:tcW w:w="1125" w:type="dxa"/>
            <w:tcBorders>
              <w:top w:val="nil"/>
              <w:left w:val="nil"/>
              <w:bottom w:val="nil"/>
              <w:right w:val="nil"/>
              <w:tl2br w:val="nil"/>
              <w:tr2bl w:val="nil"/>
            </w:tcBorders>
            <w:shd w:val="clear" w:color="auto" w:fill="auto"/>
            <w:noWrap/>
            <w:tcMar>
              <w:left w:w="108" w:type="dxa"/>
              <w:right w:w="108" w:type="dxa"/>
            </w:tcMar>
          </w:tcPr>
          <w:p w14:paraId="295E3D24"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Jun-20</w:t>
            </w:r>
          </w:p>
        </w:tc>
      </w:tr>
      <w:tr w:rsidR="00913985" w14:paraId="4D477343"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225" w:type="dxa"/>
            <w:tcBorders>
              <w:top w:val="nil"/>
              <w:left w:val="nil"/>
              <w:bottom w:val="nil"/>
              <w:right w:val="nil"/>
              <w:tl2br w:val="nil"/>
              <w:tr2bl w:val="nil"/>
            </w:tcBorders>
            <w:shd w:val="clear" w:color="auto" w:fill="auto"/>
            <w:tcMar>
              <w:left w:w="108" w:type="dxa"/>
              <w:right w:w="108" w:type="dxa"/>
            </w:tcMar>
          </w:tcPr>
          <w:p w14:paraId="36D1F6A1"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Business system upgrade</w:t>
            </w:r>
          </w:p>
        </w:tc>
        <w:tc>
          <w:tcPr>
            <w:tcW w:w="975" w:type="dxa"/>
            <w:tcBorders>
              <w:top w:val="nil"/>
              <w:left w:val="nil"/>
              <w:bottom w:val="nil"/>
              <w:right w:val="nil"/>
              <w:tl2br w:val="nil"/>
              <w:tr2bl w:val="nil"/>
            </w:tcBorders>
            <w:shd w:val="clear" w:color="auto" w:fill="auto"/>
            <w:noWrap/>
            <w:tcMar>
              <w:left w:w="108" w:type="dxa"/>
              <w:right w:w="108" w:type="dxa"/>
            </w:tcMar>
          </w:tcPr>
          <w:p w14:paraId="2FEF5D93"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274</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0CE59723"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5EE3DF2C"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66F5836F"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73C01B1A"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274</w:t>
            </w:r>
          </w:p>
        </w:tc>
        <w:tc>
          <w:tcPr>
            <w:tcW w:w="1125" w:type="dxa"/>
            <w:tcBorders>
              <w:top w:val="nil"/>
              <w:left w:val="nil"/>
              <w:bottom w:val="nil"/>
              <w:right w:val="nil"/>
              <w:tl2br w:val="nil"/>
              <w:tr2bl w:val="nil"/>
            </w:tcBorders>
            <w:shd w:val="clear" w:color="auto" w:fill="auto"/>
            <w:noWrap/>
            <w:tcMar>
              <w:left w:w="108" w:type="dxa"/>
              <w:right w:w="108" w:type="dxa"/>
            </w:tcMar>
          </w:tcPr>
          <w:p w14:paraId="2BDCB639"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Jun-21</w:t>
            </w:r>
          </w:p>
        </w:tc>
      </w:tr>
      <w:tr w:rsidR="00913985" w14:paraId="275BCA80"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nil"/>
              <w:left w:val="nil"/>
              <w:bottom w:val="nil"/>
              <w:right w:val="nil"/>
              <w:tl2br w:val="nil"/>
              <w:tr2bl w:val="nil"/>
            </w:tcBorders>
            <w:shd w:val="clear" w:color="auto" w:fill="auto"/>
            <w:tcMar>
              <w:left w:w="108" w:type="dxa"/>
              <w:right w:w="108" w:type="dxa"/>
            </w:tcMar>
          </w:tcPr>
          <w:p w14:paraId="491DA0EA"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Caring for our Environment – Lake Tuggeranong Water Quality Improvement – Stage 2 (Isabella Weir)</w:t>
            </w:r>
          </w:p>
        </w:tc>
        <w:tc>
          <w:tcPr>
            <w:tcW w:w="975" w:type="dxa"/>
            <w:tcBorders>
              <w:top w:val="nil"/>
              <w:left w:val="nil"/>
              <w:bottom w:val="nil"/>
              <w:right w:val="nil"/>
              <w:tl2br w:val="nil"/>
              <w:tr2bl w:val="nil"/>
            </w:tcBorders>
            <w:shd w:val="clear" w:color="auto" w:fill="auto"/>
            <w:noWrap/>
            <w:tcMar>
              <w:left w:w="108" w:type="dxa"/>
              <w:right w:w="108" w:type="dxa"/>
            </w:tcMar>
          </w:tcPr>
          <w:p w14:paraId="10B3071B"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268</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3F243EF8"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6C9097B8"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02194FB4"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2013688F"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268</w:t>
            </w:r>
          </w:p>
        </w:tc>
        <w:tc>
          <w:tcPr>
            <w:tcW w:w="1125" w:type="dxa"/>
            <w:tcBorders>
              <w:top w:val="nil"/>
              <w:left w:val="nil"/>
              <w:bottom w:val="nil"/>
              <w:right w:val="nil"/>
              <w:tl2br w:val="nil"/>
              <w:tr2bl w:val="nil"/>
            </w:tcBorders>
            <w:shd w:val="clear" w:color="auto" w:fill="auto"/>
            <w:noWrap/>
            <w:tcMar>
              <w:left w:w="108" w:type="dxa"/>
              <w:right w:w="108" w:type="dxa"/>
            </w:tcMar>
          </w:tcPr>
          <w:p w14:paraId="239F0A53"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Jun-21</w:t>
            </w:r>
          </w:p>
        </w:tc>
      </w:tr>
      <w:tr w:rsidR="00913985" w14:paraId="6F57A96D"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07745AC2"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Civic to Gungahlin Corridor Improvements</w:t>
            </w:r>
          </w:p>
        </w:tc>
        <w:tc>
          <w:tcPr>
            <w:tcW w:w="975" w:type="dxa"/>
            <w:tcBorders>
              <w:top w:val="nil"/>
              <w:left w:val="nil"/>
              <w:bottom w:val="nil"/>
              <w:right w:val="nil"/>
              <w:tl2br w:val="nil"/>
              <w:tr2bl w:val="nil"/>
            </w:tcBorders>
            <w:shd w:val="clear" w:color="auto" w:fill="auto"/>
            <w:noWrap/>
            <w:tcMar>
              <w:left w:w="108" w:type="dxa"/>
              <w:right w:w="108" w:type="dxa"/>
            </w:tcMar>
          </w:tcPr>
          <w:p w14:paraId="15CA782E"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90</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13713CED"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7A3B1D1F"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48D923F9"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4D45EF15"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90</w:t>
            </w:r>
          </w:p>
        </w:tc>
        <w:tc>
          <w:tcPr>
            <w:tcW w:w="1125" w:type="dxa"/>
            <w:tcBorders>
              <w:top w:val="nil"/>
              <w:left w:val="nil"/>
              <w:bottom w:val="nil"/>
              <w:right w:val="nil"/>
              <w:tl2br w:val="nil"/>
              <w:tr2bl w:val="nil"/>
            </w:tcBorders>
            <w:shd w:val="clear" w:color="auto" w:fill="auto"/>
            <w:noWrap/>
            <w:tcMar>
              <w:left w:w="108" w:type="dxa"/>
              <w:right w:w="108" w:type="dxa"/>
            </w:tcMar>
          </w:tcPr>
          <w:p w14:paraId="0EF1DA7D"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Jun-21</w:t>
            </w:r>
          </w:p>
        </w:tc>
      </w:tr>
      <w:tr w:rsidR="00913985" w14:paraId="292FD024"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110BA766"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Commonwealth Grant — Black Spot Projects</w:t>
            </w:r>
          </w:p>
        </w:tc>
        <w:tc>
          <w:tcPr>
            <w:tcW w:w="975" w:type="dxa"/>
            <w:tcBorders>
              <w:top w:val="nil"/>
              <w:left w:val="nil"/>
              <w:bottom w:val="nil"/>
              <w:right w:val="nil"/>
              <w:tl2br w:val="nil"/>
              <w:tr2bl w:val="nil"/>
            </w:tcBorders>
            <w:shd w:val="clear" w:color="auto" w:fill="auto"/>
            <w:noWrap/>
            <w:tcMar>
              <w:left w:w="108" w:type="dxa"/>
              <w:right w:w="108" w:type="dxa"/>
            </w:tcMar>
          </w:tcPr>
          <w:p w14:paraId="07219DA5"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3,302</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2FA96F27"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2,244</w:t>
            </w:r>
          </w:p>
        </w:tc>
        <w:tc>
          <w:tcPr>
            <w:tcW w:w="975" w:type="dxa"/>
            <w:tcBorders>
              <w:top w:val="nil"/>
              <w:left w:val="nil"/>
              <w:bottom w:val="nil"/>
              <w:right w:val="nil"/>
              <w:tl2br w:val="nil"/>
              <w:tr2bl w:val="nil"/>
            </w:tcBorders>
            <w:shd w:val="clear" w:color="auto" w:fill="auto"/>
            <w:noWrap/>
            <w:tcMar>
              <w:left w:w="108" w:type="dxa"/>
              <w:right w:w="108" w:type="dxa"/>
            </w:tcMar>
          </w:tcPr>
          <w:p w14:paraId="1219E517"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1,693</w:t>
            </w:r>
          </w:p>
        </w:tc>
        <w:tc>
          <w:tcPr>
            <w:tcW w:w="975" w:type="dxa"/>
            <w:tcBorders>
              <w:top w:val="nil"/>
              <w:left w:val="nil"/>
              <w:bottom w:val="nil"/>
              <w:right w:val="nil"/>
              <w:tl2br w:val="nil"/>
              <w:tr2bl w:val="nil"/>
            </w:tcBorders>
            <w:shd w:val="clear" w:color="auto" w:fill="auto"/>
            <w:noWrap/>
            <w:tcMar>
              <w:left w:w="108" w:type="dxa"/>
              <w:right w:w="108" w:type="dxa"/>
            </w:tcMar>
          </w:tcPr>
          <w:p w14:paraId="0676667F"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1,847</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0746C007"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9,086</w:t>
            </w:r>
          </w:p>
        </w:tc>
        <w:tc>
          <w:tcPr>
            <w:tcW w:w="1125" w:type="dxa"/>
            <w:tcBorders>
              <w:top w:val="nil"/>
              <w:left w:val="nil"/>
              <w:bottom w:val="nil"/>
              <w:right w:val="nil"/>
              <w:tl2br w:val="nil"/>
              <w:tr2bl w:val="nil"/>
            </w:tcBorders>
            <w:shd w:val="clear" w:color="auto" w:fill="auto"/>
            <w:noWrap/>
            <w:tcMar>
              <w:left w:w="108" w:type="dxa"/>
              <w:right w:w="108" w:type="dxa"/>
            </w:tcMar>
          </w:tcPr>
          <w:p w14:paraId="40416E43"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Jun-24</w:t>
            </w:r>
          </w:p>
        </w:tc>
      </w:tr>
      <w:tr w:rsidR="00913985" w14:paraId="6DD9312E"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2A50B9B7"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Commonwealth Grant — Bridges Renewal Programme</w:t>
            </w:r>
          </w:p>
        </w:tc>
        <w:tc>
          <w:tcPr>
            <w:tcW w:w="975" w:type="dxa"/>
            <w:tcBorders>
              <w:top w:val="nil"/>
              <w:left w:val="nil"/>
              <w:bottom w:val="nil"/>
              <w:right w:val="nil"/>
              <w:tl2br w:val="nil"/>
              <w:tr2bl w:val="nil"/>
            </w:tcBorders>
            <w:shd w:val="clear" w:color="auto" w:fill="auto"/>
            <w:noWrap/>
            <w:tcMar>
              <w:left w:w="108" w:type="dxa"/>
              <w:right w:w="108" w:type="dxa"/>
            </w:tcMar>
          </w:tcPr>
          <w:p w14:paraId="75F163A4"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889</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48887354"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1,852</w:t>
            </w:r>
          </w:p>
        </w:tc>
        <w:tc>
          <w:tcPr>
            <w:tcW w:w="975" w:type="dxa"/>
            <w:tcBorders>
              <w:top w:val="nil"/>
              <w:left w:val="nil"/>
              <w:bottom w:val="nil"/>
              <w:right w:val="nil"/>
              <w:tl2br w:val="nil"/>
              <w:tr2bl w:val="nil"/>
            </w:tcBorders>
            <w:shd w:val="clear" w:color="auto" w:fill="auto"/>
            <w:noWrap/>
            <w:tcMar>
              <w:left w:w="108" w:type="dxa"/>
              <w:right w:w="108" w:type="dxa"/>
            </w:tcMar>
          </w:tcPr>
          <w:p w14:paraId="35BD34F5"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1,559</w:t>
            </w:r>
          </w:p>
        </w:tc>
        <w:tc>
          <w:tcPr>
            <w:tcW w:w="975" w:type="dxa"/>
            <w:tcBorders>
              <w:top w:val="nil"/>
              <w:left w:val="nil"/>
              <w:bottom w:val="nil"/>
              <w:right w:val="nil"/>
              <w:tl2br w:val="nil"/>
              <w:tr2bl w:val="nil"/>
            </w:tcBorders>
            <w:shd w:val="clear" w:color="auto" w:fill="auto"/>
            <w:noWrap/>
            <w:tcMar>
              <w:left w:w="108" w:type="dxa"/>
              <w:right w:w="108" w:type="dxa"/>
            </w:tcMar>
          </w:tcPr>
          <w:p w14:paraId="36A573DF"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1,530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045AF5D3"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5,830</w:t>
            </w:r>
          </w:p>
        </w:tc>
        <w:tc>
          <w:tcPr>
            <w:tcW w:w="1125" w:type="dxa"/>
            <w:tcBorders>
              <w:top w:val="nil"/>
              <w:left w:val="nil"/>
              <w:bottom w:val="nil"/>
              <w:right w:val="nil"/>
              <w:tl2br w:val="nil"/>
              <w:tr2bl w:val="nil"/>
            </w:tcBorders>
            <w:shd w:val="clear" w:color="auto" w:fill="auto"/>
            <w:noWrap/>
            <w:tcMar>
              <w:left w:w="108" w:type="dxa"/>
              <w:right w:w="108" w:type="dxa"/>
            </w:tcMar>
          </w:tcPr>
          <w:p w14:paraId="309561E4"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Jun-24</w:t>
            </w:r>
          </w:p>
        </w:tc>
      </w:tr>
      <w:tr w:rsidR="00913985" w14:paraId="62DF3D9F"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4040AB3F"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Commonwealth Grant — Heavy Vehicle Safety and Productivity</w:t>
            </w:r>
          </w:p>
        </w:tc>
        <w:tc>
          <w:tcPr>
            <w:tcW w:w="975" w:type="dxa"/>
            <w:tcBorders>
              <w:top w:val="nil"/>
              <w:left w:val="nil"/>
              <w:bottom w:val="nil"/>
              <w:right w:val="nil"/>
              <w:tl2br w:val="nil"/>
              <w:tr2bl w:val="nil"/>
            </w:tcBorders>
            <w:shd w:val="clear" w:color="auto" w:fill="auto"/>
            <w:noWrap/>
            <w:tcMar>
              <w:left w:w="108" w:type="dxa"/>
              <w:right w:w="108" w:type="dxa"/>
            </w:tcMar>
          </w:tcPr>
          <w:p w14:paraId="0BF65B58"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425</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051AEF14"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582</w:t>
            </w:r>
          </w:p>
        </w:tc>
        <w:tc>
          <w:tcPr>
            <w:tcW w:w="975" w:type="dxa"/>
            <w:tcBorders>
              <w:top w:val="nil"/>
              <w:left w:val="nil"/>
              <w:bottom w:val="nil"/>
              <w:right w:val="nil"/>
              <w:tl2br w:val="nil"/>
              <w:tr2bl w:val="nil"/>
            </w:tcBorders>
            <w:shd w:val="clear" w:color="auto" w:fill="auto"/>
            <w:noWrap/>
            <w:tcMar>
              <w:left w:w="108" w:type="dxa"/>
              <w:right w:w="108" w:type="dxa"/>
            </w:tcMar>
          </w:tcPr>
          <w:p w14:paraId="755276E7"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1,187</w:t>
            </w:r>
          </w:p>
        </w:tc>
        <w:tc>
          <w:tcPr>
            <w:tcW w:w="975" w:type="dxa"/>
            <w:tcBorders>
              <w:top w:val="nil"/>
              <w:left w:val="nil"/>
              <w:bottom w:val="nil"/>
              <w:right w:val="nil"/>
              <w:tl2br w:val="nil"/>
              <w:tr2bl w:val="nil"/>
            </w:tcBorders>
            <w:shd w:val="clear" w:color="auto" w:fill="auto"/>
            <w:noWrap/>
            <w:tcMar>
              <w:left w:w="108" w:type="dxa"/>
              <w:right w:w="108" w:type="dxa"/>
            </w:tcMar>
          </w:tcPr>
          <w:p w14:paraId="77A8754C"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1,164</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14A8EEB5"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3,358</w:t>
            </w:r>
          </w:p>
        </w:tc>
        <w:tc>
          <w:tcPr>
            <w:tcW w:w="1125" w:type="dxa"/>
            <w:tcBorders>
              <w:top w:val="nil"/>
              <w:left w:val="nil"/>
              <w:bottom w:val="nil"/>
              <w:right w:val="nil"/>
              <w:tl2br w:val="nil"/>
              <w:tr2bl w:val="nil"/>
            </w:tcBorders>
            <w:shd w:val="clear" w:color="auto" w:fill="auto"/>
            <w:noWrap/>
            <w:tcMar>
              <w:left w:w="108" w:type="dxa"/>
              <w:right w:w="108" w:type="dxa"/>
            </w:tcMar>
          </w:tcPr>
          <w:p w14:paraId="2FDA403D"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Jun-24</w:t>
            </w:r>
          </w:p>
        </w:tc>
      </w:tr>
      <w:tr w:rsidR="00913985" w14:paraId="0CF04570"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294BF852"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Commonwealth Grant — Investment — Road Component — Capital</w:t>
            </w:r>
          </w:p>
        </w:tc>
        <w:tc>
          <w:tcPr>
            <w:tcW w:w="975" w:type="dxa"/>
            <w:tcBorders>
              <w:top w:val="nil"/>
              <w:left w:val="nil"/>
              <w:bottom w:val="nil"/>
              <w:right w:val="nil"/>
              <w:tl2br w:val="nil"/>
              <w:tr2bl w:val="nil"/>
            </w:tcBorders>
            <w:shd w:val="clear" w:color="auto" w:fill="auto"/>
            <w:noWrap/>
            <w:tcMar>
              <w:left w:w="108" w:type="dxa"/>
              <w:right w:w="108" w:type="dxa"/>
            </w:tcMar>
          </w:tcPr>
          <w:p w14:paraId="6282296B"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20,599</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367BE096"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65,000</w:t>
            </w:r>
          </w:p>
        </w:tc>
        <w:tc>
          <w:tcPr>
            <w:tcW w:w="975" w:type="dxa"/>
            <w:tcBorders>
              <w:top w:val="nil"/>
              <w:left w:val="nil"/>
              <w:bottom w:val="nil"/>
              <w:right w:val="nil"/>
              <w:tl2br w:val="nil"/>
              <w:tr2bl w:val="nil"/>
            </w:tcBorders>
            <w:shd w:val="clear" w:color="auto" w:fill="auto"/>
            <w:noWrap/>
            <w:tcMar>
              <w:left w:w="108" w:type="dxa"/>
              <w:right w:w="108" w:type="dxa"/>
            </w:tcMar>
          </w:tcPr>
          <w:p w14:paraId="4963B7DA"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50,000</w:t>
            </w:r>
          </w:p>
        </w:tc>
        <w:tc>
          <w:tcPr>
            <w:tcW w:w="975" w:type="dxa"/>
            <w:tcBorders>
              <w:top w:val="nil"/>
              <w:left w:val="nil"/>
              <w:bottom w:val="nil"/>
              <w:right w:val="nil"/>
              <w:tl2br w:val="nil"/>
              <w:tr2bl w:val="nil"/>
            </w:tcBorders>
            <w:shd w:val="clear" w:color="auto" w:fill="auto"/>
            <w:noWrap/>
            <w:tcMar>
              <w:left w:w="108" w:type="dxa"/>
              <w:right w:w="108" w:type="dxa"/>
            </w:tcMar>
          </w:tcPr>
          <w:p w14:paraId="11910C7A"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15,000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0498557A"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150,599</w:t>
            </w:r>
          </w:p>
        </w:tc>
        <w:tc>
          <w:tcPr>
            <w:tcW w:w="1125" w:type="dxa"/>
            <w:tcBorders>
              <w:top w:val="nil"/>
              <w:left w:val="nil"/>
              <w:bottom w:val="nil"/>
              <w:right w:val="nil"/>
              <w:tl2br w:val="nil"/>
              <w:tr2bl w:val="nil"/>
            </w:tcBorders>
            <w:shd w:val="clear" w:color="auto" w:fill="auto"/>
            <w:noWrap/>
            <w:tcMar>
              <w:left w:w="108" w:type="dxa"/>
              <w:right w:w="108" w:type="dxa"/>
            </w:tcMar>
          </w:tcPr>
          <w:p w14:paraId="6313E2CA"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Jun-24</w:t>
            </w:r>
          </w:p>
        </w:tc>
      </w:tr>
      <w:tr w:rsidR="00913985" w14:paraId="105E2A52"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78A49C4C"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Commonwealth Grant — Roads to Recovery</w:t>
            </w:r>
          </w:p>
        </w:tc>
        <w:tc>
          <w:tcPr>
            <w:tcW w:w="975" w:type="dxa"/>
            <w:tcBorders>
              <w:top w:val="nil"/>
              <w:left w:val="nil"/>
              <w:bottom w:val="nil"/>
              <w:right w:val="nil"/>
              <w:tl2br w:val="nil"/>
              <w:tr2bl w:val="nil"/>
            </w:tcBorders>
            <w:shd w:val="clear" w:color="auto" w:fill="auto"/>
            <w:noWrap/>
            <w:tcMar>
              <w:left w:w="108" w:type="dxa"/>
              <w:right w:w="108" w:type="dxa"/>
            </w:tcMar>
          </w:tcPr>
          <w:p w14:paraId="5E0CFBCE"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11,494</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3324F2C4"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8,288</w:t>
            </w:r>
          </w:p>
        </w:tc>
        <w:tc>
          <w:tcPr>
            <w:tcW w:w="975" w:type="dxa"/>
            <w:tcBorders>
              <w:top w:val="nil"/>
              <w:left w:val="nil"/>
              <w:bottom w:val="nil"/>
              <w:right w:val="nil"/>
              <w:tl2br w:val="nil"/>
              <w:tr2bl w:val="nil"/>
            </w:tcBorders>
            <w:shd w:val="clear" w:color="auto" w:fill="auto"/>
            <w:noWrap/>
            <w:tcMar>
              <w:left w:w="108" w:type="dxa"/>
              <w:right w:w="108" w:type="dxa"/>
            </w:tcMar>
          </w:tcPr>
          <w:p w14:paraId="2B821661"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8,288</w:t>
            </w:r>
          </w:p>
        </w:tc>
        <w:tc>
          <w:tcPr>
            <w:tcW w:w="975" w:type="dxa"/>
            <w:tcBorders>
              <w:top w:val="nil"/>
              <w:left w:val="nil"/>
              <w:bottom w:val="nil"/>
              <w:right w:val="nil"/>
              <w:tl2br w:val="nil"/>
              <w:tr2bl w:val="nil"/>
            </w:tcBorders>
            <w:shd w:val="clear" w:color="auto" w:fill="auto"/>
            <w:noWrap/>
            <w:tcMar>
              <w:left w:w="108" w:type="dxa"/>
              <w:right w:w="108" w:type="dxa"/>
            </w:tcMar>
          </w:tcPr>
          <w:p w14:paraId="38A16486"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7,331</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229A47FE"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35,401</w:t>
            </w:r>
          </w:p>
        </w:tc>
        <w:tc>
          <w:tcPr>
            <w:tcW w:w="1125" w:type="dxa"/>
            <w:tcBorders>
              <w:top w:val="nil"/>
              <w:left w:val="nil"/>
              <w:bottom w:val="nil"/>
              <w:right w:val="nil"/>
              <w:tl2br w:val="nil"/>
              <w:tr2bl w:val="nil"/>
            </w:tcBorders>
            <w:shd w:val="clear" w:color="auto" w:fill="auto"/>
            <w:noWrap/>
            <w:tcMar>
              <w:left w:w="108" w:type="dxa"/>
              <w:right w:w="108" w:type="dxa"/>
            </w:tcMar>
          </w:tcPr>
          <w:p w14:paraId="13C8908D"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Jun-24</w:t>
            </w:r>
          </w:p>
        </w:tc>
      </w:tr>
      <w:tr w:rsidR="00913985" w14:paraId="3AA933D6"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nil"/>
              <w:left w:val="nil"/>
              <w:bottom w:val="nil"/>
              <w:right w:val="nil"/>
              <w:tl2br w:val="nil"/>
              <w:tr2bl w:val="nil"/>
            </w:tcBorders>
            <w:shd w:val="clear" w:color="auto" w:fill="auto"/>
            <w:tcMar>
              <w:left w:w="108" w:type="dxa"/>
              <w:right w:w="108" w:type="dxa"/>
            </w:tcMar>
          </w:tcPr>
          <w:p w14:paraId="078A4F01"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Delivering a smart technology ticketing system for Canberra's integrated public transport system</w:t>
            </w:r>
          </w:p>
        </w:tc>
        <w:tc>
          <w:tcPr>
            <w:tcW w:w="975" w:type="dxa"/>
            <w:tcBorders>
              <w:top w:val="nil"/>
              <w:left w:val="nil"/>
              <w:bottom w:val="nil"/>
              <w:right w:val="nil"/>
              <w:tl2br w:val="nil"/>
              <w:tr2bl w:val="nil"/>
            </w:tcBorders>
            <w:shd w:val="clear" w:color="auto" w:fill="auto"/>
            <w:noWrap/>
            <w:tcMar>
              <w:left w:w="108" w:type="dxa"/>
              <w:right w:w="108" w:type="dxa"/>
            </w:tcMar>
          </w:tcPr>
          <w:p w14:paraId="60058A37"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4F944A4E"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500</w:t>
            </w:r>
          </w:p>
        </w:tc>
        <w:tc>
          <w:tcPr>
            <w:tcW w:w="975" w:type="dxa"/>
            <w:tcBorders>
              <w:top w:val="nil"/>
              <w:left w:val="nil"/>
              <w:bottom w:val="nil"/>
              <w:right w:val="nil"/>
              <w:tl2br w:val="nil"/>
              <w:tr2bl w:val="nil"/>
            </w:tcBorders>
            <w:shd w:val="clear" w:color="auto" w:fill="auto"/>
            <w:noWrap/>
            <w:tcMar>
              <w:left w:w="108" w:type="dxa"/>
              <w:right w:w="108" w:type="dxa"/>
            </w:tcMar>
          </w:tcPr>
          <w:p w14:paraId="06F36283" w14:textId="58B5BA26" w:rsidR="00913985" w:rsidRPr="00913985" w:rsidRDefault="00DB6F43" w:rsidP="00913985">
            <w:pPr>
              <w:pStyle w:val="Normal0"/>
              <w:spacing w:before="0" w:after="0"/>
              <w:jc w:val="right"/>
              <w:rPr>
                <w:rFonts w:eastAsia="Calibri" w:cs="Calibri"/>
                <w:color w:val="000000"/>
                <w:sz w:val="18"/>
                <w:szCs w:val="24"/>
                <w:lang w:eastAsia="en-AU"/>
              </w:rPr>
            </w:pPr>
            <w:r>
              <w:rPr>
                <w:rFonts w:eastAsia="Calibri" w:cs="Calibri"/>
                <w:color w:val="000000"/>
                <w:sz w:val="18"/>
                <w:szCs w:val="24"/>
                <w:lang w:eastAsia="en-AU"/>
              </w:rPr>
              <w:t>NFP</w:t>
            </w:r>
          </w:p>
        </w:tc>
        <w:tc>
          <w:tcPr>
            <w:tcW w:w="975" w:type="dxa"/>
            <w:tcBorders>
              <w:top w:val="nil"/>
              <w:left w:val="nil"/>
              <w:bottom w:val="nil"/>
              <w:right w:val="nil"/>
              <w:tl2br w:val="nil"/>
              <w:tr2bl w:val="nil"/>
            </w:tcBorders>
            <w:shd w:val="clear" w:color="auto" w:fill="auto"/>
            <w:noWrap/>
            <w:tcMar>
              <w:left w:w="108" w:type="dxa"/>
              <w:right w:w="108" w:type="dxa"/>
            </w:tcMar>
          </w:tcPr>
          <w:p w14:paraId="4216FCB4" w14:textId="2A81FA4B" w:rsidR="00913985" w:rsidRPr="00913985" w:rsidRDefault="00DB6F43" w:rsidP="00913985">
            <w:pPr>
              <w:pStyle w:val="Normal0"/>
              <w:spacing w:before="0" w:after="0"/>
              <w:jc w:val="right"/>
              <w:rPr>
                <w:rFonts w:eastAsia="Calibri" w:cs="Calibri"/>
                <w:color w:val="000000"/>
                <w:sz w:val="18"/>
                <w:szCs w:val="24"/>
                <w:lang w:eastAsia="en-AU"/>
              </w:rPr>
            </w:pPr>
            <w:r>
              <w:rPr>
                <w:rFonts w:eastAsia="Calibri" w:cs="Calibri"/>
                <w:color w:val="000000"/>
                <w:sz w:val="18"/>
                <w:szCs w:val="24"/>
                <w:lang w:eastAsia="en-AU"/>
              </w:rPr>
              <w:t>NFP</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06E95950" w14:textId="3348FC46" w:rsidR="00913985" w:rsidRPr="00E61729" w:rsidRDefault="00DB6F43" w:rsidP="00913985">
            <w:pPr>
              <w:pStyle w:val="Normal0"/>
              <w:spacing w:before="0" w:after="0"/>
              <w:jc w:val="right"/>
              <w:rPr>
                <w:rFonts w:eastAsia="Calibri" w:cs="Calibri"/>
                <w:b/>
                <w:color w:val="000000"/>
                <w:sz w:val="18"/>
                <w:szCs w:val="24"/>
                <w:lang w:eastAsia="en-AU"/>
              </w:rPr>
            </w:pPr>
            <w:r>
              <w:rPr>
                <w:rFonts w:eastAsia="Calibri" w:cs="Calibri"/>
                <w:b/>
                <w:color w:val="000000"/>
                <w:sz w:val="18"/>
                <w:szCs w:val="24"/>
                <w:lang w:eastAsia="en-AU"/>
              </w:rPr>
              <w:t>NFP</w:t>
            </w:r>
          </w:p>
        </w:tc>
        <w:tc>
          <w:tcPr>
            <w:tcW w:w="1125" w:type="dxa"/>
            <w:tcBorders>
              <w:top w:val="nil"/>
              <w:left w:val="nil"/>
              <w:bottom w:val="nil"/>
              <w:right w:val="nil"/>
              <w:tl2br w:val="nil"/>
              <w:tr2bl w:val="nil"/>
            </w:tcBorders>
            <w:shd w:val="clear" w:color="auto" w:fill="auto"/>
            <w:noWrap/>
            <w:tcMar>
              <w:left w:w="108" w:type="dxa"/>
              <w:right w:w="108" w:type="dxa"/>
            </w:tcMar>
          </w:tcPr>
          <w:p w14:paraId="41141653"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Jun-24</w:t>
            </w:r>
          </w:p>
        </w:tc>
      </w:tr>
      <w:tr w:rsidR="00913985" w14:paraId="1560E023"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225" w:type="dxa"/>
            <w:tcBorders>
              <w:top w:val="nil"/>
              <w:left w:val="nil"/>
              <w:bottom w:val="nil"/>
              <w:right w:val="nil"/>
              <w:tl2br w:val="nil"/>
              <w:tr2bl w:val="nil"/>
            </w:tcBorders>
            <w:shd w:val="clear" w:color="auto" w:fill="auto"/>
            <w:tcMar>
              <w:left w:w="108" w:type="dxa"/>
              <w:right w:w="108" w:type="dxa"/>
            </w:tcMar>
          </w:tcPr>
          <w:p w14:paraId="08366FBD"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Enhancement of library collections</w:t>
            </w:r>
          </w:p>
        </w:tc>
        <w:tc>
          <w:tcPr>
            <w:tcW w:w="975" w:type="dxa"/>
            <w:tcBorders>
              <w:top w:val="nil"/>
              <w:left w:val="nil"/>
              <w:bottom w:val="nil"/>
              <w:right w:val="nil"/>
              <w:tl2br w:val="nil"/>
              <w:tr2bl w:val="nil"/>
            </w:tcBorders>
            <w:shd w:val="clear" w:color="auto" w:fill="auto"/>
            <w:noWrap/>
            <w:tcMar>
              <w:left w:w="108" w:type="dxa"/>
              <w:right w:w="108" w:type="dxa"/>
            </w:tcMar>
          </w:tcPr>
          <w:p w14:paraId="2B6954B7"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2,517</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02E3CD05"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2,063</w:t>
            </w:r>
          </w:p>
        </w:tc>
        <w:tc>
          <w:tcPr>
            <w:tcW w:w="975" w:type="dxa"/>
            <w:tcBorders>
              <w:top w:val="nil"/>
              <w:left w:val="nil"/>
              <w:bottom w:val="nil"/>
              <w:right w:val="nil"/>
              <w:tl2br w:val="nil"/>
              <w:tr2bl w:val="nil"/>
            </w:tcBorders>
            <w:shd w:val="clear" w:color="auto" w:fill="auto"/>
            <w:noWrap/>
            <w:tcMar>
              <w:left w:w="108" w:type="dxa"/>
              <w:right w:w="108" w:type="dxa"/>
            </w:tcMar>
          </w:tcPr>
          <w:p w14:paraId="783CF8CD"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2,063</w:t>
            </w:r>
          </w:p>
        </w:tc>
        <w:tc>
          <w:tcPr>
            <w:tcW w:w="975" w:type="dxa"/>
            <w:tcBorders>
              <w:top w:val="nil"/>
              <w:left w:val="nil"/>
              <w:bottom w:val="nil"/>
              <w:right w:val="nil"/>
              <w:tl2br w:val="nil"/>
              <w:tr2bl w:val="nil"/>
            </w:tcBorders>
            <w:shd w:val="clear" w:color="auto" w:fill="auto"/>
            <w:noWrap/>
            <w:tcMar>
              <w:left w:w="108" w:type="dxa"/>
              <w:right w:w="108" w:type="dxa"/>
            </w:tcMar>
          </w:tcPr>
          <w:p w14:paraId="5621D552"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2,063</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6B019D81"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8,706</w:t>
            </w:r>
          </w:p>
        </w:tc>
        <w:tc>
          <w:tcPr>
            <w:tcW w:w="1125" w:type="dxa"/>
            <w:tcBorders>
              <w:top w:val="nil"/>
              <w:left w:val="nil"/>
              <w:bottom w:val="nil"/>
              <w:right w:val="nil"/>
              <w:tl2br w:val="nil"/>
              <w:tr2bl w:val="nil"/>
            </w:tcBorders>
            <w:shd w:val="clear" w:color="auto" w:fill="auto"/>
            <w:noWrap/>
            <w:tcMar>
              <w:left w:w="108" w:type="dxa"/>
              <w:right w:w="108" w:type="dxa"/>
            </w:tcMar>
          </w:tcPr>
          <w:p w14:paraId="38043B3A"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ongoing</w:t>
            </w:r>
          </w:p>
        </w:tc>
      </w:tr>
      <w:tr w:rsidR="00913985" w14:paraId="125D0DB6"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nil"/>
              <w:left w:val="nil"/>
              <w:bottom w:val="nil"/>
              <w:right w:val="nil"/>
              <w:tl2br w:val="nil"/>
              <w:tr2bl w:val="nil"/>
            </w:tcBorders>
            <w:shd w:val="clear" w:color="auto" w:fill="auto"/>
            <w:tcMar>
              <w:left w:w="108" w:type="dxa"/>
              <w:right w:w="108" w:type="dxa"/>
            </w:tcMar>
          </w:tcPr>
          <w:p w14:paraId="40835DCE"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 xml:space="preserve">Feasibility studies — duplication of Tharwa Drive and extension of </w:t>
            </w:r>
            <w:proofErr w:type="spellStart"/>
            <w:r w:rsidRPr="00913985">
              <w:rPr>
                <w:rFonts w:eastAsia="Calibri" w:cs="Calibri"/>
                <w:color w:val="000000"/>
                <w:sz w:val="18"/>
                <w:szCs w:val="24"/>
                <w:lang w:eastAsia="en-AU"/>
              </w:rPr>
              <w:t>Nudurr</w:t>
            </w:r>
            <w:proofErr w:type="spellEnd"/>
            <w:r w:rsidRPr="00913985">
              <w:rPr>
                <w:rFonts w:eastAsia="Calibri" w:cs="Calibri"/>
                <w:color w:val="000000"/>
                <w:sz w:val="18"/>
                <w:szCs w:val="24"/>
                <w:lang w:eastAsia="en-AU"/>
              </w:rPr>
              <w:t xml:space="preserve"> Drive</w:t>
            </w:r>
          </w:p>
        </w:tc>
        <w:tc>
          <w:tcPr>
            <w:tcW w:w="975" w:type="dxa"/>
            <w:tcBorders>
              <w:top w:val="nil"/>
              <w:left w:val="nil"/>
              <w:bottom w:val="nil"/>
              <w:right w:val="nil"/>
              <w:tl2br w:val="nil"/>
              <w:tr2bl w:val="nil"/>
            </w:tcBorders>
            <w:shd w:val="clear" w:color="auto" w:fill="auto"/>
            <w:noWrap/>
            <w:tcMar>
              <w:left w:w="108" w:type="dxa"/>
              <w:right w:w="108" w:type="dxa"/>
            </w:tcMar>
          </w:tcPr>
          <w:p w14:paraId="0AB27F6E"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400</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7CCF5F65"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3A8BADFD"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1B9E85F9"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2B866ABD"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400</w:t>
            </w:r>
          </w:p>
        </w:tc>
        <w:tc>
          <w:tcPr>
            <w:tcW w:w="1125" w:type="dxa"/>
            <w:tcBorders>
              <w:top w:val="nil"/>
              <w:left w:val="nil"/>
              <w:bottom w:val="nil"/>
              <w:right w:val="nil"/>
              <w:tl2br w:val="nil"/>
              <w:tr2bl w:val="nil"/>
            </w:tcBorders>
            <w:shd w:val="clear" w:color="auto" w:fill="auto"/>
            <w:noWrap/>
            <w:tcMar>
              <w:left w:w="108" w:type="dxa"/>
              <w:right w:w="108" w:type="dxa"/>
            </w:tcMar>
          </w:tcPr>
          <w:p w14:paraId="5EB9A0DC"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Jun-21</w:t>
            </w:r>
          </w:p>
        </w:tc>
      </w:tr>
      <w:tr w:rsidR="00913985" w14:paraId="0FA6EA65"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225" w:type="dxa"/>
            <w:tcBorders>
              <w:top w:val="nil"/>
              <w:left w:val="nil"/>
              <w:bottom w:val="nil"/>
              <w:right w:val="nil"/>
              <w:tl2br w:val="nil"/>
              <w:tr2bl w:val="nil"/>
            </w:tcBorders>
            <w:shd w:val="clear" w:color="auto" w:fill="auto"/>
            <w:tcMar>
              <w:left w:w="108" w:type="dxa"/>
              <w:right w:w="108" w:type="dxa"/>
            </w:tcMar>
          </w:tcPr>
          <w:p w14:paraId="16E3C747"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Future Bus Network</w:t>
            </w:r>
          </w:p>
        </w:tc>
        <w:tc>
          <w:tcPr>
            <w:tcW w:w="975" w:type="dxa"/>
            <w:tcBorders>
              <w:top w:val="nil"/>
              <w:left w:val="nil"/>
              <w:bottom w:val="nil"/>
              <w:right w:val="nil"/>
              <w:tl2br w:val="nil"/>
              <w:tr2bl w:val="nil"/>
            </w:tcBorders>
            <w:shd w:val="clear" w:color="auto" w:fill="auto"/>
            <w:noWrap/>
            <w:tcMar>
              <w:left w:w="108" w:type="dxa"/>
              <w:right w:w="108" w:type="dxa"/>
            </w:tcMar>
          </w:tcPr>
          <w:p w14:paraId="3B609F32"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1,860</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04C8280B"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3,000</w:t>
            </w:r>
          </w:p>
        </w:tc>
        <w:tc>
          <w:tcPr>
            <w:tcW w:w="975" w:type="dxa"/>
            <w:tcBorders>
              <w:top w:val="nil"/>
              <w:left w:val="nil"/>
              <w:bottom w:val="nil"/>
              <w:right w:val="nil"/>
              <w:tl2br w:val="nil"/>
              <w:tr2bl w:val="nil"/>
            </w:tcBorders>
            <w:shd w:val="clear" w:color="auto" w:fill="auto"/>
            <w:noWrap/>
            <w:tcMar>
              <w:left w:w="108" w:type="dxa"/>
              <w:right w:w="108" w:type="dxa"/>
            </w:tcMar>
          </w:tcPr>
          <w:p w14:paraId="0DB4F089"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717C76A2"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4EE00DE7"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4,860</w:t>
            </w:r>
          </w:p>
        </w:tc>
        <w:tc>
          <w:tcPr>
            <w:tcW w:w="1125" w:type="dxa"/>
            <w:tcBorders>
              <w:top w:val="nil"/>
              <w:left w:val="nil"/>
              <w:bottom w:val="nil"/>
              <w:right w:val="nil"/>
              <w:tl2br w:val="nil"/>
              <w:tr2bl w:val="nil"/>
            </w:tcBorders>
            <w:shd w:val="clear" w:color="auto" w:fill="auto"/>
            <w:noWrap/>
            <w:tcMar>
              <w:left w:w="108" w:type="dxa"/>
              <w:right w:w="108" w:type="dxa"/>
            </w:tcMar>
          </w:tcPr>
          <w:p w14:paraId="048223E0"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Jun-22</w:t>
            </w:r>
          </w:p>
        </w:tc>
      </w:tr>
      <w:tr w:rsidR="00913985" w14:paraId="72CBF1A1"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225" w:type="dxa"/>
            <w:tcBorders>
              <w:top w:val="nil"/>
              <w:left w:val="nil"/>
              <w:bottom w:val="nil"/>
              <w:right w:val="nil"/>
              <w:tl2br w:val="nil"/>
              <w:tr2bl w:val="nil"/>
            </w:tcBorders>
            <w:shd w:val="clear" w:color="auto" w:fill="auto"/>
            <w:tcMar>
              <w:left w:w="108" w:type="dxa"/>
              <w:right w:w="108" w:type="dxa"/>
            </w:tcMar>
          </w:tcPr>
          <w:p w14:paraId="117AEA01"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Green Waste Rollout</w:t>
            </w:r>
          </w:p>
        </w:tc>
        <w:tc>
          <w:tcPr>
            <w:tcW w:w="975" w:type="dxa"/>
            <w:tcBorders>
              <w:top w:val="nil"/>
              <w:left w:val="nil"/>
              <w:bottom w:val="nil"/>
              <w:right w:val="nil"/>
              <w:tl2br w:val="nil"/>
              <w:tr2bl w:val="nil"/>
            </w:tcBorders>
            <w:shd w:val="clear" w:color="auto" w:fill="auto"/>
            <w:noWrap/>
            <w:tcMar>
              <w:left w:w="108" w:type="dxa"/>
              <w:right w:w="108" w:type="dxa"/>
            </w:tcMar>
          </w:tcPr>
          <w:p w14:paraId="336FDC84"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3,137</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656B779D"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66D89CB2"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1F0050A0"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6A21DC8B"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3,137</w:t>
            </w:r>
          </w:p>
        </w:tc>
        <w:tc>
          <w:tcPr>
            <w:tcW w:w="1125" w:type="dxa"/>
            <w:tcBorders>
              <w:top w:val="nil"/>
              <w:left w:val="nil"/>
              <w:bottom w:val="nil"/>
              <w:right w:val="nil"/>
              <w:tl2br w:val="nil"/>
              <w:tr2bl w:val="nil"/>
            </w:tcBorders>
            <w:shd w:val="clear" w:color="auto" w:fill="auto"/>
            <w:noWrap/>
            <w:tcMar>
              <w:left w:w="108" w:type="dxa"/>
              <w:right w:w="108" w:type="dxa"/>
            </w:tcMar>
          </w:tcPr>
          <w:p w14:paraId="3016B935"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Jun-21</w:t>
            </w:r>
          </w:p>
        </w:tc>
      </w:tr>
      <w:tr w:rsidR="00913985" w14:paraId="4DCE94B1"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1501A35A"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Growing investment in services for our suburbs</w:t>
            </w:r>
          </w:p>
        </w:tc>
        <w:tc>
          <w:tcPr>
            <w:tcW w:w="975" w:type="dxa"/>
            <w:tcBorders>
              <w:top w:val="nil"/>
              <w:left w:val="nil"/>
              <w:bottom w:val="nil"/>
              <w:right w:val="nil"/>
              <w:tl2br w:val="nil"/>
              <w:tr2bl w:val="nil"/>
            </w:tcBorders>
            <w:shd w:val="clear" w:color="auto" w:fill="auto"/>
            <w:noWrap/>
            <w:tcMar>
              <w:left w:w="108" w:type="dxa"/>
              <w:right w:w="108" w:type="dxa"/>
            </w:tcMar>
          </w:tcPr>
          <w:p w14:paraId="7AE482E4"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741</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2B7E64CF"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2AEE15F8"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0ACD8A7D"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0A468427"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741</w:t>
            </w:r>
          </w:p>
        </w:tc>
        <w:tc>
          <w:tcPr>
            <w:tcW w:w="1125" w:type="dxa"/>
            <w:tcBorders>
              <w:top w:val="nil"/>
              <w:left w:val="nil"/>
              <w:bottom w:val="nil"/>
              <w:right w:val="nil"/>
              <w:tl2br w:val="nil"/>
              <w:tr2bl w:val="nil"/>
            </w:tcBorders>
            <w:shd w:val="clear" w:color="auto" w:fill="auto"/>
            <w:noWrap/>
            <w:tcMar>
              <w:left w:w="108" w:type="dxa"/>
              <w:right w:w="108" w:type="dxa"/>
            </w:tcMar>
          </w:tcPr>
          <w:p w14:paraId="4E487C1F"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Jun-21</w:t>
            </w:r>
          </w:p>
        </w:tc>
      </w:tr>
      <w:tr w:rsidR="00913985" w14:paraId="2F5AC98D"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092B2591"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Improving Our Suburbs – New Molonglo Valley Infrastructure</w:t>
            </w:r>
          </w:p>
        </w:tc>
        <w:tc>
          <w:tcPr>
            <w:tcW w:w="975" w:type="dxa"/>
            <w:tcBorders>
              <w:top w:val="nil"/>
              <w:left w:val="nil"/>
              <w:bottom w:val="nil"/>
              <w:right w:val="nil"/>
              <w:tl2br w:val="nil"/>
              <w:tr2bl w:val="nil"/>
            </w:tcBorders>
            <w:shd w:val="clear" w:color="auto" w:fill="auto"/>
            <w:noWrap/>
            <w:tcMar>
              <w:left w:w="108" w:type="dxa"/>
              <w:right w:w="108" w:type="dxa"/>
            </w:tcMar>
          </w:tcPr>
          <w:p w14:paraId="574CE84B"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1,072</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3C785D10"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700</w:t>
            </w:r>
          </w:p>
        </w:tc>
        <w:tc>
          <w:tcPr>
            <w:tcW w:w="975" w:type="dxa"/>
            <w:tcBorders>
              <w:top w:val="nil"/>
              <w:left w:val="nil"/>
              <w:bottom w:val="nil"/>
              <w:right w:val="nil"/>
              <w:tl2br w:val="nil"/>
              <w:tr2bl w:val="nil"/>
            </w:tcBorders>
            <w:shd w:val="clear" w:color="auto" w:fill="auto"/>
            <w:noWrap/>
            <w:tcMar>
              <w:left w:w="108" w:type="dxa"/>
              <w:right w:w="108" w:type="dxa"/>
            </w:tcMar>
          </w:tcPr>
          <w:p w14:paraId="70970427"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6C874819"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1CE5D1B5"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1,772</w:t>
            </w:r>
          </w:p>
        </w:tc>
        <w:tc>
          <w:tcPr>
            <w:tcW w:w="1125" w:type="dxa"/>
            <w:tcBorders>
              <w:top w:val="nil"/>
              <w:left w:val="nil"/>
              <w:bottom w:val="nil"/>
              <w:right w:val="nil"/>
              <w:tl2br w:val="nil"/>
              <w:tr2bl w:val="nil"/>
            </w:tcBorders>
            <w:shd w:val="clear" w:color="auto" w:fill="auto"/>
            <w:noWrap/>
            <w:tcMar>
              <w:left w:w="108" w:type="dxa"/>
              <w:right w:w="108" w:type="dxa"/>
            </w:tcMar>
          </w:tcPr>
          <w:p w14:paraId="37AAD283"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Jun-22</w:t>
            </w:r>
          </w:p>
        </w:tc>
      </w:tr>
      <w:tr w:rsidR="00913985" w14:paraId="6C2F875F"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225" w:type="dxa"/>
            <w:tcBorders>
              <w:top w:val="nil"/>
              <w:left w:val="nil"/>
              <w:bottom w:val="nil"/>
              <w:right w:val="nil"/>
              <w:tl2br w:val="nil"/>
              <w:tr2bl w:val="nil"/>
            </w:tcBorders>
            <w:shd w:val="clear" w:color="auto" w:fill="auto"/>
            <w:tcMar>
              <w:left w:w="108" w:type="dxa"/>
              <w:right w:w="108" w:type="dxa"/>
            </w:tcMar>
          </w:tcPr>
          <w:p w14:paraId="48F2F785"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Improving stormwater networks</w:t>
            </w:r>
          </w:p>
        </w:tc>
        <w:tc>
          <w:tcPr>
            <w:tcW w:w="975" w:type="dxa"/>
            <w:tcBorders>
              <w:top w:val="nil"/>
              <w:left w:val="nil"/>
              <w:bottom w:val="nil"/>
              <w:right w:val="nil"/>
              <w:tl2br w:val="nil"/>
              <w:tr2bl w:val="nil"/>
            </w:tcBorders>
            <w:shd w:val="clear" w:color="auto" w:fill="auto"/>
            <w:noWrap/>
            <w:tcMar>
              <w:left w:w="108" w:type="dxa"/>
              <w:right w:w="108" w:type="dxa"/>
            </w:tcMar>
          </w:tcPr>
          <w:p w14:paraId="2C0E863B"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5,508</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444041E7"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6,710</w:t>
            </w:r>
          </w:p>
        </w:tc>
        <w:tc>
          <w:tcPr>
            <w:tcW w:w="975" w:type="dxa"/>
            <w:tcBorders>
              <w:top w:val="nil"/>
              <w:left w:val="nil"/>
              <w:bottom w:val="nil"/>
              <w:right w:val="nil"/>
              <w:tl2br w:val="nil"/>
              <w:tr2bl w:val="nil"/>
            </w:tcBorders>
            <w:shd w:val="clear" w:color="auto" w:fill="auto"/>
            <w:noWrap/>
            <w:tcMar>
              <w:left w:w="108" w:type="dxa"/>
              <w:right w:w="108" w:type="dxa"/>
            </w:tcMar>
          </w:tcPr>
          <w:p w14:paraId="702D04CB"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4,000</w:t>
            </w:r>
          </w:p>
        </w:tc>
        <w:tc>
          <w:tcPr>
            <w:tcW w:w="975" w:type="dxa"/>
            <w:tcBorders>
              <w:top w:val="nil"/>
              <w:left w:val="nil"/>
              <w:bottom w:val="nil"/>
              <w:right w:val="nil"/>
              <w:tl2br w:val="nil"/>
              <w:tr2bl w:val="nil"/>
            </w:tcBorders>
            <w:shd w:val="clear" w:color="auto" w:fill="auto"/>
            <w:noWrap/>
            <w:tcMar>
              <w:left w:w="108" w:type="dxa"/>
              <w:right w:w="108" w:type="dxa"/>
            </w:tcMar>
          </w:tcPr>
          <w:p w14:paraId="0A1DE3B3"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37B4F88F"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16,218</w:t>
            </w:r>
          </w:p>
        </w:tc>
        <w:tc>
          <w:tcPr>
            <w:tcW w:w="1125" w:type="dxa"/>
            <w:tcBorders>
              <w:top w:val="nil"/>
              <w:left w:val="nil"/>
              <w:bottom w:val="nil"/>
              <w:right w:val="nil"/>
              <w:tl2br w:val="nil"/>
              <w:tr2bl w:val="nil"/>
            </w:tcBorders>
            <w:shd w:val="clear" w:color="auto" w:fill="auto"/>
            <w:noWrap/>
            <w:tcMar>
              <w:left w:w="108" w:type="dxa"/>
              <w:right w:w="108" w:type="dxa"/>
            </w:tcMar>
          </w:tcPr>
          <w:p w14:paraId="34B05812"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Jun-23</w:t>
            </w:r>
          </w:p>
        </w:tc>
      </w:tr>
      <w:tr w:rsidR="00913985" w14:paraId="616B888E"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766949BC"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Improving water management infrastructure</w:t>
            </w:r>
          </w:p>
        </w:tc>
        <w:tc>
          <w:tcPr>
            <w:tcW w:w="975" w:type="dxa"/>
            <w:tcBorders>
              <w:top w:val="nil"/>
              <w:left w:val="nil"/>
              <w:bottom w:val="nil"/>
              <w:right w:val="nil"/>
              <w:tl2br w:val="nil"/>
              <w:tr2bl w:val="nil"/>
            </w:tcBorders>
            <w:shd w:val="clear" w:color="auto" w:fill="auto"/>
            <w:noWrap/>
            <w:tcMar>
              <w:left w:w="108" w:type="dxa"/>
              <w:right w:w="108" w:type="dxa"/>
            </w:tcMar>
          </w:tcPr>
          <w:p w14:paraId="403EA5D0"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70</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3E6BE16C"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238</w:t>
            </w:r>
          </w:p>
        </w:tc>
        <w:tc>
          <w:tcPr>
            <w:tcW w:w="975" w:type="dxa"/>
            <w:tcBorders>
              <w:top w:val="nil"/>
              <w:left w:val="nil"/>
              <w:bottom w:val="nil"/>
              <w:right w:val="nil"/>
              <w:tl2br w:val="nil"/>
              <w:tr2bl w:val="nil"/>
            </w:tcBorders>
            <w:shd w:val="clear" w:color="auto" w:fill="auto"/>
            <w:noWrap/>
            <w:tcMar>
              <w:left w:w="108" w:type="dxa"/>
              <w:right w:w="108" w:type="dxa"/>
            </w:tcMar>
          </w:tcPr>
          <w:p w14:paraId="4BB3C34D"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4A583D5C"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3636CAD7"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308</w:t>
            </w:r>
          </w:p>
        </w:tc>
        <w:tc>
          <w:tcPr>
            <w:tcW w:w="1125" w:type="dxa"/>
            <w:tcBorders>
              <w:top w:val="nil"/>
              <w:left w:val="nil"/>
              <w:bottom w:val="nil"/>
              <w:right w:val="nil"/>
              <w:tl2br w:val="nil"/>
              <w:tr2bl w:val="nil"/>
            </w:tcBorders>
            <w:shd w:val="clear" w:color="auto" w:fill="auto"/>
            <w:noWrap/>
            <w:tcMar>
              <w:left w:w="108" w:type="dxa"/>
              <w:right w:w="108" w:type="dxa"/>
            </w:tcMar>
          </w:tcPr>
          <w:p w14:paraId="6F105A77"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Jun-22</w:t>
            </w:r>
          </w:p>
        </w:tc>
      </w:tr>
      <w:tr w:rsidR="00913985" w14:paraId="07E4EFDD"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225" w:type="dxa"/>
            <w:tcBorders>
              <w:top w:val="nil"/>
              <w:left w:val="nil"/>
              <w:bottom w:val="nil"/>
              <w:right w:val="nil"/>
              <w:tl2br w:val="nil"/>
              <w:tr2bl w:val="nil"/>
            </w:tcBorders>
            <w:shd w:val="clear" w:color="auto" w:fill="auto"/>
            <w:tcMar>
              <w:left w:w="108" w:type="dxa"/>
              <w:right w:w="108" w:type="dxa"/>
            </w:tcMar>
          </w:tcPr>
          <w:p w14:paraId="75629D34"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Increased Bus Driver Resources</w:t>
            </w:r>
          </w:p>
        </w:tc>
        <w:tc>
          <w:tcPr>
            <w:tcW w:w="975" w:type="dxa"/>
            <w:tcBorders>
              <w:top w:val="nil"/>
              <w:left w:val="nil"/>
              <w:bottom w:val="nil"/>
              <w:right w:val="nil"/>
              <w:tl2br w:val="nil"/>
              <w:tr2bl w:val="nil"/>
            </w:tcBorders>
            <w:shd w:val="clear" w:color="auto" w:fill="auto"/>
            <w:noWrap/>
            <w:tcMar>
              <w:left w:w="108" w:type="dxa"/>
              <w:right w:w="108" w:type="dxa"/>
            </w:tcMar>
          </w:tcPr>
          <w:p w14:paraId="6335CA20"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1</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21981FBE"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64068800"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699C48E1"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2BA4DA9F"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1</w:t>
            </w:r>
          </w:p>
        </w:tc>
        <w:tc>
          <w:tcPr>
            <w:tcW w:w="1125" w:type="dxa"/>
            <w:tcBorders>
              <w:top w:val="nil"/>
              <w:left w:val="nil"/>
              <w:bottom w:val="nil"/>
              <w:right w:val="nil"/>
              <w:tl2br w:val="nil"/>
              <w:tr2bl w:val="nil"/>
            </w:tcBorders>
            <w:shd w:val="clear" w:color="auto" w:fill="auto"/>
            <w:noWrap/>
            <w:tcMar>
              <w:left w:w="108" w:type="dxa"/>
              <w:right w:w="108" w:type="dxa"/>
            </w:tcMar>
          </w:tcPr>
          <w:p w14:paraId="6E63DB67"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Jun-20</w:t>
            </w:r>
          </w:p>
        </w:tc>
      </w:tr>
      <w:tr w:rsidR="00913985" w14:paraId="499B17E8"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74D2A50F"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Keeping our growing city moving — Better infrastructure for active travel</w:t>
            </w:r>
          </w:p>
        </w:tc>
        <w:tc>
          <w:tcPr>
            <w:tcW w:w="975" w:type="dxa"/>
            <w:tcBorders>
              <w:top w:val="nil"/>
              <w:left w:val="nil"/>
              <w:bottom w:val="nil"/>
              <w:right w:val="nil"/>
              <w:tl2br w:val="nil"/>
              <w:tr2bl w:val="nil"/>
            </w:tcBorders>
            <w:shd w:val="clear" w:color="auto" w:fill="auto"/>
            <w:noWrap/>
            <w:tcMar>
              <w:left w:w="108" w:type="dxa"/>
              <w:right w:w="108" w:type="dxa"/>
            </w:tcMar>
          </w:tcPr>
          <w:p w14:paraId="50131DFE"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10,799</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087288B2"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4,500</w:t>
            </w:r>
          </w:p>
        </w:tc>
        <w:tc>
          <w:tcPr>
            <w:tcW w:w="975" w:type="dxa"/>
            <w:tcBorders>
              <w:top w:val="nil"/>
              <w:left w:val="nil"/>
              <w:bottom w:val="nil"/>
              <w:right w:val="nil"/>
              <w:tl2br w:val="nil"/>
              <w:tr2bl w:val="nil"/>
            </w:tcBorders>
            <w:shd w:val="clear" w:color="auto" w:fill="auto"/>
            <w:noWrap/>
            <w:tcMar>
              <w:left w:w="108" w:type="dxa"/>
              <w:right w:w="108" w:type="dxa"/>
            </w:tcMar>
          </w:tcPr>
          <w:p w14:paraId="2CF2CBF6"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79877827"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5D195D90"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15,299</w:t>
            </w:r>
          </w:p>
        </w:tc>
        <w:tc>
          <w:tcPr>
            <w:tcW w:w="1125" w:type="dxa"/>
            <w:tcBorders>
              <w:top w:val="nil"/>
              <w:left w:val="nil"/>
              <w:bottom w:val="nil"/>
              <w:right w:val="nil"/>
              <w:tl2br w:val="nil"/>
              <w:tr2bl w:val="nil"/>
            </w:tcBorders>
            <w:shd w:val="clear" w:color="auto" w:fill="auto"/>
            <w:noWrap/>
            <w:tcMar>
              <w:left w:w="108" w:type="dxa"/>
              <w:right w:w="108" w:type="dxa"/>
            </w:tcMar>
          </w:tcPr>
          <w:p w14:paraId="31273EA5"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Jun-22</w:t>
            </w:r>
          </w:p>
        </w:tc>
      </w:tr>
      <w:tr w:rsidR="00913985" w14:paraId="58507882"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nil"/>
              <w:left w:val="nil"/>
              <w:bottom w:val="nil"/>
              <w:right w:val="nil"/>
              <w:tl2br w:val="nil"/>
              <w:tr2bl w:val="nil"/>
            </w:tcBorders>
            <w:shd w:val="clear" w:color="auto" w:fill="auto"/>
            <w:tcMar>
              <w:left w:w="108" w:type="dxa"/>
              <w:right w:w="108" w:type="dxa"/>
            </w:tcMar>
          </w:tcPr>
          <w:p w14:paraId="5DF1028F"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Keeping our growing city moving — Canberra Brickworks Precinct — environmental offsets</w:t>
            </w:r>
          </w:p>
        </w:tc>
        <w:tc>
          <w:tcPr>
            <w:tcW w:w="975" w:type="dxa"/>
            <w:tcBorders>
              <w:top w:val="nil"/>
              <w:left w:val="nil"/>
              <w:bottom w:val="nil"/>
              <w:right w:val="nil"/>
              <w:tl2br w:val="nil"/>
              <w:tr2bl w:val="nil"/>
            </w:tcBorders>
            <w:shd w:val="clear" w:color="auto" w:fill="auto"/>
            <w:noWrap/>
            <w:tcMar>
              <w:left w:w="108" w:type="dxa"/>
              <w:right w:w="108" w:type="dxa"/>
            </w:tcMar>
          </w:tcPr>
          <w:p w14:paraId="01FC1BA5"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590</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3FBD2770"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270</w:t>
            </w:r>
          </w:p>
        </w:tc>
        <w:tc>
          <w:tcPr>
            <w:tcW w:w="975" w:type="dxa"/>
            <w:tcBorders>
              <w:top w:val="nil"/>
              <w:left w:val="nil"/>
              <w:bottom w:val="nil"/>
              <w:right w:val="nil"/>
              <w:tl2br w:val="nil"/>
              <w:tr2bl w:val="nil"/>
            </w:tcBorders>
            <w:shd w:val="clear" w:color="auto" w:fill="auto"/>
            <w:noWrap/>
            <w:tcMar>
              <w:left w:w="108" w:type="dxa"/>
              <w:right w:w="108" w:type="dxa"/>
            </w:tcMar>
          </w:tcPr>
          <w:p w14:paraId="569ECAC1"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30</w:t>
            </w:r>
          </w:p>
        </w:tc>
        <w:tc>
          <w:tcPr>
            <w:tcW w:w="975" w:type="dxa"/>
            <w:tcBorders>
              <w:top w:val="nil"/>
              <w:left w:val="nil"/>
              <w:bottom w:val="nil"/>
              <w:right w:val="nil"/>
              <w:tl2br w:val="nil"/>
              <w:tr2bl w:val="nil"/>
            </w:tcBorders>
            <w:shd w:val="clear" w:color="auto" w:fill="auto"/>
            <w:noWrap/>
            <w:tcMar>
              <w:left w:w="108" w:type="dxa"/>
              <w:right w:w="108" w:type="dxa"/>
            </w:tcMar>
          </w:tcPr>
          <w:p w14:paraId="24D54181"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243EC137"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890</w:t>
            </w:r>
          </w:p>
        </w:tc>
        <w:tc>
          <w:tcPr>
            <w:tcW w:w="1125" w:type="dxa"/>
            <w:tcBorders>
              <w:top w:val="nil"/>
              <w:left w:val="nil"/>
              <w:bottom w:val="nil"/>
              <w:right w:val="nil"/>
              <w:tl2br w:val="nil"/>
              <w:tr2bl w:val="nil"/>
            </w:tcBorders>
            <w:shd w:val="clear" w:color="auto" w:fill="auto"/>
            <w:noWrap/>
            <w:tcMar>
              <w:left w:w="108" w:type="dxa"/>
              <w:right w:w="108" w:type="dxa"/>
            </w:tcMar>
          </w:tcPr>
          <w:p w14:paraId="16871C2C"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Jun-23</w:t>
            </w:r>
          </w:p>
        </w:tc>
      </w:tr>
      <w:tr w:rsidR="00913985" w14:paraId="048C06CF"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nil"/>
              <w:left w:val="nil"/>
              <w:bottom w:val="nil"/>
              <w:right w:val="nil"/>
              <w:tl2br w:val="nil"/>
              <w:tr2bl w:val="nil"/>
            </w:tcBorders>
            <w:shd w:val="clear" w:color="auto" w:fill="auto"/>
            <w:tcMar>
              <w:left w:w="108" w:type="dxa"/>
              <w:right w:w="108" w:type="dxa"/>
            </w:tcMar>
          </w:tcPr>
          <w:p w14:paraId="222BF9BB"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Keeping our growing city moving — John Gorton Drive and Molonglo River Bridge Crossing – early design</w:t>
            </w:r>
          </w:p>
        </w:tc>
        <w:tc>
          <w:tcPr>
            <w:tcW w:w="975" w:type="dxa"/>
            <w:tcBorders>
              <w:top w:val="nil"/>
              <w:left w:val="nil"/>
              <w:bottom w:val="nil"/>
              <w:right w:val="nil"/>
              <w:tl2br w:val="nil"/>
              <w:tr2bl w:val="nil"/>
            </w:tcBorders>
            <w:shd w:val="clear" w:color="auto" w:fill="auto"/>
            <w:noWrap/>
            <w:tcMar>
              <w:left w:w="108" w:type="dxa"/>
              <w:right w:w="108" w:type="dxa"/>
            </w:tcMar>
          </w:tcPr>
          <w:p w14:paraId="0C1840FF"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450</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198223BF"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384</w:t>
            </w:r>
          </w:p>
        </w:tc>
        <w:tc>
          <w:tcPr>
            <w:tcW w:w="975" w:type="dxa"/>
            <w:tcBorders>
              <w:top w:val="nil"/>
              <w:left w:val="nil"/>
              <w:bottom w:val="nil"/>
              <w:right w:val="nil"/>
              <w:tl2br w:val="nil"/>
              <w:tr2bl w:val="nil"/>
            </w:tcBorders>
            <w:shd w:val="clear" w:color="auto" w:fill="auto"/>
            <w:noWrap/>
            <w:tcMar>
              <w:left w:w="108" w:type="dxa"/>
              <w:right w:w="108" w:type="dxa"/>
            </w:tcMar>
          </w:tcPr>
          <w:p w14:paraId="30A21733"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5560DDF0"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002F14F0"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834</w:t>
            </w:r>
          </w:p>
        </w:tc>
        <w:tc>
          <w:tcPr>
            <w:tcW w:w="1125" w:type="dxa"/>
            <w:tcBorders>
              <w:top w:val="nil"/>
              <w:left w:val="nil"/>
              <w:bottom w:val="nil"/>
              <w:right w:val="nil"/>
              <w:tl2br w:val="nil"/>
              <w:tr2bl w:val="nil"/>
            </w:tcBorders>
            <w:shd w:val="clear" w:color="auto" w:fill="auto"/>
            <w:noWrap/>
            <w:tcMar>
              <w:left w:w="108" w:type="dxa"/>
              <w:right w:w="108" w:type="dxa"/>
            </w:tcMar>
          </w:tcPr>
          <w:p w14:paraId="2942D903"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Jun-22</w:t>
            </w:r>
          </w:p>
        </w:tc>
      </w:tr>
      <w:tr w:rsidR="00913985" w14:paraId="7CEFA986"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0AEDF657"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Keeping our growing city moving — Monaro Highway upgrade</w:t>
            </w:r>
          </w:p>
        </w:tc>
        <w:tc>
          <w:tcPr>
            <w:tcW w:w="975" w:type="dxa"/>
            <w:tcBorders>
              <w:top w:val="nil"/>
              <w:left w:val="nil"/>
              <w:bottom w:val="nil"/>
              <w:right w:val="nil"/>
              <w:tl2br w:val="nil"/>
              <w:tr2bl w:val="nil"/>
            </w:tcBorders>
            <w:shd w:val="clear" w:color="auto" w:fill="auto"/>
            <w:noWrap/>
            <w:tcMar>
              <w:left w:w="108" w:type="dxa"/>
              <w:right w:w="108" w:type="dxa"/>
            </w:tcMar>
          </w:tcPr>
          <w:p w14:paraId="6610117D"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145</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117BD6DC"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56EE5F5B"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11CD110F"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03142E9D"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145</w:t>
            </w:r>
          </w:p>
        </w:tc>
        <w:tc>
          <w:tcPr>
            <w:tcW w:w="1125" w:type="dxa"/>
            <w:tcBorders>
              <w:top w:val="nil"/>
              <w:left w:val="nil"/>
              <w:bottom w:val="nil"/>
              <w:right w:val="nil"/>
              <w:tl2br w:val="nil"/>
              <w:tr2bl w:val="nil"/>
            </w:tcBorders>
            <w:shd w:val="clear" w:color="auto" w:fill="auto"/>
            <w:noWrap/>
            <w:tcMar>
              <w:left w:w="108" w:type="dxa"/>
              <w:right w:w="108" w:type="dxa"/>
            </w:tcMar>
          </w:tcPr>
          <w:p w14:paraId="384CFF6C"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Jun-21</w:t>
            </w:r>
          </w:p>
        </w:tc>
      </w:tr>
      <w:tr w:rsidR="00913985" w14:paraId="295D4D89"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114781FA"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Keeping our growing city moving — Safer intersections</w:t>
            </w:r>
          </w:p>
        </w:tc>
        <w:tc>
          <w:tcPr>
            <w:tcW w:w="975" w:type="dxa"/>
            <w:tcBorders>
              <w:top w:val="nil"/>
              <w:left w:val="nil"/>
              <w:bottom w:val="nil"/>
              <w:right w:val="nil"/>
              <w:tl2br w:val="nil"/>
              <w:tr2bl w:val="nil"/>
            </w:tcBorders>
            <w:shd w:val="clear" w:color="auto" w:fill="auto"/>
            <w:noWrap/>
            <w:tcMar>
              <w:left w:w="108" w:type="dxa"/>
              <w:right w:w="108" w:type="dxa"/>
            </w:tcMar>
          </w:tcPr>
          <w:p w14:paraId="7F5216E1"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528</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0B44A563"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63896CF4"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2A25AA01"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01F7A848"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528</w:t>
            </w:r>
          </w:p>
        </w:tc>
        <w:tc>
          <w:tcPr>
            <w:tcW w:w="1125" w:type="dxa"/>
            <w:tcBorders>
              <w:top w:val="nil"/>
              <w:left w:val="nil"/>
              <w:bottom w:val="nil"/>
              <w:right w:val="nil"/>
              <w:tl2br w:val="nil"/>
              <w:tr2bl w:val="nil"/>
            </w:tcBorders>
            <w:shd w:val="clear" w:color="auto" w:fill="auto"/>
            <w:noWrap/>
            <w:tcMar>
              <w:left w:w="108" w:type="dxa"/>
              <w:right w:w="108" w:type="dxa"/>
            </w:tcMar>
          </w:tcPr>
          <w:p w14:paraId="14FF8350"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Jun-21</w:t>
            </w:r>
          </w:p>
        </w:tc>
      </w:tr>
      <w:tr w:rsidR="00913985" w14:paraId="5BDF6182"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225" w:type="dxa"/>
            <w:tcBorders>
              <w:top w:val="nil"/>
              <w:left w:val="nil"/>
              <w:bottom w:val="nil"/>
              <w:right w:val="nil"/>
              <w:tl2br w:val="nil"/>
              <w:tr2bl w:val="nil"/>
            </w:tcBorders>
            <w:shd w:val="clear" w:color="auto" w:fill="auto"/>
            <w:tcMar>
              <w:left w:w="108" w:type="dxa"/>
              <w:right w:w="108" w:type="dxa"/>
            </w:tcMar>
          </w:tcPr>
          <w:p w14:paraId="7B745775"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Light Rail Safety Initiatives</w:t>
            </w:r>
          </w:p>
        </w:tc>
        <w:tc>
          <w:tcPr>
            <w:tcW w:w="975" w:type="dxa"/>
            <w:tcBorders>
              <w:top w:val="nil"/>
              <w:left w:val="nil"/>
              <w:bottom w:val="nil"/>
              <w:right w:val="nil"/>
              <w:tl2br w:val="nil"/>
              <w:tr2bl w:val="nil"/>
            </w:tcBorders>
            <w:shd w:val="clear" w:color="auto" w:fill="auto"/>
            <w:noWrap/>
            <w:tcMar>
              <w:left w:w="108" w:type="dxa"/>
              <w:right w:w="108" w:type="dxa"/>
            </w:tcMar>
          </w:tcPr>
          <w:p w14:paraId="394C29C7"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459</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39EB7DF3"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1A4BB822"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65E3B68F"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6BDF6D5B"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459</w:t>
            </w:r>
          </w:p>
        </w:tc>
        <w:tc>
          <w:tcPr>
            <w:tcW w:w="1125" w:type="dxa"/>
            <w:tcBorders>
              <w:top w:val="nil"/>
              <w:left w:val="nil"/>
              <w:bottom w:val="nil"/>
              <w:right w:val="nil"/>
              <w:tl2br w:val="nil"/>
              <w:tr2bl w:val="nil"/>
            </w:tcBorders>
            <w:shd w:val="clear" w:color="auto" w:fill="auto"/>
            <w:noWrap/>
            <w:tcMar>
              <w:left w:w="108" w:type="dxa"/>
              <w:right w:w="108" w:type="dxa"/>
            </w:tcMar>
          </w:tcPr>
          <w:p w14:paraId="75731AFD"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Jun-21</w:t>
            </w:r>
          </w:p>
        </w:tc>
      </w:tr>
      <w:tr w:rsidR="00913985" w14:paraId="5981791A"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225" w:type="dxa"/>
            <w:tcBorders>
              <w:top w:val="nil"/>
              <w:left w:val="nil"/>
              <w:bottom w:val="single" w:sz="4" w:space="0" w:color="auto"/>
              <w:right w:val="nil"/>
              <w:tl2br w:val="nil"/>
              <w:tr2bl w:val="nil"/>
            </w:tcBorders>
            <w:shd w:val="clear" w:color="auto" w:fill="auto"/>
            <w:tcMar>
              <w:left w:w="108" w:type="dxa"/>
              <w:right w:w="108" w:type="dxa"/>
            </w:tcMar>
          </w:tcPr>
          <w:p w14:paraId="23AC8CF9" w14:textId="77777777" w:rsidR="00913985" w:rsidRPr="00913985" w:rsidRDefault="00913985" w:rsidP="00913985">
            <w:pPr>
              <w:pStyle w:val="Normal0"/>
              <w:spacing w:before="0" w:after="0"/>
              <w:rPr>
                <w:rFonts w:eastAsia="Calibri" w:cs="Calibri"/>
                <w:color w:val="000000"/>
                <w:sz w:val="18"/>
                <w:szCs w:val="24"/>
                <w:lang w:eastAsia="en-AU"/>
              </w:rPr>
            </w:pPr>
          </w:p>
        </w:tc>
        <w:tc>
          <w:tcPr>
            <w:tcW w:w="975" w:type="dxa"/>
            <w:tcBorders>
              <w:top w:val="nil"/>
              <w:left w:val="nil"/>
              <w:bottom w:val="single" w:sz="4" w:space="0" w:color="auto"/>
              <w:right w:val="nil"/>
              <w:tl2br w:val="nil"/>
              <w:tr2bl w:val="nil"/>
            </w:tcBorders>
            <w:shd w:val="clear" w:color="auto" w:fill="auto"/>
            <w:noWrap/>
            <w:tcMar>
              <w:left w:w="101" w:type="dxa"/>
              <w:right w:w="161" w:type="dxa"/>
            </w:tcMar>
          </w:tcPr>
          <w:p w14:paraId="2DA8F0A5" w14:textId="77777777" w:rsidR="00913985" w:rsidRPr="00913985" w:rsidRDefault="00913985" w:rsidP="00913985">
            <w:pPr>
              <w:pStyle w:val="Normal0"/>
              <w:spacing w:before="0" w:after="0"/>
              <w:jc w:val="right"/>
              <w:rPr>
                <w:rFonts w:eastAsia="Calibri" w:cs="Calibri"/>
                <w:color w:val="000000"/>
                <w:sz w:val="18"/>
                <w:szCs w:val="24"/>
                <w:lang w:eastAsia="en-AU"/>
              </w:rPr>
            </w:pPr>
          </w:p>
        </w:tc>
        <w:tc>
          <w:tcPr>
            <w:tcW w:w="975" w:type="dxa"/>
            <w:gridSpan w:val="2"/>
            <w:tcBorders>
              <w:top w:val="nil"/>
              <w:left w:val="nil"/>
              <w:bottom w:val="single" w:sz="4" w:space="0" w:color="auto"/>
              <w:right w:val="nil"/>
              <w:tl2br w:val="nil"/>
              <w:tr2bl w:val="nil"/>
            </w:tcBorders>
            <w:shd w:val="clear" w:color="auto" w:fill="auto"/>
            <w:noWrap/>
            <w:tcMar>
              <w:left w:w="101" w:type="dxa"/>
              <w:right w:w="161" w:type="dxa"/>
            </w:tcMar>
          </w:tcPr>
          <w:p w14:paraId="4524A8A8" w14:textId="77777777" w:rsidR="00913985" w:rsidRPr="00913985" w:rsidRDefault="00913985" w:rsidP="00913985">
            <w:pPr>
              <w:pStyle w:val="Normal0"/>
              <w:spacing w:before="0" w:after="0"/>
              <w:jc w:val="right"/>
              <w:rPr>
                <w:rFonts w:eastAsia="Calibri" w:cs="Calibri"/>
                <w:color w:val="000000"/>
                <w:sz w:val="18"/>
                <w:szCs w:val="24"/>
                <w:lang w:eastAsia="en-AU"/>
              </w:rPr>
            </w:pPr>
          </w:p>
        </w:tc>
        <w:tc>
          <w:tcPr>
            <w:tcW w:w="975" w:type="dxa"/>
            <w:tcBorders>
              <w:top w:val="nil"/>
              <w:left w:val="nil"/>
              <w:bottom w:val="single" w:sz="4" w:space="0" w:color="auto"/>
              <w:right w:val="nil"/>
              <w:tl2br w:val="nil"/>
              <w:tr2bl w:val="nil"/>
            </w:tcBorders>
            <w:shd w:val="clear" w:color="auto" w:fill="auto"/>
            <w:noWrap/>
            <w:tcMar>
              <w:left w:w="101" w:type="dxa"/>
              <w:right w:w="161" w:type="dxa"/>
            </w:tcMar>
          </w:tcPr>
          <w:p w14:paraId="2A671025" w14:textId="77777777" w:rsidR="00913985" w:rsidRPr="00913985" w:rsidRDefault="00913985" w:rsidP="00913985">
            <w:pPr>
              <w:pStyle w:val="Normal0"/>
              <w:spacing w:before="0" w:after="0"/>
              <w:jc w:val="right"/>
              <w:rPr>
                <w:rFonts w:eastAsia="Calibri" w:cs="Calibri"/>
                <w:color w:val="000000"/>
                <w:sz w:val="18"/>
                <w:szCs w:val="24"/>
                <w:lang w:eastAsia="en-AU"/>
              </w:rPr>
            </w:pPr>
          </w:p>
        </w:tc>
        <w:tc>
          <w:tcPr>
            <w:tcW w:w="975" w:type="dxa"/>
            <w:tcBorders>
              <w:top w:val="nil"/>
              <w:left w:val="nil"/>
              <w:bottom w:val="single" w:sz="4" w:space="0" w:color="auto"/>
              <w:right w:val="nil"/>
              <w:tl2br w:val="nil"/>
              <w:tr2bl w:val="nil"/>
            </w:tcBorders>
            <w:shd w:val="clear" w:color="auto" w:fill="auto"/>
            <w:noWrap/>
            <w:tcMar>
              <w:left w:w="101" w:type="dxa"/>
              <w:right w:w="161" w:type="dxa"/>
            </w:tcMar>
          </w:tcPr>
          <w:p w14:paraId="4EE3307C" w14:textId="77777777" w:rsidR="00913985" w:rsidRPr="00913985" w:rsidRDefault="00913985" w:rsidP="00913985">
            <w:pPr>
              <w:pStyle w:val="Normal0"/>
              <w:spacing w:before="0" w:after="0"/>
              <w:jc w:val="right"/>
              <w:rPr>
                <w:rFonts w:eastAsia="Calibri" w:cs="Calibri"/>
                <w:color w:val="000000"/>
                <w:sz w:val="18"/>
                <w:szCs w:val="24"/>
                <w:lang w:eastAsia="en-AU"/>
              </w:rPr>
            </w:pPr>
          </w:p>
        </w:tc>
        <w:tc>
          <w:tcPr>
            <w:tcW w:w="1125" w:type="dxa"/>
            <w:gridSpan w:val="2"/>
            <w:tcBorders>
              <w:top w:val="nil"/>
              <w:left w:val="nil"/>
              <w:bottom w:val="single" w:sz="4" w:space="0" w:color="auto"/>
              <w:right w:val="nil"/>
              <w:tl2br w:val="nil"/>
              <w:tr2bl w:val="nil"/>
            </w:tcBorders>
            <w:shd w:val="clear" w:color="auto" w:fill="auto"/>
            <w:noWrap/>
            <w:tcMar>
              <w:left w:w="101" w:type="dxa"/>
              <w:right w:w="161" w:type="dxa"/>
            </w:tcMar>
          </w:tcPr>
          <w:p w14:paraId="7CC7E51A" w14:textId="77777777" w:rsidR="00913985" w:rsidRPr="00E61729" w:rsidRDefault="00913985" w:rsidP="00913985">
            <w:pPr>
              <w:pStyle w:val="Normal0"/>
              <w:spacing w:before="0" w:after="0"/>
              <w:jc w:val="right"/>
              <w:rPr>
                <w:rFonts w:eastAsia="Calibri" w:cs="Calibri"/>
                <w:b/>
                <w:color w:val="000000"/>
                <w:sz w:val="18"/>
                <w:szCs w:val="24"/>
                <w:lang w:eastAsia="en-AU"/>
              </w:rPr>
            </w:pPr>
          </w:p>
        </w:tc>
        <w:tc>
          <w:tcPr>
            <w:tcW w:w="1125" w:type="dxa"/>
            <w:tcBorders>
              <w:top w:val="nil"/>
              <w:left w:val="nil"/>
              <w:bottom w:val="single" w:sz="4" w:space="0" w:color="auto"/>
              <w:right w:val="nil"/>
              <w:tl2br w:val="nil"/>
              <w:tr2bl w:val="nil"/>
            </w:tcBorders>
            <w:shd w:val="clear" w:color="auto" w:fill="auto"/>
            <w:noWrap/>
            <w:tcMar>
              <w:left w:w="101" w:type="dxa"/>
              <w:right w:w="101" w:type="dxa"/>
            </w:tcMar>
          </w:tcPr>
          <w:p w14:paraId="1BAD1168" w14:textId="77777777" w:rsidR="00913985" w:rsidRPr="00E61729" w:rsidRDefault="00913985" w:rsidP="00E61729">
            <w:pPr>
              <w:pStyle w:val="Normal0"/>
              <w:spacing w:before="0" w:after="0"/>
              <w:jc w:val="right"/>
              <w:rPr>
                <w:rFonts w:eastAsia="Calibri" w:cs="Calibri"/>
                <w:bCs/>
                <w:color w:val="000000"/>
                <w:sz w:val="18"/>
                <w:szCs w:val="24"/>
                <w:lang w:eastAsia="en-AU"/>
              </w:rPr>
            </w:pPr>
          </w:p>
        </w:tc>
      </w:tr>
      <w:tr w:rsidR="00913985" w14:paraId="008F0374"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single" w:sz="4" w:space="0" w:color="auto"/>
              <w:left w:val="nil"/>
              <w:bottom w:val="single" w:sz="4" w:space="0" w:color="auto"/>
              <w:right w:val="nil"/>
              <w:tl2br w:val="nil"/>
              <w:tr2bl w:val="nil"/>
            </w:tcBorders>
            <w:shd w:val="clear" w:color="auto" w:fill="auto"/>
            <w:tcMar>
              <w:left w:w="108" w:type="dxa"/>
              <w:right w:w="108" w:type="dxa"/>
            </w:tcMar>
          </w:tcPr>
          <w:p w14:paraId="570FCEBC" w14:textId="77777777" w:rsidR="00913985" w:rsidRPr="00913985" w:rsidRDefault="00913985" w:rsidP="00913985">
            <w:pPr>
              <w:pStyle w:val="Normal0"/>
              <w:spacing w:before="0" w:after="0"/>
              <w:rPr>
                <w:rFonts w:eastAsia="Calibri" w:cs="Calibri"/>
                <w:b/>
                <w:color w:val="000000"/>
                <w:sz w:val="18"/>
                <w:szCs w:val="24"/>
                <w:lang w:eastAsia="en-AU"/>
              </w:rPr>
            </w:pPr>
            <w:r w:rsidRPr="00913985">
              <w:rPr>
                <w:rFonts w:eastAsia="Calibri" w:cs="Calibri"/>
                <w:b/>
                <w:color w:val="000000"/>
                <w:sz w:val="18"/>
                <w:szCs w:val="24"/>
                <w:lang w:eastAsia="en-AU"/>
              </w:rPr>
              <w:lastRenderedPageBreak/>
              <w:t>Project</w:t>
            </w:r>
          </w:p>
        </w:tc>
        <w:tc>
          <w:tcPr>
            <w:tcW w:w="975" w:type="dxa"/>
            <w:tcBorders>
              <w:top w:val="single" w:sz="4" w:space="0" w:color="auto"/>
              <w:left w:val="nil"/>
              <w:bottom w:val="single" w:sz="4" w:space="0" w:color="auto"/>
              <w:right w:val="nil"/>
              <w:tl2br w:val="nil"/>
              <w:tr2bl w:val="nil"/>
            </w:tcBorders>
            <w:shd w:val="clear" w:color="auto" w:fill="auto"/>
            <w:noWrap/>
            <w:tcMar>
              <w:left w:w="108" w:type="dxa"/>
              <w:right w:w="108" w:type="dxa"/>
            </w:tcMar>
          </w:tcPr>
          <w:p w14:paraId="147AD88B" w14:textId="77777777" w:rsidR="00913985" w:rsidRPr="00913985" w:rsidRDefault="00913985" w:rsidP="00913985">
            <w:pPr>
              <w:pStyle w:val="Normal0"/>
              <w:spacing w:before="0" w:after="0"/>
              <w:jc w:val="right"/>
              <w:rPr>
                <w:rFonts w:eastAsia="Calibri" w:cs="Calibri"/>
                <w:b/>
                <w:color w:val="000000"/>
                <w:sz w:val="18"/>
                <w:szCs w:val="24"/>
                <w:lang w:eastAsia="en-AU"/>
              </w:rPr>
            </w:pPr>
            <w:r w:rsidRPr="00913985">
              <w:rPr>
                <w:rFonts w:eastAsia="Calibri" w:cs="Calibri"/>
                <w:b/>
                <w:color w:val="000000"/>
                <w:sz w:val="18"/>
                <w:szCs w:val="24"/>
                <w:lang w:eastAsia="en-AU"/>
              </w:rPr>
              <w:t>2020-21</w:t>
            </w:r>
          </w:p>
          <w:p w14:paraId="47D20298" w14:textId="77777777" w:rsidR="00913985" w:rsidRPr="00913985" w:rsidRDefault="00913985" w:rsidP="00913985">
            <w:pPr>
              <w:pStyle w:val="Normal0"/>
              <w:spacing w:before="0" w:after="0"/>
              <w:jc w:val="right"/>
              <w:rPr>
                <w:rFonts w:eastAsia="Calibri" w:cs="Calibri"/>
                <w:b/>
                <w:color w:val="000000"/>
                <w:sz w:val="18"/>
                <w:szCs w:val="24"/>
                <w:lang w:eastAsia="en-AU"/>
              </w:rPr>
            </w:pPr>
            <w:r w:rsidRPr="00913985">
              <w:rPr>
                <w:rFonts w:eastAsia="Calibri" w:cs="Calibri"/>
                <w:b/>
                <w:color w:val="000000"/>
                <w:sz w:val="18"/>
                <w:szCs w:val="24"/>
                <w:lang w:eastAsia="en-AU"/>
              </w:rPr>
              <w:t>$'000</w:t>
            </w:r>
          </w:p>
        </w:tc>
        <w:tc>
          <w:tcPr>
            <w:tcW w:w="975" w:type="dxa"/>
            <w:gridSpan w:val="2"/>
            <w:tcBorders>
              <w:top w:val="single" w:sz="4" w:space="0" w:color="auto"/>
              <w:left w:val="nil"/>
              <w:bottom w:val="single" w:sz="4" w:space="0" w:color="auto"/>
              <w:right w:val="nil"/>
              <w:tl2br w:val="nil"/>
              <w:tr2bl w:val="nil"/>
            </w:tcBorders>
            <w:shd w:val="clear" w:color="auto" w:fill="auto"/>
            <w:noWrap/>
            <w:tcMar>
              <w:left w:w="108" w:type="dxa"/>
              <w:right w:w="108" w:type="dxa"/>
            </w:tcMar>
          </w:tcPr>
          <w:p w14:paraId="5EBA609A" w14:textId="77777777" w:rsidR="00913985" w:rsidRPr="00913985" w:rsidRDefault="00913985" w:rsidP="00913985">
            <w:pPr>
              <w:pStyle w:val="Normal0"/>
              <w:spacing w:before="0" w:after="0"/>
              <w:jc w:val="right"/>
              <w:rPr>
                <w:rFonts w:eastAsia="Calibri" w:cs="Calibri"/>
                <w:b/>
                <w:color w:val="000000"/>
                <w:sz w:val="18"/>
                <w:szCs w:val="24"/>
                <w:lang w:eastAsia="en-AU"/>
              </w:rPr>
            </w:pPr>
            <w:r w:rsidRPr="00913985">
              <w:rPr>
                <w:rFonts w:eastAsia="Calibri" w:cs="Calibri"/>
                <w:b/>
                <w:color w:val="000000"/>
                <w:sz w:val="18"/>
                <w:szCs w:val="24"/>
                <w:lang w:eastAsia="en-AU"/>
              </w:rPr>
              <w:t>2021-22</w:t>
            </w:r>
          </w:p>
          <w:p w14:paraId="2F18D68D" w14:textId="77777777" w:rsidR="00913985" w:rsidRPr="00913985" w:rsidRDefault="00913985" w:rsidP="00913985">
            <w:pPr>
              <w:pStyle w:val="Normal0"/>
              <w:spacing w:before="0" w:after="0"/>
              <w:jc w:val="right"/>
              <w:rPr>
                <w:rFonts w:eastAsia="Calibri" w:cs="Calibri"/>
                <w:b/>
                <w:color w:val="000000"/>
                <w:sz w:val="18"/>
                <w:szCs w:val="24"/>
                <w:lang w:eastAsia="en-AU"/>
              </w:rPr>
            </w:pPr>
            <w:r w:rsidRPr="00913985">
              <w:rPr>
                <w:rFonts w:eastAsia="Calibri" w:cs="Calibri"/>
                <w:b/>
                <w:color w:val="000000"/>
                <w:sz w:val="18"/>
                <w:szCs w:val="24"/>
                <w:lang w:eastAsia="en-AU"/>
              </w:rPr>
              <w:t>$'000</w:t>
            </w:r>
          </w:p>
        </w:tc>
        <w:tc>
          <w:tcPr>
            <w:tcW w:w="975" w:type="dxa"/>
            <w:tcBorders>
              <w:top w:val="single" w:sz="4" w:space="0" w:color="auto"/>
              <w:left w:val="nil"/>
              <w:bottom w:val="single" w:sz="4" w:space="0" w:color="auto"/>
              <w:right w:val="nil"/>
              <w:tl2br w:val="nil"/>
              <w:tr2bl w:val="nil"/>
            </w:tcBorders>
            <w:shd w:val="clear" w:color="auto" w:fill="auto"/>
            <w:noWrap/>
            <w:tcMar>
              <w:left w:w="108" w:type="dxa"/>
              <w:right w:w="108" w:type="dxa"/>
            </w:tcMar>
          </w:tcPr>
          <w:p w14:paraId="66EBBA8F" w14:textId="77777777" w:rsidR="00913985" w:rsidRPr="00913985" w:rsidRDefault="00913985" w:rsidP="00913985">
            <w:pPr>
              <w:pStyle w:val="Normal0"/>
              <w:spacing w:before="0" w:after="0"/>
              <w:jc w:val="right"/>
              <w:rPr>
                <w:rFonts w:eastAsia="Calibri" w:cs="Calibri"/>
                <w:b/>
                <w:color w:val="000000"/>
                <w:sz w:val="18"/>
                <w:szCs w:val="24"/>
                <w:lang w:eastAsia="en-AU"/>
              </w:rPr>
            </w:pPr>
            <w:r w:rsidRPr="00913985">
              <w:rPr>
                <w:rFonts w:eastAsia="Calibri" w:cs="Calibri"/>
                <w:b/>
                <w:color w:val="000000"/>
                <w:sz w:val="18"/>
                <w:szCs w:val="24"/>
                <w:lang w:eastAsia="en-AU"/>
              </w:rPr>
              <w:t>2022-23</w:t>
            </w:r>
          </w:p>
          <w:p w14:paraId="7C60E9E5" w14:textId="77777777" w:rsidR="00913985" w:rsidRPr="00913985" w:rsidRDefault="00913985" w:rsidP="00913985">
            <w:pPr>
              <w:pStyle w:val="Normal0"/>
              <w:spacing w:before="0" w:after="0"/>
              <w:jc w:val="right"/>
              <w:rPr>
                <w:rFonts w:eastAsia="Calibri" w:cs="Calibri"/>
                <w:b/>
                <w:color w:val="000000"/>
                <w:sz w:val="18"/>
                <w:szCs w:val="24"/>
                <w:lang w:eastAsia="en-AU"/>
              </w:rPr>
            </w:pPr>
            <w:r w:rsidRPr="00913985">
              <w:rPr>
                <w:rFonts w:eastAsia="Calibri" w:cs="Calibri"/>
                <w:b/>
                <w:color w:val="000000"/>
                <w:sz w:val="18"/>
                <w:szCs w:val="24"/>
                <w:lang w:eastAsia="en-AU"/>
              </w:rPr>
              <w:t>$'000</w:t>
            </w:r>
          </w:p>
        </w:tc>
        <w:tc>
          <w:tcPr>
            <w:tcW w:w="975" w:type="dxa"/>
            <w:tcBorders>
              <w:top w:val="single" w:sz="4" w:space="0" w:color="auto"/>
              <w:left w:val="nil"/>
              <w:bottom w:val="single" w:sz="4" w:space="0" w:color="auto"/>
              <w:right w:val="nil"/>
              <w:tl2br w:val="nil"/>
              <w:tr2bl w:val="nil"/>
            </w:tcBorders>
            <w:shd w:val="clear" w:color="auto" w:fill="auto"/>
            <w:noWrap/>
            <w:tcMar>
              <w:left w:w="108" w:type="dxa"/>
              <w:right w:w="108" w:type="dxa"/>
            </w:tcMar>
          </w:tcPr>
          <w:p w14:paraId="2CF9F040" w14:textId="77777777" w:rsidR="00913985" w:rsidRPr="00913985" w:rsidRDefault="00913985" w:rsidP="00913985">
            <w:pPr>
              <w:pStyle w:val="Normal0"/>
              <w:spacing w:before="0" w:after="0"/>
              <w:jc w:val="right"/>
              <w:rPr>
                <w:rFonts w:eastAsia="Calibri" w:cs="Calibri"/>
                <w:b/>
                <w:color w:val="000000"/>
                <w:sz w:val="18"/>
                <w:szCs w:val="24"/>
                <w:lang w:eastAsia="en-AU"/>
              </w:rPr>
            </w:pPr>
            <w:r w:rsidRPr="00913985">
              <w:rPr>
                <w:rFonts w:eastAsia="Calibri" w:cs="Calibri"/>
                <w:b/>
                <w:color w:val="000000"/>
                <w:sz w:val="18"/>
                <w:szCs w:val="24"/>
                <w:lang w:eastAsia="en-AU"/>
              </w:rPr>
              <w:t>2023-24</w:t>
            </w:r>
          </w:p>
          <w:p w14:paraId="0B829D0C" w14:textId="77777777" w:rsidR="00913985" w:rsidRPr="00913985" w:rsidRDefault="00913985" w:rsidP="00913985">
            <w:pPr>
              <w:pStyle w:val="Normal0"/>
              <w:spacing w:before="0" w:after="0"/>
              <w:jc w:val="right"/>
              <w:rPr>
                <w:rFonts w:eastAsia="Calibri" w:cs="Calibri"/>
                <w:b/>
                <w:color w:val="000000"/>
                <w:sz w:val="18"/>
                <w:szCs w:val="24"/>
                <w:lang w:eastAsia="en-AU"/>
              </w:rPr>
            </w:pPr>
            <w:r w:rsidRPr="00913985">
              <w:rPr>
                <w:rFonts w:eastAsia="Calibri" w:cs="Calibri"/>
                <w:b/>
                <w:color w:val="000000"/>
                <w:sz w:val="18"/>
                <w:szCs w:val="24"/>
                <w:lang w:eastAsia="en-AU"/>
              </w:rPr>
              <w:t>$'000</w:t>
            </w:r>
          </w:p>
        </w:tc>
        <w:tc>
          <w:tcPr>
            <w:tcW w:w="1125" w:type="dxa"/>
            <w:gridSpan w:val="2"/>
            <w:tcBorders>
              <w:top w:val="single" w:sz="4" w:space="0" w:color="auto"/>
              <w:left w:val="nil"/>
              <w:bottom w:val="single" w:sz="4" w:space="0" w:color="auto"/>
              <w:right w:val="nil"/>
              <w:tl2br w:val="nil"/>
              <w:tr2bl w:val="nil"/>
            </w:tcBorders>
            <w:shd w:val="clear" w:color="auto" w:fill="auto"/>
            <w:noWrap/>
            <w:tcMar>
              <w:left w:w="108" w:type="dxa"/>
              <w:right w:w="108" w:type="dxa"/>
            </w:tcMar>
          </w:tcPr>
          <w:p w14:paraId="2CCF8803"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Four Year</w:t>
            </w:r>
          </w:p>
          <w:p w14:paraId="30A1ACD6"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Investment</w:t>
            </w:r>
          </w:p>
          <w:p w14:paraId="45706E1A"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$'000</w:t>
            </w:r>
          </w:p>
        </w:tc>
        <w:tc>
          <w:tcPr>
            <w:tcW w:w="1125" w:type="dxa"/>
            <w:tcBorders>
              <w:top w:val="single" w:sz="4" w:space="0" w:color="auto"/>
              <w:left w:val="nil"/>
              <w:bottom w:val="single" w:sz="4" w:space="0" w:color="auto"/>
              <w:right w:val="nil"/>
              <w:tl2br w:val="nil"/>
              <w:tr2bl w:val="nil"/>
            </w:tcBorders>
            <w:shd w:val="clear" w:color="auto" w:fill="auto"/>
            <w:noWrap/>
            <w:tcMar>
              <w:left w:w="108" w:type="dxa"/>
              <w:right w:w="108" w:type="dxa"/>
            </w:tcMar>
          </w:tcPr>
          <w:p w14:paraId="053CA58E" w14:textId="77777777" w:rsidR="00913985" w:rsidRPr="00E61729" w:rsidRDefault="00913985" w:rsidP="00E61729">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Physical</w:t>
            </w:r>
          </w:p>
          <w:p w14:paraId="02A7DE5B" w14:textId="77777777" w:rsidR="00913985" w:rsidRPr="00E61729" w:rsidRDefault="00913985" w:rsidP="00E61729">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Completion</w:t>
            </w:r>
          </w:p>
          <w:p w14:paraId="7D09EB26"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
                <w:color w:val="000000"/>
                <w:sz w:val="18"/>
                <w:szCs w:val="24"/>
                <w:lang w:eastAsia="en-AU"/>
              </w:rPr>
              <w:t>Date</w:t>
            </w:r>
          </w:p>
        </w:tc>
      </w:tr>
      <w:tr w:rsidR="00913985" w14:paraId="5BB20CAC"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225" w:type="dxa"/>
            <w:tcBorders>
              <w:top w:val="single" w:sz="4" w:space="0" w:color="auto"/>
              <w:left w:val="nil"/>
              <w:bottom w:val="nil"/>
              <w:right w:val="nil"/>
              <w:tl2br w:val="nil"/>
              <w:tr2bl w:val="nil"/>
            </w:tcBorders>
            <w:shd w:val="clear" w:color="auto" w:fill="auto"/>
            <w:tcMar>
              <w:left w:w="108" w:type="dxa"/>
              <w:right w:w="108" w:type="dxa"/>
            </w:tcMar>
          </w:tcPr>
          <w:p w14:paraId="098419E3" w14:textId="77777777" w:rsidR="00913985" w:rsidRPr="00913985" w:rsidRDefault="00913985" w:rsidP="00913985">
            <w:pPr>
              <w:pStyle w:val="Normal0"/>
              <w:spacing w:before="0" w:after="0"/>
              <w:rPr>
                <w:rFonts w:eastAsia="Calibri" w:cs="Calibri"/>
                <w:color w:val="000000"/>
                <w:sz w:val="18"/>
                <w:szCs w:val="24"/>
                <w:lang w:eastAsia="en-AU"/>
              </w:rPr>
            </w:pPr>
          </w:p>
        </w:tc>
        <w:tc>
          <w:tcPr>
            <w:tcW w:w="975" w:type="dxa"/>
            <w:tcBorders>
              <w:top w:val="single" w:sz="4" w:space="0" w:color="auto"/>
              <w:left w:val="nil"/>
              <w:bottom w:val="nil"/>
              <w:right w:val="nil"/>
              <w:tl2br w:val="nil"/>
              <w:tr2bl w:val="nil"/>
            </w:tcBorders>
            <w:shd w:val="clear" w:color="auto" w:fill="auto"/>
            <w:noWrap/>
            <w:tcMar>
              <w:left w:w="108" w:type="dxa"/>
              <w:right w:w="108" w:type="dxa"/>
            </w:tcMar>
          </w:tcPr>
          <w:p w14:paraId="2BE1DB68" w14:textId="77777777" w:rsidR="00913985" w:rsidRPr="00913985" w:rsidRDefault="00913985" w:rsidP="00913985">
            <w:pPr>
              <w:pStyle w:val="Normal0"/>
              <w:spacing w:before="0" w:after="0"/>
              <w:jc w:val="right"/>
              <w:rPr>
                <w:rFonts w:eastAsia="Calibri" w:cs="Calibri"/>
                <w:color w:val="000000"/>
                <w:sz w:val="18"/>
                <w:szCs w:val="24"/>
                <w:lang w:eastAsia="en-AU"/>
              </w:rPr>
            </w:pPr>
          </w:p>
        </w:tc>
        <w:tc>
          <w:tcPr>
            <w:tcW w:w="975" w:type="dxa"/>
            <w:gridSpan w:val="2"/>
            <w:tcBorders>
              <w:top w:val="single" w:sz="4" w:space="0" w:color="auto"/>
              <w:left w:val="nil"/>
              <w:bottom w:val="nil"/>
              <w:right w:val="nil"/>
              <w:tl2br w:val="nil"/>
              <w:tr2bl w:val="nil"/>
            </w:tcBorders>
            <w:shd w:val="clear" w:color="auto" w:fill="auto"/>
            <w:noWrap/>
            <w:tcMar>
              <w:left w:w="108" w:type="dxa"/>
              <w:right w:w="108" w:type="dxa"/>
            </w:tcMar>
          </w:tcPr>
          <w:p w14:paraId="12AADDC4" w14:textId="77777777" w:rsidR="00913985" w:rsidRPr="00913985" w:rsidRDefault="00913985" w:rsidP="00913985">
            <w:pPr>
              <w:pStyle w:val="Normal0"/>
              <w:spacing w:before="0" w:after="0"/>
              <w:jc w:val="right"/>
              <w:rPr>
                <w:rFonts w:eastAsia="Calibri" w:cs="Calibri"/>
                <w:color w:val="000000"/>
                <w:sz w:val="18"/>
                <w:szCs w:val="24"/>
                <w:lang w:eastAsia="en-AU"/>
              </w:rPr>
            </w:pPr>
          </w:p>
        </w:tc>
        <w:tc>
          <w:tcPr>
            <w:tcW w:w="975" w:type="dxa"/>
            <w:tcBorders>
              <w:top w:val="single" w:sz="4" w:space="0" w:color="auto"/>
              <w:left w:val="nil"/>
              <w:bottom w:val="nil"/>
              <w:right w:val="nil"/>
              <w:tl2br w:val="nil"/>
              <w:tr2bl w:val="nil"/>
            </w:tcBorders>
            <w:shd w:val="clear" w:color="auto" w:fill="auto"/>
            <w:noWrap/>
            <w:tcMar>
              <w:left w:w="108" w:type="dxa"/>
              <w:right w:w="108" w:type="dxa"/>
            </w:tcMar>
          </w:tcPr>
          <w:p w14:paraId="400A7425" w14:textId="77777777" w:rsidR="00913985" w:rsidRPr="00913985" w:rsidRDefault="00913985" w:rsidP="00913985">
            <w:pPr>
              <w:pStyle w:val="Normal0"/>
              <w:spacing w:before="0" w:after="0"/>
              <w:jc w:val="right"/>
              <w:rPr>
                <w:rFonts w:eastAsia="Calibri" w:cs="Calibri"/>
                <w:color w:val="000000"/>
                <w:sz w:val="18"/>
                <w:szCs w:val="24"/>
                <w:lang w:eastAsia="en-AU"/>
              </w:rPr>
            </w:pPr>
          </w:p>
        </w:tc>
        <w:tc>
          <w:tcPr>
            <w:tcW w:w="975" w:type="dxa"/>
            <w:tcBorders>
              <w:top w:val="single" w:sz="4" w:space="0" w:color="auto"/>
              <w:left w:val="nil"/>
              <w:bottom w:val="nil"/>
              <w:right w:val="nil"/>
              <w:tl2br w:val="nil"/>
              <w:tr2bl w:val="nil"/>
            </w:tcBorders>
            <w:shd w:val="clear" w:color="auto" w:fill="auto"/>
            <w:noWrap/>
            <w:tcMar>
              <w:left w:w="108" w:type="dxa"/>
              <w:right w:w="108" w:type="dxa"/>
            </w:tcMar>
          </w:tcPr>
          <w:p w14:paraId="6C1679A8" w14:textId="77777777" w:rsidR="00913985" w:rsidRPr="00913985" w:rsidRDefault="00913985" w:rsidP="00913985">
            <w:pPr>
              <w:pStyle w:val="Normal0"/>
              <w:spacing w:before="0" w:after="0"/>
              <w:jc w:val="right"/>
              <w:rPr>
                <w:rFonts w:eastAsia="Calibri" w:cs="Calibri"/>
                <w:color w:val="000000"/>
                <w:sz w:val="18"/>
                <w:szCs w:val="24"/>
                <w:lang w:eastAsia="en-AU"/>
              </w:rPr>
            </w:pPr>
          </w:p>
        </w:tc>
        <w:tc>
          <w:tcPr>
            <w:tcW w:w="1125" w:type="dxa"/>
            <w:gridSpan w:val="2"/>
            <w:tcBorders>
              <w:top w:val="single" w:sz="4" w:space="0" w:color="auto"/>
              <w:left w:val="nil"/>
              <w:bottom w:val="nil"/>
              <w:right w:val="nil"/>
              <w:tl2br w:val="nil"/>
              <w:tr2bl w:val="nil"/>
            </w:tcBorders>
            <w:shd w:val="clear" w:color="auto" w:fill="auto"/>
            <w:noWrap/>
            <w:tcMar>
              <w:left w:w="108" w:type="dxa"/>
              <w:right w:w="108" w:type="dxa"/>
            </w:tcMar>
          </w:tcPr>
          <w:p w14:paraId="35460BD5" w14:textId="77777777" w:rsidR="00913985" w:rsidRPr="00E61729" w:rsidRDefault="00913985" w:rsidP="00913985">
            <w:pPr>
              <w:pStyle w:val="Normal0"/>
              <w:spacing w:before="0" w:after="0"/>
              <w:jc w:val="right"/>
              <w:rPr>
                <w:rFonts w:eastAsia="Calibri" w:cs="Calibri"/>
                <w:b/>
                <w:color w:val="000000"/>
                <w:sz w:val="18"/>
                <w:szCs w:val="24"/>
                <w:lang w:eastAsia="en-AU"/>
              </w:rPr>
            </w:pPr>
          </w:p>
        </w:tc>
        <w:tc>
          <w:tcPr>
            <w:tcW w:w="1125" w:type="dxa"/>
            <w:tcBorders>
              <w:top w:val="single" w:sz="4" w:space="0" w:color="auto"/>
              <w:left w:val="nil"/>
              <w:bottom w:val="nil"/>
              <w:right w:val="nil"/>
              <w:tl2br w:val="nil"/>
              <w:tr2bl w:val="nil"/>
            </w:tcBorders>
            <w:shd w:val="clear" w:color="auto" w:fill="auto"/>
            <w:noWrap/>
            <w:tcMar>
              <w:left w:w="108" w:type="dxa"/>
              <w:right w:w="108" w:type="dxa"/>
            </w:tcMar>
          </w:tcPr>
          <w:p w14:paraId="5B40B023" w14:textId="77777777" w:rsidR="00913985" w:rsidRPr="00E61729" w:rsidRDefault="00913985" w:rsidP="00E61729">
            <w:pPr>
              <w:pStyle w:val="Normal0"/>
              <w:spacing w:before="0" w:after="0"/>
              <w:jc w:val="right"/>
              <w:rPr>
                <w:rFonts w:eastAsia="Calibri" w:cs="Calibri"/>
                <w:bCs/>
                <w:color w:val="000000"/>
                <w:sz w:val="18"/>
                <w:szCs w:val="24"/>
                <w:lang w:eastAsia="en-AU"/>
              </w:rPr>
            </w:pPr>
          </w:p>
        </w:tc>
      </w:tr>
      <w:tr w:rsidR="00913985" w14:paraId="378D549C"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3225" w:type="dxa"/>
            <w:tcBorders>
              <w:top w:val="nil"/>
              <w:left w:val="nil"/>
              <w:bottom w:val="nil"/>
              <w:right w:val="nil"/>
              <w:tl2br w:val="nil"/>
              <w:tr2bl w:val="nil"/>
            </w:tcBorders>
            <w:shd w:val="clear" w:color="auto" w:fill="auto"/>
            <w:tcMar>
              <w:left w:w="108" w:type="dxa"/>
              <w:right w:w="108" w:type="dxa"/>
            </w:tcMar>
          </w:tcPr>
          <w:p w14:paraId="589D1A25" w14:textId="27C4BB55"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 xml:space="preserve">Look and </w:t>
            </w:r>
            <w:r w:rsidR="0004151E">
              <w:rPr>
                <w:rFonts w:eastAsia="Calibri" w:cs="Calibri"/>
                <w:color w:val="000000"/>
                <w:sz w:val="18"/>
                <w:szCs w:val="24"/>
                <w:lang w:eastAsia="en-AU"/>
              </w:rPr>
              <w:t>F</w:t>
            </w:r>
            <w:r w:rsidRPr="00913985">
              <w:rPr>
                <w:rFonts w:eastAsia="Calibri" w:cs="Calibri"/>
                <w:color w:val="000000"/>
                <w:sz w:val="18"/>
                <w:szCs w:val="24"/>
                <w:lang w:eastAsia="en-AU"/>
              </w:rPr>
              <w:t xml:space="preserve">eel of the </w:t>
            </w:r>
            <w:r w:rsidR="0004151E">
              <w:rPr>
                <w:rFonts w:eastAsia="Calibri" w:cs="Calibri"/>
                <w:color w:val="000000"/>
                <w:sz w:val="18"/>
                <w:szCs w:val="24"/>
                <w:lang w:eastAsia="en-AU"/>
              </w:rPr>
              <w:t>C</w:t>
            </w:r>
            <w:r w:rsidRPr="00913985">
              <w:rPr>
                <w:rFonts w:eastAsia="Calibri" w:cs="Calibri"/>
                <w:color w:val="000000"/>
                <w:sz w:val="18"/>
                <w:szCs w:val="24"/>
                <w:lang w:eastAsia="en-AU"/>
              </w:rPr>
              <w:t>ity</w:t>
            </w:r>
          </w:p>
        </w:tc>
        <w:tc>
          <w:tcPr>
            <w:tcW w:w="975" w:type="dxa"/>
            <w:tcBorders>
              <w:top w:val="nil"/>
              <w:left w:val="nil"/>
              <w:bottom w:val="nil"/>
              <w:right w:val="nil"/>
              <w:tl2br w:val="nil"/>
              <w:tr2bl w:val="nil"/>
            </w:tcBorders>
            <w:shd w:val="clear" w:color="auto" w:fill="auto"/>
            <w:noWrap/>
            <w:tcMar>
              <w:left w:w="108" w:type="dxa"/>
              <w:right w:w="108" w:type="dxa"/>
            </w:tcMar>
          </w:tcPr>
          <w:p w14:paraId="1E00DA5B"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6,951</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21C59187"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336CB1EC"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6BF28851"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5264869B"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6,951</w:t>
            </w:r>
          </w:p>
        </w:tc>
        <w:tc>
          <w:tcPr>
            <w:tcW w:w="1125" w:type="dxa"/>
            <w:tcBorders>
              <w:top w:val="nil"/>
              <w:left w:val="nil"/>
              <w:bottom w:val="nil"/>
              <w:right w:val="nil"/>
              <w:tl2br w:val="nil"/>
              <w:tr2bl w:val="nil"/>
            </w:tcBorders>
            <w:shd w:val="clear" w:color="auto" w:fill="auto"/>
            <w:noWrap/>
            <w:tcMar>
              <w:left w:w="108" w:type="dxa"/>
              <w:right w:w="108" w:type="dxa"/>
            </w:tcMar>
          </w:tcPr>
          <w:p w14:paraId="758CD9D2"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Jun-21</w:t>
            </w:r>
          </w:p>
        </w:tc>
      </w:tr>
      <w:tr w:rsidR="00913985" w14:paraId="715248AC"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43F3C04F"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Making our roads safer while keeping Canberra moving</w:t>
            </w:r>
          </w:p>
        </w:tc>
        <w:tc>
          <w:tcPr>
            <w:tcW w:w="975" w:type="dxa"/>
            <w:tcBorders>
              <w:top w:val="nil"/>
              <w:left w:val="nil"/>
              <w:bottom w:val="nil"/>
              <w:right w:val="nil"/>
              <w:tl2br w:val="nil"/>
              <w:tr2bl w:val="nil"/>
            </w:tcBorders>
            <w:shd w:val="clear" w:color="auto" w:fill="auto"/>
            <w:noWrap/>
            <w:tcMar>
              <w:left w:w="108" w:type="dxa"/>
              <w:right w:w="108" w:type="dxa"/>
            </w:tcMar>
          </w:tcPr>
          <w:p w14:paraId="79257628"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614</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2D32C61B"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2,000</w:t>
            </w:r>
          </w:p>
        </w:tc>
        <w:tc>
          <w:tcPr>
            <w:tcW w:w="975" w:type="dxa"/>
            <w:tcBorders>
              <w:top w:val="nil"/>
              <w:left w:val="nil"/>
              <w:bottom w:val="nil"/>
              <w:right w:val="nil"/>
              <w:tl2br w:val="nil"/>
              <w:tr2bl w:val="nil"/>
            </w:tcBorders>
            <w:shd w:val="clear" w:color="auto" w:fill="auto"/>
            <w:noWrap/>
            <w:tcMar>
              <w:left w:w="108" w:type="dxa"/>
              <w:right w:w="108" w:type="dxa"/>
            </w:tcMar>
          </w:tcPr>
          <w:p w14:paraId="0FE6D11A"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24F09D60"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3DD237ED"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2,614</w:t>
            </w:r>
          </w:p>
        </w:tc>
        <w:tc>
          <w:tcPr>
            <w:tcW w:w="1125" w:type="dxa"/>
            <w:tcBorders>
              <w:top w:val="nil"/>
              <w:left w:val="nil"/>
              <w:bottom w:val="nil"/>
              <w:right w:val="nil"/>
              <w:tl2br w:val="nil"/>
              <w:tr2bl w:val="nil"/>
            </w:tcBorders>
            <w:shd w:val="clear" w:color="auto" w:fill="auto"/>
            <w:noWrap/>
            <w:tcMar>
              <w:left w:w="108" w:type="dxa"/>
              <w:right w:w="108" w:type="dxa"/>
            </w:tcMar>
          </w:tcPr>
          <w:p w14:paraId="44B866F3"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Jun-22</w:t>
            </w:r>
          </w:p>
        </w:tc>
      </w:tr>
      <w:tr w:rsidR="00913985" w14:paraId="2134E1AC"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7CBAEADD"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Making our roads safer while keeping Canberra moving</w:t>
            </w:r>
          </w:p>
        </w:tc>
        <w:tc>
          <w:tcPr>
            <w:tcW w:w="975" w:type="dxa"/>
            <w:tcBorders>
              <w:top w:val="nil"/>
              <w:left w:val="nil"/>
              <w:bottom w:val="nil"/>
              <w:right w:val="nil"/>
              <w:tl2br w:val="nil"/>
              <w:tr2bl w:val="nil"/>
            </w:tcBorders>
            <w:shd w:val="clear" w:color="auto" w:fill="auto"/>
            <w:noWrap/>
            <w:tcMar>
              <w:left w:w="108" w:type="dxa"/>
              <w:right w:w="108" w:type="dxa"/>
            </w:tcMar>
          </w:tcPr>
          <w:p w14:paraId="29D10E35"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5,736</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541ACCB6"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14,575</w:t>
            </w:r>
          </w:p>
        </w:tc>
        <w:tc>
          <w:tcPr>
            <w:tcW w:w="975" w:type="dxa"/>
            <w:tcBorders>
              <w:top w:val="nil"/>
              <w:left w:val="nil"/>
              <w:bottom w:val="nil"/>
              <w:right w:val="nil"/>
              <w:tl2br w:val="nil"/>
              <w:tr2bl w:val="nil"/>
            </w:tcBorders>
            <w:shd w:val="clear" w:color="auto" w:fill="auto"/>
            <w:noWrap/>
            <w:tcMar>
              <w:left w:w="108" w:type="dxa"/>
              <w:right w:w="108" w:type="dxa"/>
            </w:tcMar>
          </w:tcPr>
          <w:p w14:paraId="232C4A92"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75357E74"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204129EB"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20,311</w:t>
            </w:r>
          </w:p>
        </w:tc>
        <w:tc>
          <w:tcPr>
            <w:tcW w:w="1125" w:type="dxa"/>
            <w:tcBorders>
              <w:top w:val="nil"/>
              <w:left w:val="nil"/>
              <w:bottom w:val="nil"/>
              <w:right w:val="nil"/>
              <w:tl2br w:val="nil"/>
              <w:tr2bl w:val="nil"/>
            </w:tcBorders>
            <w:shd w:val="clear" w:color="auto" w:fill="auto"/>
            <w:noWrap/>
            <w:tcMar>
              <w:left w:w="108" w:type="dxa"/>
              <w:right w:w="108" w:type="dxa"/>
            </w:tcMar>
          </w:tcPr>
          <w:p w14:paraId="7EF1E6EC"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Jun-22</w:t>
            </w:r>
          </w:p>
        </w:tc>
      </w:tr>
      <w:tr w:rsidR="00913985" w14:paraId="08846FF3"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3225" w:type="dxa"/>
            <w:tcBorders>
              <w:top w:val="nil"/>
              <w:left w:val="nil"/>
              <w:bottom w:val="nil"/>
              <w:right w:val="nil"/>
              <w:tl2br w:val="nil"/>
              <w:tr2bl w:val="nil"/>
            </w:tcBorders>
            <w:shd w:val="clear" w:color="auto" w:fill="auto"/>
            <w:tcMar>
              <w:left w:w="108" w:type="dxa"/>
              <w:right w:w="108" w:type="dxa"/>
            </w:tcMar>
          </w:tcPr>
          <w:p w14:paraId="04C259BB"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Materials Recovery Facility Expansion</w:t>
            </w:r>
          </w:p>
        </w:tc>
        <w:tc>
          <w:tcPr>
            <w:tcW w:w="975" w:type="dxa"/>
            <w:tcBorders>
              <w:top w:val="nil"/>
              <w:left w:val="nil"/>
              <w:bottom w:val="nil"/>
              <w:right w:val="nil"/>
              <w:tl2br w:val="nil"/>
              <w:tr2bl w:val="nil"/>
            </w:tcBorders>
            <w:shd w:val="clear" w:color="auto" w:fill="auto"/>
            <w:noWrap/>
            <w:tcMar>
              <w:left w:w="108" w:type="dxa"/>
              <w:right w:w="108" w:type="dxa"/>
            </w:tcMar>
          </w:tcPr>
          <w:p w14:paraId="2EF91108"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2,615</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240F3F4B"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3,351</w:t>
            </w:r>
          </w:p>
        </w:tc>
        <w:tc>
          <w:tcPr>
            <w:tcW w:w="975" w:type="dxa"/>
            <w:tcBorders>
              <w:top w:val="nil"/>
              <w:left w:val="nil"/>
              <w:bottom w:val="nil"/>
              <w:right w:val="nil"/>
              <w:tl2br w:val="nil"/>
              <w:tr2bl w:val="nil"/>
            </w:tcBorders>
            <w:shd w:val="clear" w:color="auto" w:fill="auto"/>
            <w:noWrap/>
            <w:tcMar>
              <w:left w:w="108" w:type="dxa"/>
              <w:right w:w="108" w:type="dxa"/>
            </w:tcMar>
          </w:tcPr>
          <w:p w14:paraId="77FBDC7C"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144682C0"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7012C368"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5,966</w:t>
            </w:r>
          </w:p>
        </w:tc>
        <w:tc>
          <w:tcPr>
            <w:tcW w:w="1125" w:type="dxa"/>
            <w:tcBorders>
              <w:top w:val="nil"/>
              <w:left w:val="nil"/>
              <w:bottom w:val="nil"/>
              <w:right w:val="nil"/>
              <w:tl2br w:val="nil"/>
              <w:tr2bl w:val="nil"/>
            </w:tcBorders>
            <w:shd w:val="clear" w:color="auto" w:fill="auto"/>
            <w:noWrap/>
            <w:tcMar>
              <w:left w:w="108" w:type="dxa"/>
              <w:right w:w="108" w:type="dxa"/>
            </w:tcMar>
          </w:tcPr>
          <w:p w14:paraId="1ADF6DCF"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Jun-22</w:t>
            </w:r>
          </w:p>
        </w:tc>
      </w:tr>
      <w:tr w:rsidR="00913985" w14:paraId="69944BBA"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225" w:type="dxa"/>
            <w:tcBorders>
              <w:top w:val="nil"/>
              <w:left w:val="nil"/>
              <w:bottom w:val="nil"/>
              <w:right w:val="nil"/>
              <w:tl2br w:val="nil"/>
              <w:tr2bl w:val="nil"/>
            </w:tcBorders>
            <w:shd w:val="clear" w:color="auto" w:fill="auto"/>
            <w:tcMar>
              <w:left w:w="108" w:type="dxa"/>
              <w:right w:w="108" w:type="dxa"/>
            </w:tcMar>
          </w:tcPr>
          <w:p w14:paraId="5BC77745"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Molonglo Infrastructure Investment</w:t>
            </w:r>
          </w:p>
        </w:tc>
        <w:tc>
          <w:tcPr>
            <w:tcW w:w="975" w:type="dxa"/>
            <w:tcBorders>
              <w:top w:val="nil"/>
              <w:left w:val="nil"/>
              <w:bottom w:val="nil"/>
              <w:right w:val="nil"/>
              <w:tl2br w:val="nil"/>
              <w:tr2bl w:val="nil"/>
            </w:tcBorders>
            <w:shd w:val="clear" w:color="auto" w:fill="auto"/>
            <w:noWrap/>
            <w:tcMar>
              <w:left w:w="108" w:type="dxa"/>
              <w:right w:w="108" w:type="dxa"/>
            </w:tcMar>
          </w:tcPr>
          <w:p w14:paraId="0E37828A"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1</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02978DE7"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0B2B7904"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1DCE345F"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0ABBE78A"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1</w:t>
            </w:r>
          </w:p>
        </w:tc>
        <w:tc>
          <w:tcPr>
            <w:tcW w:w="1125" w:type="dxa"/>
            <w:tcBorders>
              <w:top w:val="nil"/>
              <w:left w:val="nil"/>
              <w:bottom w:val="nil"/>
              <w:right w:val="nil"/>
              <w:tl2br w:val="nil"/>
              <w:tr2bl w:val="nil"/>
            </w:tcBorders>
            <w:shd w:val="clear" w:color="auto" w:fill="auto"/>
            <w:noWrap/>
            <w:tcMar>
              <w:left w:w="108" w:type="dxa"/>
              <w:right w:w="108" w:type="dxa"/>
            </w:tcMar>
          </w:tcPr>
          <w:p w14:paraId="65AE44DA"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Jun-20</w:t>
            </w:r>
          </w:p>
        </w:tc>
      </w:tr>
      <w:tr w:rsidR="00913985" w14:paraId="3BFB4B03"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792A0FB5"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More active travel infrastructure for our schools and suburbs</w:t>
            </w:r>
          </w:p>
        </w:tc>
        <w:tc>
          <w:tcPr>
            <w:tcW w:w="975" w:type="dxa"/>
            <w:tcBorders>
              <w:top w:val="nil"/>
              <w:left w:val="nil"/>
              <w:bottom w:val="nil"/>
              <w:right w:val="nil"/>
              <w:tl2br w:val="nil"/>
              <w:tr2bl w:val="nil"/>
            </w:tcBorders>
            <w:shd w:val="clear" w:color="auto" w:fill="auto"/>
            <w:noWrap/>
            <w:tcMar>
              <w:left w:w="108" w:type="dxa"/>
              <w:right w:w="108" w:type="dxa"/>
            </w:tcMar>
          </w:tcPr>
          <w:p w14:paraId="5DA99D98"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720</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4F0FC063"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2A546C95"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03D66913"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5389A251"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720</w:t>
            </w:r>
          </w:p>
        </w:tc>
        <w:tc>
          <w:tcPr>
            <w:tcW w:w="1125" w:type="dxa"/>
            <w:tcBorders>
              <w:top w:val="nil"/>
              <w:left w:val="nil"/>
              <w:bottom w:val="nil"/>
              <w:right w:val="nil"/>
              <w:tl2br w:val="nil"/>
              <w:tr2bl w:val="nil"/>
            </w:tcBorders>
            <w:shd w:val="clear" w:color="auto" w:fill="auto"/>
            <w:noWrap/>
            <w:tcMar>
              <w:left w:w="108" w:type="dxa"/>
              <w:right w:w="108" w:type="dxa"/>
            </w:tcMar>
          </w:tcPr>
          <w:p w14:paraId="6224E1E7"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Jun-21</w:t>
            </w:r>
          </w:p>
        </w:tc>
      </w:tr>
      <w:tr w:rsidR="00913985" w14:paraId="3B66F3A1"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327981BD"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More carparks for Palmerston Shops and Cooleman Court</w:t>
            </w:r>
          </w:p>
        </w:tc>
        <w:tc>
          <w:tcPr>
            <w:tcW w:w="975" w:type="dxa"/>
            <w:tcBorders>
              <w:top w:val="nil"/>
              <w:left w:val="nil"/>
              <w:bottom w:val="nil"/>
              <w:right w:val="nil"/>
              <w:tl2br w:val="nil"/>
              <w:tr2bl w:val="nil"/>
            </w:tcBorders>
            <w:shd w:val="clear" w:color="auto" w:fill="auto"/>
            <w:noWrap/>
            <w:tcMar>
              <w:left w:w="108" w:type="dxa"/>
              <w:right w:w="108" w:type="dxa"/>
            </w:tcMar>
          </w:tcPr>
          <w:p w14:paraId="7A730CB8"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297</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2ABBDF9D"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047E4BC0"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7C2CC3B0"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5C5C26F4"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297</w:t>
            </w:r>
          </w:p>
        </w:tc>
        <w:tc>
          <w:tcPr>
            <w:tcW w:w="1125" w:type="dxa"/>
            <w:tcBorders>
              <w:top w:val="nil"/>
              <w:left w:val="nil"/>
              <w:bottom w:val="nil"/>
              <w:right w:val="nil"/>
              <w:tl2br w:val="nil"/>
              <w:tr2bl w:val="nil"/>
            </w:tcBorders>
            <w:shd w:val="clear" w:color="auto" w:fill="auto"/>
            <w:noWrap/>
            <w:tcMar>
              <w:left w:w="108" w:type="dxa"/>
              <w:right w:w="108" w:type="dxa"/>
            </w:tcMar>
          </w:tcPr>
          <w:p w14:paraId="564F4DC2"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Jun-21</w:t>
            </w:r>
          </w:p>
        </w:tc>
      </w:tr>
      <w:tr w:rsidR="00913985" w14:paraId="50B5C7C0"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779D2D65"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More City Services depots for better service delivery</w:t>
            </w:r>
          </w:p>
        </w:tc>
        <w:tc>
          <w:tcPr>
            <w:tcW w:w="975" w:type="dxa"/>
            <w:tcBorders>
              <w:top w:val="nil"/>
              <w:left w:val="nil"/>
              <w:bottom w:val="nil"/>
              <w:right w:val="nil"/>
              <w:tl2br w:val="nil"/>
              <w:tr2bl w:val="nil"/>
            </w:tcBorders>
            <w:shd w:val="clear" w:color="auto" w:fill="auto"/>
            <w:noWrap/>
            <w:tcMar>
              <w:left w:w="108" w:type="dxa"/>
              <w:right w:w="108" w:type="dxa"/>
            </w:tcMar>
          </w:tcPr>
          <w:p w14:paraId="63E36796"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301</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2609D4EA"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6239CC4E"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5E5FA81F"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16C19AA9"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301</w:t>
            </w:r>
          </w:p>
        </w:tc>
        <w:tc>
          <w:tcPr>
            <w:tcW w:w="1125" w:type="dxa"/>
            <w:tcBorders>
              <w:top w:val="nil"/>
              <w:left w:val="nil"/>
              <w:bottom w:val="nil"/>
              <w:right w:val="nil"/>
              <w:tl2br w:val="nil"/>
              <w:tr2bl w:val="nil"/>
            </w:tcBorders>
            <w:shd w:val="clear" w:color="auto" w:fill="auto"/>
            <w:noWrap/>
            <w:tcMar>
              <w:left w:w="108" w:type="dxa"/>
              <w:right w:w="108" w:type="dxa"/>
            </w:tcMar>
          </w:tcPr>
          <w:p w14:paraId="1C57005E"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Jun-21</w:t>
            </w:r>
          </w:p>
        </w:tc>
      </w:tr>
      <w:tr w:rsidR="00913985" w14:paraId="2A0B212E"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68BCF407"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More jobs for our growing city — Better town centres</w:t>
            </w:r>
          </w:p>
        </w:tc>
        <w:tc>
          <w:tcPr>
            <w:tcW w:w="975" w:type="dxa"/>
            <w:tcBorders>
              <w:top w:val="nil"/>
              <w:left w:val="nil"/>
              <w:bottom w:val="nil"/>
              <w:right w:val="nil"/>
              <w:tl2br w:val="nil"/>
              <w:tr2bl w:val="nil"/>
            </w:tcBorders>
            <w:shd w:val="clear" w:color="auto" w:fill="auto"/>
            <w:noWrap/>
            <w:tcMar>
              <w:left w:w="108" w:type="dxa"/>
              <w:right w:w="108" w:type="dxa"/>
            </w:tcMar>
          </w:tcPr>
          <w:p w14:paraId="33EAA43C"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2,960</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4BAB56A8"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0728421A"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2E7C9578"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7C7EF501"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2,960</w:t>
            </w:r>
          </w:p>
        </w:tc>
        <w:tc>
          <w:tcPr>
            <w:tcW w:w="1125" w:type="dxa"/>
            <w:tcBorders>
              <w:top w:val="nil"/>
              <w:left w:val="nil"/>
              <w:bottom w:val="nil"/>
              <w:right w:val="nil"/>
              <w:tl2br w:val="nil"/>
              <w:tr2bl w:val="nil"/>
            </w:tcBorders>
            <w:shd w:val="clear" w:color="auto" w:fill="auto"/>
            <w:noWrap/>
            <w:tcMar>
              <w:left w:w="108" w:type="dxa"/>
              <w:right w:w="108" w:type="dxa"/>
            </w:tcMar>
          </w:tcPr>
          <w:p w14:paraId="2D8A3474"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Jun-21</w:t>
            </w:r>
          </w:p>
        </w:tc>
      </w:tr>
      <w:tr w:rsidR="00913985" w14:paraId="4B19E5EA"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3225" w:type="dxa"/>
            <w:tcBorders>
              <w:top w:val="nil"/>
              <w:left w:val="nil"/>
              <w:bottom w:val="nil"/>
              <w:right w:val="nil"/>
              <w:tl2br w:val="nil"/>
              <w:tr2bl w:val="nil"/>
            </w:tcBorders>
            <w:shd w:val="clear" w:color="auto" w:fill="auto"/>
            <w:tcMar>
              <w:left w:w="108" w:type="dxa"/>
              <w:right w:w="108" w:type="dxa"/>
            </w:tcMar>
          </w:tcPr>
          <w:p w14:paraId="0804AFCA"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More services for our suburbs – Better facilities at Higgins Neighbourhood Oval</w:t>
            </w:r>
          </w:p>
        </w:tc>
        <w:tc>
          <w:tcPr>
            <w:tcW w:w="975" w:type="dxa"/>
            <w:tcBorders>
              <w:top w:val="nil"/>
              <w:left w:val="nil"/>
              <w:bottom w:val="nil"/>
              <w:right w:val="nil"/>
              <w:tl2br w:val="nil"/>
              <w:tr2bl w:val="nil"/>
            </w:tcBorders>
            <w:shd w:val="clear" w:color="auto" w:fill="auto"/>
            <w:noWrap/>
            <w:tcMar>
              <w:left w:w="108" w:type="dxa"/>
              <w:right w:w="108" w:type="dxa"/>
            </w:tcMar>
          </w:tcPr>
          <w:p w14:paraId="36D89633"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3</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2E06F6C0"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5C34DD85"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732312E0"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23981A3B"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3</w:t>
            </w:r>
          </w:p>
        </w:tc>
        <w:tc>
          <w:tcPr>
            <w:tcW w:w="1125" w:type="dxa"/>
            <w:tcBorders>
              <w:top w:val="nil"/>
              <w:left w:val="nil"/>
              <w:bottom w:val="nil"/>
              <w:right w:val="nil"/>
              <w:tl2br w:val="nil"/>
              <w:tr2bl w:val="nil"/>
            </w:tcBorders>
            <w:shd w:val="clear" w:color="auto" w:fill="auto"/>
            <w:noWrap/>
            <w:tcMar>
              <w:left w:w="108" w:type="dxa"/>
              <w:right w:w="108" w:type="dxa"/>
            </w:tcMar>
          </w:tcPr>
          <w:p w14:paraId="1D3310D8"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Jun-21</w:t>
            </w:r>
          </w:p>
        </w:tc>
      </w:tr>
      <w:tr w:rsidR="00913985" w14:paraId="6653A0E7"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3B962BBB"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More services for our suburbs — Better waste management</w:t>
            </w:r>
          </w:p>
        </w:tc>
        <w:tc>
          <w:tcPr>
            <w:tcW w:w="975" w:type="dxa"/>
            <w:tcBorders>
              <w:top w:val="nil"/>
              <w:left w:val="nil"/>
              <w:bottom w:val="nil"/>
              <w:right w:val="nil"/>
              <w:tl2br w:val="nil"/>
              <w:tr2bl w:val="nil"/>
            </w:tcBorders>
            <w:shd w:val="clear" w:color="auto" w:fill="auto"/>
            <w:noWrap/>
            <w:tcMar>
              <w:left w:w="108" w:type="dxa"/>
              <w:right w:w="108" w:type="dxa"/>
            </w:tcMar>
          </w:tcPr>
          <w:p w14:paraId="0B188A17"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1,198</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47765013"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20EAB9D4"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67E7B415"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3EF48111"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1,198</w:t>
            </w:r>
          </w:p>
        </w:tc>
        <w:tc>
          <w:tcPr>
            <w:tcW w:w="1125" w:type="dxa"/>
            <w:tcBorders>
              <w:top w:val="nil"/>
              <w:left w:val="nil"/>
              <w:bottom w:val="nil"/>
              <w:right w:val="nil"/>
              <w:tl2br w:val="nil"/>
              <w:tr2bl w:val="nil"/>
            </w:tcBorders>
            <w:shd w:val="clear" w:color="auto" w:fill="auto"/>
            <w:noWrap/>
            <w:tcMar>
              <w:left w:w="108" w:type="dxa"/>
              <w:right w:w="108" w:type="dxa"/>
            </w:tcMar>
          </w:tcPr>
          <w:p w14:paraId="4508312F"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Jun-21</w:t>
            </w:r>
          </w:p>
        </w:tc>
      </w:tr>
      <w:tr w:rsidR="00913985" w14:paraId="03662BDB"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3225" w:type="dxa"/>
            <w:tcBorders>
              <w:top w:val="nil"/>
              <w:left w:val="nil"/>
              <w:bottom w:val="nil"/>
              <w:right w:val="nil"/>
              <w:tl2br w:val="nil"/>
              <w:tr2bl w:val="nil"/>
            </w:tcBorders>
            <w:shd w:val="clear" w:color="auto" w:fill="auto"/>
            <w:tcMar>
              <w:left w:w="108" w:type="dxa"/>
              <w:right w:w="108" w:type="dxa"/>
            </w:tcMar>
          </w:tcPr>
          <w:p w14:paraId="3150AD0A"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More services for our suburbs – Boosting Anketell Street improvements</w:t>
            </w:r>
          </w:p>
        </w:tc>
        <w:tc>
          <w:tcPr>
            <w:tcW w:w="975" w:type="dxa"/>
            <w:tcBorders>
              <w:top w:val="nil"/>
              <w:left w:val="nil"/>
              <w:bottom w:val="nil"/>
              <w:right w:val="nil"/>
              <w:tl2br w:val="nil"/>
              <w:tr2bl w:val="nil"/>
            </w:tcBorders>
            <w:shd w:val="clear" w:color="auto" w:fill="auto"/>
            <w:noWrap/>
            <w:tcMar>
              <w:left w:w="108" w:type="dxa"/>
              <w:right w:w="108" w:type="dxa"/>
            </w:tcMar>
          </w:tcPr>
          <w:p w14:paraId="7F0B1A6B"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214</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68016724"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18DEBC0D"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33E10EBF"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5BFF8EED"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214</w:t>
            </w:r>
          </w:p>
        </w:tc>
        <w:tc>
          <w:tcPr>
            <w:tcW w:w="1125" w:type="dxa"/>
            <w:tcBorders>
              <w:top w:val="nil"/>
              <w:left w:val="nil"/>
              <w:bottom w:val="nil"/>
              <w:right w:val="nil"/>
              <w:tl2br w:val="nil"/>
              <w:tr2bl w:val="nil"/>
            </w:tcBorders>
            <w:shd w:val="clear" w:color="auto" w:fill="auto"/>
            <w:noWrap/>
            <w:tcMar>
              <w:left w:w="108" w:type="dxa"/>
              <w:right w:w="108" w:type="dxa"/>
            </w:tcMar>
          </w:tcPr>
          <w:p w14:paraId="761AF642"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Jun-21</w:t>
            </w:r>
          </w:p>
        </w:tc>
      </w:tr>
      <w:tr w:rsidR="00913985" w14:paraId="4EFDA6CE"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01AD1700"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More services for our suburbs – Bringing Woden Town Square to life</w:t>
            </w:r>
          </w:p>
        </w:tc>
        <w:tc>
          <w:tcPr>
            <w:tcW w:w="975" w:type="dxa"/>
            <w:tcBorders>
              <w:top w:val="nil"/>
              <w:left w:val="nil"/>
              <w:bottom w:val="nil"/>
              <w:right w:val="nil"/>
              <w:tl2br w:val="nil"/>
              <w:tr2bl w:val="nil"/>
            </w:tcBorders>
            <w:shd w:val="clear" w:color="auto" w:fill="auto"/>
            <w:noWrap/>
            <w:tcMar>
              <w:left w:w="108" w:type="dxa"/>
              <w:right w:w="108" w:type="dxa"/>
            </w:tcMar>
          </w:tcPr>
          <w:p w14:paraId="68581571"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693</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163B83F8"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04428B80"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07EE6F24"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612A700C"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693</w:t>
            </w:r>
          </w:p>
        </w:tc>
        <w:tc>
          <w:tcPr>
            <w:tcW w:w="1125" w:type="dxa"/>
            <w:tcBorders>
              <w:top w:val="nil"/>
              <w:left w:val="nil"/>
              <w:bottom w:val="nil"/>
              <w:right w:val="nil"/>
              <w:tl2br w:val="nil"/>
              <w:tr2bl w:val="nil"/>
            </w:tcBorders>
            <w:shd w:val="clear" w:color="auto" w:fill="auto"/>
            <w:noWrap/>
            <w:tcMar>
              <w:left w:w="108" w:type="dxa"/>
              <w:right w:w="108" w:type="dxa"/>
            </w:tcMar>
          </w:tcPr>
          <w:p w14:paraId="34197080"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Jun-21</w:t>
            </w:r>
          </w:p>
        </w:tc>
      </w:tr>
      <w:tr w:rsidR="00913985" w14:paraId="5555A985"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73F51189"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More services for our suburbs — More trees</w:t>
            </w:r>
          </w:p>
        </w:tc>
        <w:tc>
          <w:tcPr>
            <w:tcW w:w="975" w:type="dxa"/>
            <w:tcBorders>
              <w:top w:val="nil"/>
              <w:left w:val="nil"/>
              <w:bottom w:val="nil"/>
              <w:right w:val="nil"/>
              <w:tl2br w:val="nil"/>
              <w:tr2bl w:val="nil"/>
            </w:tcBorders>
            <w:shd w:val="clear" w:color="auto" w:fill="auto"/>
            <w:noWrap/>
            <w:tcMar>
              <w:left w:w="108" w:type="dxa"/>
              <w:right w:w="108" w:type="dxa"/>
            </w:tcMar>
          </w:tcPr>
          <w:p w14:paraId="1BAEB9C5"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63</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19197DEE"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0200D241"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748EC354"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23E864CE"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63</w:t>
            </w:r>
          </w:p>
        </w:tc>
        <w:tc>
          <w:tcPr>
            <w:tcW w:w="1125" w:type="dxa"/>
            <w:tcBorders>
              <w:top w:val="nil"/>
              <w:left w:val="nil"/>
              <w:bottom w:val="nil"/>
              <w:right w:val="nil"/>
              <w:tl2br w:val="nil"/>
              <w:tr2bl w:val="nil"/>
            </w:tcBorders>
            <w:shd w:val="clear" w:color="auto" w:fill="auto"/>
            <w:noWrap/>
            <w:tcMar>
              <w:left w:w="108" w:type="dxa"/>
              <w:right w:w="108" w:type="dxa"/>
            </w:tcMar>
          </w:tcPr>
          <w:p w14:paraId="257003FC"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Jun-21</w:t>
            </w:r>
          </w:p>
        </w:tc>
      </w:tr>
      <w:tr w:rsidR="00913985" w14:paraId="4FF19600"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52553E63"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More services for our suburbs — Parkwood estate rehabilitation</w:t>
            </w:r>
          </w:p>
        </w:tc>
        <w:tc>
          <w:tcPr>
            <w:tcW w:w="975" w:type="dxa"/>
            <w:tcBorders>
              <w:top w:val="nil"/>
              <w:left w:val="nil"/>
              <w:bottom w:val="nil"/>
              <w:right w:val="nil"/>
              <w:tl2br w:val="nil"/>
              <w:tr2bl w:val="nil"/>
            </w:tcBorders>
            <w:shd w:val="clear" w:color="auto" w:fill="auto"/>
            <w:noWrap/>
            <w:tcMar>
              <w:left w:w="108" w:type="dxa"/>
              <w:right w:w="108" w:type="dxa"/>
            </w:tcMar>
          </w:tcPr>
          <w:p w14:paraId="2B474B76"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960</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6926AC21"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1,750</w:t>
            </w:r>
          </w:p>
        </w:tc>
        <w:tc>
          <w:tcPr>
            <w:tcW w:w="975" w:type="dxa"/>
            <w:tcBorders>
              <w:top w:val="nil"/>
              <w:left w:val="nil"/>
              <w:bottom w:val="nil"/>
              <w:right w:val="nil"/>
              <w:tl2br w:val="nil"/>
              <w:tr2bl w:val="nil"/>
            </w:tcBorders>
            <w:shd w:val="clear" w:color="auto" w:fill="auto"/>
            <w:noWrap/>
            <w:tcMar>
              <w:left w:w="108" w:type="dxa"/>
              <w:right w:w="108" w:type="dxa"/>
            </w:tcMar>
          </w:tcPr>
          <w:p w14:paraId="0BA66C05"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1,750</w:t>
            </w:r>
          </w:p>
        </w:tc>
        <w:tc>
          <w:tcPr>
            <w:tcW w:w="975" w:type="dxa"/>
            <w:tcBorders>
              <w:top w:val="nil"/>
              <w:left w:val="nil"/>
              <w:bottom w:val="nil"/>
              <w:right w:val="nil"/>
              <w:tl2br w:val="nil"/>
              <w:tr2bl w:val="nil"/>
            </w:tcBorders>
            <w:shd w:val="clear" w:color="auto" w:fill="auto"/>
            <w:noWrap/>
            <w:tcMar>
              <w:left w:w="108" w:type="dxa"/>
              <w:right w:w="108" w:type="dxa"/>
            </w:tcMar>
          </w:tcPr>
          <w:p w14:paraId="0A8AC33A"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08703F85"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4,460</w:t>
            </w:r>
          </w:p>
        </w:tc>
        <w:tc>
          <w:tcPr>
            <w:tcW w:w="1125" w:type="dxa"/>
            <w:tcBorders>
              <w:top w:val="nil"/>
              <w:left w:val="nil"/>
              <w:bottom w:val="nil"/>
              <w:right w:val="nil"/>
              <w:tl2br w:val="nil"/>
              <w:tr2bl w:val="nil"/>
            </w:tcBorders>
            <w:shd w:val="clear" w:color="auto" w:fill="auto"/>
            <w:noWrap/>
            <w:tcMar>
              <w:left w:w="108" w:type="dxa"/>
              <w:right w:w="108" w:type="dxa"/>
            </w:tcMar>
          </w:tcPr>
          <w:p w14:paraId="554194AD"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Jun-23</w:t>
            </w:r>
          </w:p>
        </w:tc>
      </w:tr>
      <w:tr w:rsidR="00913985" w14:paraId="5AD82EBC"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3225" w:type="dxa"/>
            <w:tcBorders>
              <w:top w:val="nil"/>
              <w:left w:val="nil"/>
              <w:bottom w:val="nil"/>
              <w:right w:val="nil"/>
              <w:tl2br w:val="nil"/>
              <w:tr2bl w:val="nil"/>
            </w:tcBorders>
            <w:shd w:val="clear" w:color="auto" w:fill="auto"/>
            <w:tcMar>
              <w:left w:w="108" w:type="dxa"/>
              <w:right w:w="108" w:type="dxa"/>
            </w:tcMar>
          </w:tcPr>
          <w:p w14:paraId="02146016"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More services for our suburbs – Southern Memorial Park Detailed Design</w:t>
            </w:r>
          </w:p>
        </w:tc>
        <w:tc>
          <w:tcPr>
            <w:tcW w:w="975" w:type="dxa"/>
            <w:tcBorders>
              <w:top w:val="nil"/>
              <w:left w:val="nil"/>
              <w:bottom w:val="nil"/>
              <w:right w:val="nil"/>
              <w:tl2br w:val="nil"/>
              <w:tr2bl w:val="nil"/>
            </w:tcBorders>
            <w:shd w:val="clear" w:color="auto" w:fill="auto"/>
            <w:noWrap/>
            <w:tcMar>
              <w:left w:w="108" w:type="dxa"/>
              <w:right w:w="108" w:type="dxa"/>
            </w:tcMar>
          </w:tcPr>
          <w:p w14:paraId="62B6D68D"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804</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1B51BFA9"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2A32781C"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6D36891C"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6036E730"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804</w:t>
            </w:r>
          </w:p>
        </w:tc>
        <w:tc>
          <w:tcPr>
            <w:tcW w:w="1125" w:type="dxa"/>
            <w:tcBorders>
              <w:top w:val="nil"/>
              <w:left w:val="nil"/>
              <w:bottom w:val="nil"/>
              <w:right w:val="nil"/>
              <w:tl2br w:val="nil"/>
              <w:tr2bl w:val="nil"/>
            </w:tcBorders>
            <w:shd w:val="clear" w:color="auto" w:fill="auto"/>
            <w:noWrap/>
            <w:tcMar>
              <w:left w:w="108" w:type="dxa"/>
              <w:right w:w="108" w:type="dxa"/>
            </w:tcMar>
          </w:tcPr>
          <w:p w14:paraId="35500B8F"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Jun-21</w:t>
            </w:r>
          </w:p>
        </w:tc>
      </w:tr>
      <w:tr w:rsidR="00913985" w14:paraId="1187945D"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nil"/>
              <w:left w:val="nil"/>
              <w:bottom w:val="nil"/>
              <w:right w:val="nil"/>
              <w:tl2br w:val="nil"/>
              <w:tr2bl w:val="nil"/>
            </w:tcBorders>
            <w:shd w:val="clear" w:color="auto" w:fill="auto"/>
            <w:tcMar>
              <w:left w:w="108" w:type="dxa"/>
              <w:right w:w="108" w:type="dxa"/>
            </w:tcMar>
          </w:tcPr>
          <w:p w14:paraId="3285CE92"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 xml:space="preserve">More services for our suburbs – Sports Ground Restoration – </w:t>
            </w:r>
            <w:proofErr w:type="spellStart"/>
            <w:r w:rsidRPr="00913985">
              <w:rPr>
                <w:rFonts w:eastAsia="Calibri" w:cs="Calibri"/>
                <w:color w:val="000000"/>
                <w:sz w:val="18"/>
                <w:szCs w:val="24"/>
                <w:lang w:eastAsia="en-AU"/>
              </w:rPr>
              <w:t>Boomanulla</w:t>
            </w:r>
            <w:proofErr w:type="spellEnd"/>
            <w:r w:rsidRPr="00913985">
              <w:rPr>
                <w:rFonts w:eastAsia="Calibri" w:cs="Calibri"/>
                <w:color w:val="000000"/>
                <w:sz w:val="18"/>
                <w:szCs w:val="24"/>
                <w:lang w:eastAsia="en-AU"/>
              </w:rPr>
              <w:t xml:space="preserve"> Enclosed Oval</w:t>
            </w:r>
          </w:p>
        </w:tc>
        <w:tc>
          <w:tcPr>
            <w:tcW w:w="975" w:type="dxa"/>
            <w:tcBorders>
              <w:top w:val="nil"/>
              <w:left w:val="nil"/>
              <w:bottom w:val="nil"/>
              <w:right w:val="nil"/>
              <w:tl2br w:val="nil"/>
              <w:tr2bl w:val="nil"/>
            </w:tcBorders>
            <w:shd w:val="clear" w:color="auto" w:fill="auto"/>
            <w:noWrap/>
            <w:tcMar>
              <w:left w:w="108" w:type="dxa"/>
              <w:right w:w="108" w:type="dxa"/>
            </w:tcMar>
          </w:tcPr>
          <w:p w14:paraId="52527C92"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8</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4181DC75"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2DF3522A"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6AA3F10B"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2E632065"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8</w:t>
            </w:r>
          </w:p>
        </w:tc>
        <w:tc>
          <w:tcPr>
            <w:tcW w:w="1125" w:type="dxa"/>
            <w:tcBorders>
              <w:top w:val="nil"/>
              <w:left w:val="nil"/>
              <w:bottom w:val="nil"/>
              <w:right w:val="nil"/>
              <w:tl2br w:val="nil"/>
              <w:tr2bl w:val="nil"/>
            </w:tcBorders>
            <w:shd w:val="clear" w:color="auto" w:fill="auto"/>
            <w:noWrap/>
            <w:tcMar>
              <w:left w:w="108" w:type="dxa"/>
              <w:right w:w="108" w:type="dxa"/>
            </w:tcMar>
          </w:tcPr>
          <w:p w14:paraId="2BDE7DA9"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Jun-21</w:t>
            </w:r>
          </w:p>
        </w:tc>
      </w:tr>
      <w:tr w:rsidR="00913985" w14:paraId="7F7ACF5B"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nil"/>
              <w:left w:val="nil"/>
              <w:bottom w:val="nil"/>
              <w:right w:val="nil"/>
              <w:tl2br w:val="nil"/>
              <w:tr2bl w:val="nil"/>
            </w:tcBorders>
            <w:shd w:val="clear" w:color="auto" w:fill="auto"/>
            <w:tcMar>
              <w:left w:w="108" w:type="dxa"/>
              <w:right w:w="108" w:type="dxa"/>
            </w:tcMar>
          </w:tcPr>
          <w:p w14:paraId="195370B4"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More services for our suburbs — Stormwater infrastructure improvements</w:t>
            </w:r>
          </w:p>
        </w:tc>
        <w:tc>
          <w:tcPr>
            <w:tcW w:w="975" w:type="dxa"/>
            <w:tcBorders>
              <w:top w:val="nil"/>
              <w:left w:val="nil"/>
              <w:bottom w:val="nil"/>
              <w:right w:val="nil"/>
              <w:tl2br w:val="nil"/>
              <w:tr2bl w:val="nil"/>
            </w:tcBorders>
            <w:shd w:val="clear" w:color="auto" w:fill="auto"/>
            <w:noWrap/>
            <w:tcMar>
              <w:left w:w="108" w:type="dxa"/>
              <w:right w:w="108" w:type="dxa"/>
            </w:tcMar>
          </w:tcPr>
          <w:p w14:paraId="311776B8"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2,243</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6C3235B3"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5D431175"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7101920A"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644C6FFC"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2,243</w:t>
            </w:r>
          </w:p>
        </w:tc>
        <w:tc>
          <w:tcPr>
            <w:tcW w:w="1125" w:type="dxa"/>
            <w:tcBorders>
              <w:top w:val="nil"/>
              <w:left w:val="nil"/>
              <w:bottom w:val="nil"/>
              <w:right w:val="nil"/>
              <w:tl2br w:val="nil"/>
              <w:tr2bl w:val="nil"/>
            </w:tcBorders>
            <w:shd w:val="clear" w:color="auto" w:fill="auto"/>
            <w:noWrap/>
            <w:tcMar>
              <w:left w:w="108" w:type="dxa"/>
              <w:right w:w="108" w:type="dxa"/>
            </w:tcMar>
          </w:tcPr>
          <w:p w14:paraId="6370F52E"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Jun-21</w:t>
            </w:r>
          </w:p>
        </w:tc>
      </w:tr>
      <w:tr w:rsidR="00913985" w14:paraId="581A15B0"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nil"/>
              <w:left w:val="nil"/>
              <w:bottom w:val="nil"/>
              <w:right w:val="nil"/>
              <w:tl2br w:val="nil"/>
              <w:tr2bl w:val="nil"/>
            </w:tcBorders>
            <w:shd w:val="clear" w:color="auto" w:fill="auto"/>
            <w:tcMar>
              <w:left w:w="108" w:type="dxa"/>
              <w:right w:w="108" w:type="dxa"/>
            </w:tcMar>
          </w:tcPr>
          <w:p w14:paraId="2571DA9C"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More support for families and inclusion — Keeping Canberrans safe in public places</w:t>
            </w:r>
          </w:p>
        </w:tc>
        <w:tc>
          <w:tcPr>
            <w:tcW w:w="975" w:type="dxa"/>
            <w:tcBorders>
              <w:top w:val="nil"/>
              <w:left w:val="nil"/>
              <w:bottom w:val="nil"/>
              <w:right w:val="nil"/>
              <w:tl2br w:val="nil"/>
              <w:tr2bl w:val="nil"/>
            </w:tcBorders>
            <w:shd w:val="clear" w:color="auto" w:fill="auto"/>
            <w:noWrap/>
            <w:tcMar>
              <w:left w:w="108" w:type="dxa"/>
              <w:right w:w="108" w:type="dxa"/>
            </w:tcMar>
          </w:tcPr>
          <w:p w14:paraId="1BDC5297"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300</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6E591C02"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6B94588F"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35164C14"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337164EC"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300</w:t>
            </w:r>
          </w:p>
        </w:tc>
        <w:tc>
          <w:tcPr>
            <w:tcW w:w="1125" w:type="dxa"/>
            <w:tcBorders>
              <w:top w:val="nil"/>
              <w:left w:val="nil"/>
              <w:bottom w:val="nil"/>
              <w:right w:val="nil"/>
              <w:tl2br w:val="nil"/>
              <w:tr2bl w:val="nil"/>
            </w:tcBorders>
            <w:shd w:val="clear" w:color="auto" w:fill="auto"/>
            <w:noWrap/>
            <w:tcMar>
              <w:left w:w="108" w:type="dxa"/>
              <w:right w:w="108" w:type="dxa"/>
            </w:tcMar>
          </w:tcPr>
          <w:p w14:paraId="20397A6B"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Jun-21</w:t>
            </w:r>
          </w:p>
        </w:tc>
      </w:tr>
      <w:tr w:rsidR="00913985" w14:paraId="32701D91"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7BBEF154"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Planning better roads for our growing city</w:t>
            </w:r>
          </w:p>
        </w:tc>
        <w:tc>
          <w:tcPr>
            <w:tcW w:w="975" w:type="dxa"/>
            <w:tcBorders>
              <w:top w:val="nil"/>
              <w:left w:val="nil"/>
              <w:bottom w:val="nil"/>
              <w:right w:val="nil"/>
              <w:tl2br w:val="nil"/>
              <w:tr2bl w:val="nil"/>
            </w:tcBorders>
            <w:shd w:val="clear" w:color="auto" w:fill="auto"/>
            <w:noWrap/>
            <w:tcMar>
              <w:left w:w="108" w:type="dxa"/>
              <w:right w:w="108" w:type="dxa"/>
            </w:tcMar>
          </w:tcPr>
          <w:p w14:paraId="673D0F09"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1,558</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2C76BF49"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930</w:t>
            </w:r>
          </w:p>
        </w:tc>
        <w:tc>
          <w:tcPr>
            <w:tcW w:w="975" w:type="dxa"/>
            <w:tcBorders>
              <w:top w:val="nil"/>
              <w:left w:val="nil"/>
              <w:bottom w:val="nil"/>
              <w:right w:val="nil"/>
              <w:tl2br w:val="nil"/>
              <w:tr2bl w:val="nil"/>
            </w:tcBorders>
            <w:shd w:val="clear" w:color="auto" w:fill="auto"/>
            <w:noWrap/>
            <w:tcMar>
              <w:left w:w="108" w:type="dxa"/>
              <w:right w:w="108" w:type="dxa"/>
            </w:tcMar>
          </w:tcPr>
          <w:p w14:paraId="62952663"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0EEEA020"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73819E46"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2,488</w:t>
            </w:r>
          </w:p>
        </w:tc>
        <w:tc>
          <w:tcPr>
            <w:tcW w:w="1125" w:type="dxa"/>
            <w:tcBorders>
              <w:top w:val="nil"/>
              <w:left w:val="nil"/>
              <w:bottom w:val="nil"/>
              <w:right w:val="nil"/>
              <w:tl2br w:val="nil"/>
              <w:tr2bl w:val="nil"/>
            </w:tcBorders>
            <w:shd w:val="clear" w:color="auto" w:fill="auto"/>
            <w:noWrap/>
            <w:tcMar>
              <w:left w:w="108" w:type="dxa"/>
              <w:right w:w="108" w:type="dxa"/>
            </w:tcMar>
          </w:tcPr>
          <w:p w14:paraId="4EA1DB8A"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Jun-22</w:t>
            </w:r>
          </w:p>
        </w:tc>
      </w:tr>
      <w:tr w:rsidR="00913985" w14:paraId="3D6B4D3B"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3225" w:type="dxa"/>
            <w:tcBorders>
              <w:top w:val="nil"/>
              <w:left w:val="nil"/>
              <w:bottom w:val="nil"/>
              <w:right w:val="nil"/>
              <w:tl2br w:val="nil"/>
              <w:tr2bl w:val="nil"/>
            </w:tcBorders>
            <w:shd w:val="clear" w:color="auto" w:fill="auto"/>
            <w:tcMar>
              <w:left w:w="108" w:type="dxa"/>
              <w:right w:w="108" w:type="dxa"/>
            </w:tcMar>
          </w:tcPr>
          <w:p w14:paraId="122B14C0"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Progressing Better Suburbs Initiatives</w:t>
            </w:r>
          </w:p>
        </w:tc>
        <w:tc>
          <w:tcPr>
            <w:tcW w:w="975" w:type="dxa"/>
            <w:tcBorders>
              <w:top w:val="nil"/>
              <w:left w:val="nil"/>
              <w:bottom w:val="nil"/>
              <w:right w:val="nil"/>
              <w:tl2br w:val="nil"/>
              <w:tr2bl w:val="nil"/>
            </w:tcBorders>
            <w:shd w:val="clear" w:color="auto" w:fill="auto"/>
            <w:noWrap/>
            <w:tcMar>
              <w:left w:w="108" w:type="dxa"/>
              <w:right w:w="108" w:type="dxa"/>
            </w:tcMar>
          </w:tcPr>
          <w:p w14:paraId="19C7D1C2"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27</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21C6C84F"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136</w:t>
            </w:r>
          </w:p>
        </w:tc>
        <w:tc>
          <w:tcPr>
            <w:tcW w:w="975" w:type="dxa"/>
            <w:tcBorders>
              <w:top w:val="nil"/>
              <w:left w:val="nil"/>
              <w:bottom w:val="nil"/>
              <w:right w:val="nil"/>
              <w:tl2br w:val="nil"/>
              <w:tr2bl w:val="nil"/>
            </w:tcBorders>
            <w:shd w:val="clear" w:color="auto" w:fill="auto"/>
            <w:noWrap/>
            <w:tcMar>
              <w:left w:w="108" w:type="dxa"/>
              <w:right w:w="108" w:type="dxa"/>
            </w:tcMar>
          </w:tcPr>
          <w:p w14:paraId="61FF4774"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139</w:t>
            </w:r>
          </w:p>
        </w:tc>
        <w:tc>
          <w:tcPr>
            <w:tcW w:w="975" w:type="dxa"/>
            <w:tcBorders>
              <w:top w:val="nil"/>
              <w:left w:val="nil"/>
              <w:bottom w:val="nil"/>
              <w:right w:val="nil"/>
              <w:tl2br w:val="nil"/>
              <w:tr2bl w:val="nil"/>
            </w:tcBorders>
            <w:shd w:val="clear" w:color="auto" w:fill="auto"/>
            <w:noWrap/>
            <w:tcMar>
              <w:left w:w="108" w:type="dxa"/>
              <w:right w:w="108" w:type="dxa"/>
            </w:tcMar>
          </w:tcPr>
          <w:p w14:paraId="1965154B"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55EEA427"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302</w:t>
            </w:r>
          </w:p>
        </w:tc>
        <w:tc>
          <w:tcPr>
            <w:tcW w:w="1125" w:type="dxa"/>
            <w:tcBorders>
              <w:top w:val="nil"/>
              <w:left w:val="nil"/>
              <w:bottom w:val="nil"/>
              <w:right w:val="nil"/>
              <w:tl2br w:val="nil"/>
              <w:tr2bl w:val="nil"/>
            </w:tcBorders>
            <w:shd w:val="clear" w:color="auto" w:fill="auto"/>
            <w:noWrap/>
            <w:tcMar>
              <w:left w:w="108" w:type="dxa"/>
              <w:right w:w="108" w:type="dxa"/>
            </w:tcMar>
          </w:tcPr>
          <w:p w14:paraId="3F1C5811"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Jun-23</w:t>
            </w:r>
          </w:p>
        </w:tc>
      </w:tr>
      <w:tr w:rsidR="00913985" w14:paraId="7FFF3239"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3225" w:type="dxa"/>
            <w:tcBorders>
              <w:top w:val="nil"/>
              <w:left w:val="nil"/>
              <w:bottom w:val="nil"/>
              <w:right w:val="nil"/>
              <w:tl2br w:val="nil"/>
              <w:tr2bl w:val="nil"/>
            </w:tcBorders>
            <w:shd w:val="clear" w:color="auto" w:fill="auto"/>
            <w:tcMar>
              <w:left w:w="108" w:type="dxa"/>
              <w:right w:w="108" w:type="dxa"/>
            </w:tcMar>
          </w:tcPr>
          <w:p w14:paraId="587EAE18"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Strengthening infrastructure supporting Canberra's new public transport network</w:t>
            </w:r>
          </w:p>
        </w:tc>
        <w:tc>
          <w:tcPr>
            <w:tcW w:w="975" w:type="dxa"/>
            <w:tcBorders>
              <w:top w:val="nil"/>
              <w:left w:val="nil"/>
              <w:bottom w:val="nil"/>
              <w:right w:val="nil"/>
              <w:tl2br w:val="nil"/>
              <w:tr2bl w:val="nil"/>
            </w:tcBorders>
            <w:shd w:val="clear" w:color="auto" w:fill="auto"/>
            <w:noWrap/>
            <w:tcMar>
              <w:left w:w="108" w:type="dxa"/>
              <w:right w:w="108" w:type="dxa"/>
            </w:tcMar>
          </w:tcPr>
          <w:p w14:paraId="0EE9AA82"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1,591</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353F0442"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3,100</w:t>
            </w:r>
          </w:p>
        </w:tc>
        <w:tc>
          <w:tcPr>
            <w:tcW w:w="975" w:type="dxa"/>
            <w:tcBorders>
              <w:top w:val="nil"/>
              <w:left w:val="nil"/>
              <w:bottom w:val="nil"/>
              <w:right w:val="nil"/>
              <w:tl2br w:val="nil"/>
              <w:tr2bl w:val="nil"/>
            </w:tcBorders>
            <w:shd w:val="clear" w:color="auto" w:fill="auto"/>
            <w:noWrap/>
            <w:tcMar>
              <w:left w:w="108" w:type="dxa"/>
              <w:right w:w="108" w:type="dxa"/>
            </w:tcMar>
          </w:tcPr>
          <w:p w14:paraId="4D93394F"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240A63AB"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3D9E540A"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4,691</w:t>
            </w:r>
          </w:p>
        </w:tc>
        <w:tc>
          <w:tcPr>
            <w:tcW w:w="1125" w:type="dxa"/>
            <w:tcBorders>
              <w:top w:val="nil"/>
              <w:left w:val="nil"/>
              <w:bottom w:val="nil"/>
              <w:right w:val="nil"/>
              <w:tl2br w:val="nil"/>
              <w:tr2bl w:val="nil"/>
            </w:tcBorders>
            <w:shd w:val="clear" w:color="auto" w:fill="auto"/>
            <w:noWrap/>
            <w:tcMar>
              <w:left w:w="108" w:type="dxa"/>
              <w:right w:w="108" w:type="dxa"/>
            </w:tcMar>
          </w:tcPr>
          <w:p w14:paraId="7E0AD0F5"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Jun-22</w:t>
            </w:r>
          </w:p>
        </w:tc>
      </w:tr>
      <w:tr w:rsidR="00913985" w14:paraId="692F8484"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7C36B235"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Supporting more Canberrans to Park and Ride</w:t>
            </w:r>
          </w:p>
        </w:tc>
        <w:tc>
          <w:tcPr>
            <w:tcW w:w="975" w:type="dxa"/>
            <w:tcBorders>
              <w:top w:val="nil"/>
              <w:left w:val="nil"/>
              <w:bottom w:val="nil"/>
              <w:right w:val="nil"/>
              <w:tl2br w:val="nil"/>
              <w:tr2bl w:val="nil"/>
            </w:tcBorders>
            <w:shd w:val="clear" w:color="auto" w:fill="auto"/>
            <w:noWrap/>
            <w:tcMar>
              <w:left w:w="108" w:type="dxa"/>
              <w:right w:w="108" w:type="dxa"/>
            </w:tcMar>
          </w:tcPr>
          <w:p w14:paraId="595FA50C"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2,434</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454B98B2"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002DCE9E"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785C30BA"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03C64BA8"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2,434</w:t>
            </w:r>
          </w:p>
        </w:tc>
        <w:tc>
          <w:tcPr>
            <w:tcW w:w="1125" w:type="dxa"/>
            <w:tcBorders>
              <w:top w:val="nil"/>
              <w:left w:val="nil"/>
              <w:bottom w:val="nil"/>
              <w:right w:val="nil"/>
              <w:tl2br w:val="nil"/>
              <w:tr2bl w:val="nil"/>
            </w:tcBorders>
            <w:shd w:val="clear" w:color="auto" w:fill="auto"/>
            <w:noWrap/>
            <w:tcMar>
              <w:left w:w="108" w:type="dxa"/>
              <w:right w:w="108" w:type="dxa"/>
            </w:tcMar>
          </w:tcPr>
          <w:p w14:paraId="69512619"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Jun-21</w:t>
            </w:r>
          </w:p>
        </w:tc>
      </w:tr>
      <w:tr w:rsidR="00913985" w14:paraId="0DB5085C"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5EFBAA52"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Transport for Canberra — Real Time Passenger Information System</w:t>
            </w:r>
          </w:p>
        </w:tc>
        <w:tc>
          <w:tcPr>
            <w:tcW w:w="975" w:type="dxa"/>
            <w:tcBorders>
              <w:top w:val="nil"/>
              <w:left w:val="nil"/>
              <w:bottom w:val="nil"/>
              <w:right w:val="nil"/>
              <w:tl2br w:val="nil"/>
              <w:tr2bl w:val="nil"/>
            </w:tcBorders>
            <w:shd w:val="clear" w:color="auto" w:fill="auto"/>
            <w:noWrap/>
            <w:tcMar>
              <w:left w:w="108" w:type="dxa"/>
              <w:right w:w="108" w:type="dxa"/>
            </w:tcMar>
          </w:tcPr>
          <w:p w14:paraId="77C1FAFB"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67C65E4D"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1,555</w:t>
            </w:r>
          </w:p>
        </w:tc>
        <w:tc>
          <w:tcPr>
            <w:tcW w:w="975" w:type="dxa"/>
            <w:tcBorders>
              <w:top w:val="nil"/>
              <w:left w:val="nil"/>
              <w:bottom w:val="nil"/>
              <w:right w:val="nil"/>
              <w:tl2br w:val="nil"/>
              <w:tr2bl w:val="nil"/>
            </w:tcBorders>
            <w:shd w:val="clear" w:color="auto" w:fill="auto"/>
            <w:noWrap/>
            <w:tcMar>
              <w:left w:w="108" w:type="dxa"/>
              <w:right w:w="108" w:type="dxa"/>
            </w:tcMar>
          </w:tcPr>
          <w:p w14:paraId="401C9833"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2407A968"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54FABC31"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1,555</w:t>
            </w:r>
          </w:p>
        </w:tc>
        <w:tc>
          <w:tcPr>
            <w:tcW w:w="1125" w:type="dxa"/>
            <w:tcBorders>
              <w:top w:val="nil"/>
              <w:left w:val="nil"/>
              <w:bottom w:val="nil"/>
              <w:right w:val="nil"/>
              <w:tl2br w:val="nil"/>
              <w:tr2bl w:val="nil"/>
            </w:tcBorders>
            <w:shd w:val="clear" w:color="auto" w:fill="auto"/>
            <w:noWrap/>
            <w:tcMar>
              <w:left w:w="108" w:type="dxa"/>
              <w:right w:w="108" w:type="dxa"/>
            </w:tcMar>
          </w:tcPr>
          <w:p w14:paraId="32129398"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Jun-22</w:t>
            </w:r>
          </w:p>
        </w:tc>
      </w:tr>
      <w:tr w:rsidR="00913985" w14:paraId="13C257F5"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225" w:type="dxa"/>
            <w:tcBorders>
              <w:top w:val="nil"/>
              <w:left w:val="nil"/>
              <w:bottom w:val="nil"/>
              <w:right w:val="nil"/>
              <w:tl2br w:val="nil"/>
              <w:tr2bl w:val="nil"/>
            </w:tcBorders>
            <w:shd w:val="clear" w:color="auto" w:fill="auto"/>
            <w:tcMar>
              <w:left w:w="108" w:type="dxa"/>
              <w:right w:w="108" w:type="dxa"/>
            </w:tcMar>
          </w:tcPr>
          <w:p w14:paraId="750E789A" w14:textId="77777777" w:rsidR="00913985" w:rsidRPr="00913985" w:rsidRDefault="00913985" w:rsidP="004F013F">
            <w:pPr>
              <w:pStyle w:val="Normal0"/>
              <w:spacing w:before="0" w:after="0"/>
              <w:ind w:left="181" w:hanging="181"/>
              <w:rPr>
                <w:rFonts w:eastAsia="Calibri" w:cs="Calibri"/>
                <w:color w:val="000000"/>
                <w:sz w:val="18"/>
                <w:szCs w:val="24"/>
                <w:lang w:eastAsia="en-AU"/>
              </w:rPr>
            </w:pPr>
            <w:r w:rsidRPr="00913985">
              <w:rPr>
                <w:rFonts w:eastAsia="Calibri" w:cs="Calibri"/>
                <w:color w:val="000000"/>
                <w:sz w:val="18"/>
                <w:szCs w:val="24"/>
                <w:lang w:eastAsia="en-AU"/>
              </w:rPr>
              <w:t>Woden Bus Depot Augmentation</w:t>
            </w:r>
          </w:p>
        </w:tc>
        <w:tc>
          <w:tcPr>
            <w:tcW w:w="975" w:type="dxa"/>
            <w:tcBorders>
              <w:top w:val="nil"/>
              <w:left w:val="nil"/>
              <w:bottom w:val="nil"/>
              <w:right w:val="nil"/>
              <w:tl2br w:val="nil"/>
              <w:tr2bl w:val="nil"/>
            </w:tcBorders>
            <w:shd w:val="clear" w:color="auto" w:fill="auto"/>
            <w:noWrap/>
            <w:tcMar>
              <w:left w:w="108" w:type="dxa"/>
              <w:right w:w="108" w:type="dxa"/>
            </w:tcMar>
          </w:tcPr>
          <w:p w14:paraId="47359B37"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975" w:type="dxa"/>
            <w:gridSpan w:val="2"/>
            <w:tcBorders>
              <w:top w:val="nil"/>
              <w:left w:val="nil"/>
              <w:bottom w:val="nil"/>
              <w:right w:val="nil"/>
              <w:tl2br w:val="nil"/>
              <w:tr2bl w:val="nil"/>
            </w:tcBorders>
            <w:shd w:val="clear" w:color="auto" w:fill="auto"/>
            <w:noWrap/>
            <w:tcMar>
              <w:left w:w="108" w:type="dxa"/>
              <w:right w:w="108" w:type="dxa"/>
            </w:tcMar>
          </w:tcPr>
          <w:p w14:paraId="6E905CC7"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7,000</w:t>
            </w:r>
          </w:p>
        </w:tc>
        <w:tc>
          <w:tcPr>
            <w:tcW w:w="975" w:type="dxa"/>
            <w:tcBorders>
              <w:top w:val="nil"/>
              <w:left w:val="nil"/>
              <w:bottom w:val="nil"/>
              <w:right w:val="nil"/>
              <w:tl2br w:val="nil"/>
              <w:tr2bl w:val="nil"/>
            </w:tcBorders>
            <w:shd w:val="clear" w:color="auto" w:fill="auto"/>
            <w:noWrap/>
            <w:tcMar>
              <w:left w:w="108" w:type="dxa"/>
              <w:right w:w="108" w:type="dxa"/>
            </w:tcMar>
          </w:tcPr>
          <w:p w14:paraId="3344294B"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10,000</w:t>
            </w:r>
          </w:p>
        </w:tc>
        <w:tc>
          <w:tcPr>
            <w:tcW w:w="975" w:type="dxa"/>
            <w:tcBorders>
              <w:top w:val="nil"/>
              <w:left w:val="nil"/>
              <w:bottom w:val="nil"/>
              <w:right w:val="nil"/>
              <w:tl2br w:val="nil"/>
              <w:tr2bl w:val="nil"/>
            </w:tcBorders>
            <w:shd w:val="clear" w:color="auto" w:fill="auto"/>
            <w:noWrap/>
            <w:tcMar>
              <w:left w:w="108" w:type="dxa"/>
              <w:right w:w="108" w:type="dxa"/>
            </w:tcMar>
          </w:tcPr>
          <w:p w14:paraId="58F0E468" w14:textId="77777777" w:rsidR="00913985" w:rsidRPr="00913985" w:rsidRDefault="00913985" w:rsidP="00913985">
            <w:pPr>
              <w:pStyle w:val="Normal0"/>
              <w:spacing w:before="0" w:after="0"/>
              <w:jc w:val="right"/>
              <w:rPr>
                <w:rFonts w:eastAsia="Calibri" w:cs="Calibri"/>
                <w:color w:val="000000"/>
                <w:sz w:val="18"/>
                <w:szCs w:val="24"/>
                <w:lang w:eastAsia="en-AU"/>
              </w:rPr>
            </w:pPr>
            <w:r w:rsidRPr="00913985">
              <w:rPr>
                <w:rFonts w:eastAsia="Calibri" w:cs="Calibri"/>
                <w:color w:val="000000"/>
                <w:sz w:val="18"/>
                <w:szCs w:val="24"/>
                <w:lang w:eastAsia="en-AU"/>
              </w:rPr>
              <w:t>0</w:t>
            </w:r>
          </w:p>
        </w:tc>
        <w:tc>
          <w:tcPr>
            <w:tcW w:w="1125" w:type="dxa"/>
            <w:gridSpan w:val="2"/>
            <w:tcBorders>
              <w:top w:val="nil"/>
              <w:left w:val="nil"/>
              <w:bottom w:val="nil"/>
              <w:right w:val="nil"/>
              <w:tl2br w:val="nil"/>
              <w:tr2bl w:val="nil"/>
            </w:tcBorders>
            <w:shd w:val="clear" w:color="auto" w:fill="auto"/>
            <w:noWrap/>
            <w:tcMar>
              <w:left w:w="108" w:type="dxa"/>
              <w:right w:w="108" w:type="dxa"/>
            </w:tcMar>
          </w:tcPr>
          <w:p w14:paraId="2C775288"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17,000</w:t>
            </w:r>
          </w:p>
        </w:tc>
        <w:tc>
          <w:tcPr>
            <w:tcW w:w="1125" w:type="dxa"/>
            <w:tcBorders>
              <w:top w:val="nil"/>
              <w:left w:val="nil"/>
              <w:bottom w:val="nil"/>
              <w:right w:val="nil"/>
              <w:tl2br w:val="nil"/>
              <w:tr2bl w:val="nil"/>
            </w:tcBorders>
            <w:shd w:val="clear" w:color="auto" w:fill="auto"/>
            <w:noWrap/>
            <w:tcMar>
              <w:left w:w="108" w:type="dxa"/>
              <w:right w:w="108" w:type="dxa"/>
            </w:tcMar>
          </w:tcPr>
          <w:p w14:paraId="78A602B2" w14:textId="77777777" w:rsidR="00913985" w:rsidRPr="00E61729" w:rsidRDefault="00913985" w:rsidP="00E61729">
            <w:pPr>
              <w:pStyle w:val="Normal0"/>
              <w:spacing w:before="0" w:after="0"/>
              <w:jc w:val="right"/>
              <w:rPr>
                <w:rFonts w:eastAsia="Calibri" w:cs="Calibri"/>
                <w:bCs/>
                <w:color w:val="000000"/>
                <w:sz w:val="18"/>
                <w:szCs w:val="24"/>
                <w:lang w:eastAsia="en-AU"/>
              </w:rPr>
            </w:pPr>
            <w:r w:rsidRPr="00E61729">
              <w:rPr>
                <w:rFonts w:eastAsia="Calibri" w:cs="Calibri"/>
                <w:bCs/>
                <w:color w:val="000000"/>
                <w:sz w:val="18"/>
                <w:szCs w:val="24"/>
                <w:lang w:eastAsia="en-AU"/>
              </w:rPr>
              <w:t>Jun-25</w:t>
            </w:r>
          </w:p>
        </w:tc>
      </w:tr>
      <w:tr w:rsidR="00913985" w:rsidRPr="003E0873" w14:paraId="05596E0A"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8" w:type="dxa"/>
              <w:right w:w="108" w:type="dxa"/>
            </w:tcMar>
          </w:tcPr>
          <w:p w14:paraId="21B51E0F" w14:textId="77777777" w:rsidR="00913985" w:rsidRPr="003E0873" w:rsidRDefault="00913985" w:rsidP="00913985">
            <w:pPr>
              <w:pStyle w:val="Normal0"/>
              <w:spacing w:before="0" w:after="0"/>
              <w:rPr>
                <w:rFonts w:eastAsia="Calibri" w:cs="Calibri"/>
                <w:b/>
                <w:bCs/>
                <w:color w:val="000000"/>
                <w:sz w:val="18"/>
                <w:szCs w:val="24"/>
                <w:lang w:eastAsia="en-AU"/>
              </w:rPr>
            </w:pPr>
            <w:r w:rsidRPr="003E0873">
              <w:rPr>
                <w:rFonts w:eastAsia="Calibri" w:cs="Calibri"/>
                <w:b/>
                <w:bCs/>
                <w:color w:val="000000"/>
                <w:sz w:val="18"/>
                <w:szCs w:val="24"/>
                <w:lang w:eastAsia="en-AU"/>
              </w:rPr>
              <w:t xml:space="preserve">Total Works </w:t>
            </w:r>
            <w:proofErr w:type="gramStart"/>
            <w:r w:rsidRPr="003E0873">
              <w:rPr>
                <w:rFonts w:eastAsia="Calibri" w:cs="Calibri"/>
                <w:b/>
                <w:bCs/>
                <w:color w:val="000000"/>
                <w:sz w:val="18"/>
                <w:szCs w:val="24"/>
                <w:lang w:eastAsia="en-AU"/>
              </w:rPr>
              <w:t>In</w:t>
            </w:r>
            <w:proofErr w:type="gramEnd"/>
            <w:r w:rsidRPr="003E0873">
              <w:rPr>
                <w:rFonts w:eastAsia="Calibri" w:cs="Calibri"/>
                <w:b/>
                <w:bCs/>
                <w:color w:val="000000"/>
                <w:sz w:val="18"/>
                <w:szCs w:val="24"/>
                <w:lang w:eastAsia="en-AU"/>
              </w:rPr>
              <w:t xml:space="preserve"> Progress</w:t>
            </w:r>
          </w:p>
        </w:tc>
        <w:tc>
          <w:tcPr>
            <w:tcW w:w="1028" w:type="dxa"/>
            <w:gridSpan w:val="2"/>
            <w:tcBorders>
              <w:top w:val="single" w:sz="4" w:space="0" w:color="000000"/>
              <w:left w:val="nil"/>
              <w:bottom w:val="nil"/>
              <w:right w:val="nil"/>
              <w:tl2br w:val="nil"/>
              <w:tr2bl w:val="nil"/>
            </w:tcBorders>
            <w:shd w:val="clear" w:color="auto" w:fill="auto"/>
            <w:noWrap/>
            <w:tcMar>
              <w:left w:w="108" w:type="dxa"/>
              <w:right w:w="108" w:type="dxa"/>
            </w:tcMar>
          </w:tcPr>
          <w:p w14:paraId="3C4EE6F0" w14:textId="77777777" w:rsidR="00913985" w:rsidRPr="003E0873" w:rsidRDefault="00913985" w:rsidP="00913985">
            <w:pPr>
              <w:pStyle w:val="Normal0"/>
              <w:spacing w:before="0" w:after="0"/>
              <w:jc w:val="right"/>
              <w:rPr>
                <w:rFonts w:eastAsia="Calibri" w:cs="Calibri"/>
                <w:b/>
                <w:bCs/>
                <w:color w:val="000000"/>
                <w:sz w:val="18"/>
                <w:szCs w:val="24"/>
                <w:lang w:eastAsia="en-AU"/>
              </w:rPr>
            </w:pPr>
            <w:r w:rsidRPr="003E0873">
              <w:rPr>
                <w:rFonts w:eastAsia="Calibri" w:cs="Calibri"/>
                <w:b/>
                <w:bCs/>
                <w:color w:val="000000"/>
                <w:sz w:val="18"/>
                <w:szCs w:val="24"/>
                <w:lang w:eastAsia="en-AU"/>
              </w:rPr>
              <w:t>127,038</w:t>
            </w:r>
          </w:p>
        </w:tc>
        <w:tc>
          <w:tcPr>
            <w:tcW w:w="922" w:type="dxa"/>
            <w:tcBorders>
              <w:top w:val="single" w:sz="4" w:space="0" w:color="000000"/>
              <w:left w:val="nil"/>
              <w:bottom w:val="nil"/>
              <w:right w:val="nil"/>
              <w:tl2br w:val="nil"/>
              <w:tr2bl w:val="nil"/>
            </w:tcBorders>
            <w:shd w:val="clear" w:color="auto" w:fill="auto"/>
            <w:noWrap/>
            <w:tcMar>
              <w:left w:w="108" w:type="dxa"/>
              <w:right w:w="108" w:type="dxa"/>
            </w:tcMar>
          </w:tcPr>
          <w:p w14:paraId="39FE5596" w14:textId="77777777" w:rsidR="00913985" w:rsidRPr="003E0873" w:rsidRDefault="00913985" w:rsidP="00913985">
            <w:pPr>
              <w:pStyle w:val="Normal0"/>
              <w:spacing w:before="0" w:after="0"/>
              <w:jc w:val="right"/>
              <w:rPr>
                <w:rFonts w:eastAsia="Calibri" w:cs="Calibri"/>
                <w:b/>
                <w:bCs/>
                <w:color w:val="000000"/>
                <w:sz w:val="18"/>
                <w:szCs w:val="24"/>
                <w:lang w:eastAsia="en-AU"/>
              </w:rPr>
            </w:pPr>
            <w:r w:rsidRPr="003E0873">
              <w:rPr>
                <w:rFonts w:eastAsia="Calibri" w:cs="Calibri"/>
                <w:b/>
                <w:bCs/>
                <w:color w:val="000000"/>
                <w:sz w:val="18"/>
                <w:szCs w:val="24"/>
                <w:lang w:eastAsia="en-AU"/>
              </w:rPr>
              <w:t>205,125</w:t>
            </w:r>
          </w:p>
        </w:tc>
        <w:tc>
          <w:tcPr>
            <w:tcW w:w="975" w:type="dxa"/>
            <w:tcBorders>
              <w:top w:val="single" w:sz="4" w:space="0" w:color="000000"/>
              <w:left w:val="nil"/>
              <w:bottom w:val="nil"/>
              <w:right w:val="nil"/>
              <w:tl2br w:val="nil"/>
              <w:tr2bl w:val="nil"/>
            </w:tcBorders>
            <w:shd w:val="clear" w:color="auto" w:fill="auto"/>
            <w:noWrap/>
            <w:tcMar>
              <w:left w:w="108" w:type="dxa"/>
              <w:right w:w="108" w:type="dxa"/>
            </w:tcMar>
          </w:tcPr>
          <w:p w14:paraId="6D263182" w14:textId="77777777" w:rsidR="00913985" w:rsidRPr="003E0873" w:rsidRDefault="00913985" w:rsidP="00913985">
            <w:pPr>
              <w:pStyle w:val="Normal0"/>
              <w:spacing w:before="0" w:after="0"/>
              <w:jc w:val="right"/>
              <w:rPr>
                <w:rFonts w:eastAsia="Calibri" w:cs="Calibri"/>
                <w:b/>
                <w:bCs/>
                <w:color w:val="000000"/>
                <w:sz w:val="18"/>
                <w:szCs w:val="24"/>
                <w:lang w:eastAsia="en-AU"/>
              </w:rPr>
            </w:pPr>
            <w:r w:rsidRPr="003E0873">
              <w:rPr>
                <w:rFonts w:eastAsia="Calibri" w:cs="Calibri"/>
                <w:b/>
                <w:bCs/>
                <w:color w:val="000000"/>
                <w:sz w:val="18"/>
                <w:szCs w:val="24"/>
                <w:lang w:eastAsia="en-AU"/>
              </w:rPr>
              <w:t>145,418</w:t>
            </w:r>
          </w:p>
        </w:tc>
        <w:tc>
          <w:tcPr>
            <w:tcW w:w="1080" w:type="dxa"/>
            <w:gridSpan w:val="2"/>
            <w:tcBorders>
              <w:top w:val="single" w:sz="4" w:space="0" w:color="000000"/>
              <w:left w:val="nil"/>
              <w:bottom w:val="nil"/>
              <w:right w:val="nil"/>
              <w:tl2br w:val="nil"/>
              <w:tr2bl w:val="nil"/>
            </w:tcBorders>
            <w:shd w:val="clear" w:color="auto" w:fill="auto"/>
            <w:noWrap/>
            <w:tcMar>
              <w:left w:w="108" w:type="dxa"/>
              <w:right w:w="108" w:type="dxa"/>
            </w:tcMar>
          </w:tcPr>
          <w:p w14:paraId="6D463625" w14:textId="77777777" w:rsidR="00913985" w:rsidRPr="003E0873" w:rsidRDefault="00913985" w:rsidP="00913985">
            <w:pPr>
              <w:pStyle w:val="Normal0"/>
              <w:spacing w:before="0" w:after="0"/>
              <w:jc w:val="right"/>
              <w:rPr>
                <w:rFonts w:eastAsia="Calibri" w:cs="Calibri"/>
                <w:b/>
                <w:bCs/>
                <w:color w:val="000000"/>
                <w:sz w:val="18"/>
                <w:szCs w:val="24"/>
                <w:lang w:eastAsia="en-AU"/>
              </w:rPr>
            </w:pPr>
            <w:r w:rsidRPr="003E0873">
              <w:rPr>
                <w:rFonts w:eastAsia="Calibri" w:cs="Calibri"/>
                <w:b/>
                <w:bCs/>
                <w:color w:val="000000"/>
                <w:sz w:val="18"/>
                <w:szCs w:val="24"/>
                <w:lang w:eastAsia="en-AU"/>
              </w:rPr>
              <w:t>52,906</w:t>
            </w:r>
          </w:p>
        </w:tc>
        <w:tc>
          <w:tcPr>
            <w:tcW w:w="1020" w:type="dxa"/>
            <w:tcBorders>
              <w:top w:val="single" w:sz="4" w:space="0" w:color="000000"/>
              <w:left w:val="nil"/>
              <w:bottom w:val="nil"/>
              <w:right w:val="nil"/>
              <w:tl2br w:val="nil"/>
              <w:tr2bl w:val="nil"/>
            </w:tcBorders>
            <w:shd w:val="clear" w:color="auto" w:fill="auto"/>
            <w:noWrap/>
            <w:tcMar>
              <w:left w:w="108" w:type="dxa"/>
              <w:right w:w="108" w:type="dxa"/>
            </w:tcMar>
          </w:tcPr>
          <w:p w14:paraId="39981544" w14:textId="77777777" w:rsidR="00913985" w:rsidRPr="00E61729" w:rsidRDefault="00913985" w:rsidP="00913985">
            <w:pPr>
              <w:pStyle w:val="Normal0"/>
              <w:spacing w:before="0" w:after="0"/>
              <w:jc w:val="right"/>
              <w:rPr>
                <w:rFonts w:eastAsia="Calibri" w:cs="Calibri"/>
                <w:b/>
                <w:color w:val="000000"/>
                <w:sz w:val="18"/>
                <w:szCs w:val="24"/>
                <w:lang w:eastAsia="en-AU"/>
              </w:rPr>
            </w:pPr>
            <w:r w:rsidRPr="00E61729">
              <w:rPr>
                <w:rFonts w:eastAsia="Calibri" w:cs="Calibri"/>
                <w:b/>
                <w:color w:val="000000"/>
                <w:sz w:val="18"/>
                <w:szCs w:val="24"/>
                <w:lang w:eastAsia="en-AU"/>
              </w:rPr>
              <w:t>530,487</w:t>
            </w:r>
          </w:p>
        </w:tc>
        <w:tc>
          <w:tcPr>
            <w:tcW w:w="1125" w:type="dxa"/>
            <w:tcBorders>
              <w:top w:val="single" w:sz="4" w:space="0" w:color="000000"/>
              <w:left w:val="nil"/>
              <w:bottom w:val="nil"/>
              <w:right w:val="nil"/>
              <w:tl2br w:val="nil"/>
              <w:tr2bl w:val="nil"/>
            </w:tcBorders>
            <w:shd w:val="clear" w:color="auto" w:fill="auto"/>
            <w:noWrap/>
            <w:tcMar>
              <w:left w:w="108" w:type="dxa"/>
              <w:right w:w="108" w:type="dxa"/>
            </w:tcMar>
          </w:tcPr>
          <w:p w14:paraId="1A7493DE" w14:textId="77777777" w:rsidR="00913985" w:rsidRPr="00E61729" w:rsidRDefault="00913985" w:rsidP="00E61729">
            <w:pPr>
              <w:pStyle w:val="Normal0"/>
              <w:spacing w:before="0" w:after="0"/>
              <w:jc w:val="right"/>
              <w:rPr>
                <w:rFonts w:eastAsia="Calibri" w:cs="Calibri"/>
                <w:bCs/>
                <w:color w:val="000000"/>
                <w:sz w:val="18"/>
                <w:szCs w:val="24"/>
                <w:lang w:eastAsia="en-AU"/>
              </w:rPr>
            </w:pPr>
          </w:p>
        </w:tc>
      </w:tr>
    </w:tbl>
    <w:p w14:paraId="52DF268F" w14:textId="77777777" w:rsidR="00913985" w:rsidRDefault="00913985">
      <w:r>
        <w:br w:type="page"/>
      </w:r>
    </w:p>
    <w:tbl>
      <w:tblPr>
        <w:tblStyle w:val="CDMRange2"/>
        <w:tblW w:w="9375" w:type="dxa"/>
        <w:tblLayout w:type="fixed"/>
        <w:tblLook w:val="0600" w:firstRow="0" w:lastRow="0" w:firstColumn="0" w:lastColumn="0" w:noHBand="1" w:noVBand="1"/>
      </w:tblPr>
      <w:tblGrid>
        <w:gridCol w:w="3225"/>
        <w:gridCol w:w="975"/>
        <w:gridCol w:w="975"/>
        <w:gridCol w:w="975"/>
        <w:gridCol w:w="975"/>
        <w:gridCol w:w="1125"/>
        <w:gridCol w:w="1125"/>
      </w:tblGrid>
      <w:tr w:rsidR="00913985" w14:paraId="6A4596A0" w14:textId="77777777" w:rsidTr="00966FED">
        <w:trPr>
          <w:trHeight w:val="720"/>
        </w:trPr>
        <w:tc>
          <w:tcPr>
            <w:tcW w:w="3225" w:type="dxa"/>
            <w:tcBorders>
              <w:top w:val="single" w:sz="4" w:space="0" w:color="000000"/>
              <w:left w:val="nil"/>
              <w:bottom w:val="single" w:sz="4" w:space="0" w:color="000000"/>
              <w:right w:val="nil"/>
              <w:tl2br w:val="nil"/>
              <w:tr2bl w:val="nil"/>
            </w:tcBorders>
            <w:shd w:val="clear" w:color="FFFFFF" w:fill="FFFFFF"/>
            <w:tcMar>
              <w:left w:w="108" w:type="dxa"/>
              <w:right w:w="108" w:type="dxa"/>
            </w:tcMar>
          </w:tcPr>
          <w:p w14:paraId="55D72D3D"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lastRenderedPageBreak/>
              <w:t>Project</w:t>
            </w:r>
          </w:p>
        </w:tc>
        <w:tc>
          <w:tcPr>
            <w:tcW w:w="975" w:type="dxa"/>
            <w:tcBorders>
              <w:top w:val="single" w:sz="4" w:space="0" w:color="000000"/>
              <w:left w:val="nil"/>
              <w:bottom w:val="single" w:sz="4" w:space="0" w:color="000000"/>
              <w:right w:val="nil"/>
              <w:tl2br w:val="nil"/>
              <w:tr2bl w:val="nil"/>
            </w:tcBorders>
            <w:shd w:val="clear" w:color="FFFFFF" w:fill="FFFFFF"/>
            <w:tcMar>
              <w:left w:w="108" w:type="dxa"/>
              <w:right w:w="108" w:type="dxa"/>
            </w:tcMar>
          </w:tcPr>
          <w:p w14:paraId="3AEF6F94"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2020-21</w:t>
            </w:r>
          </w:p>
          <w:p w14:paraId="0E984242"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$'000</w:t>
            </w:r>
          </w:p>
        </w:tc>
        <w:tc>
          <w:tcPr>
            <w:tcW w:w="975" w:type="dxa"/>
            <w:tcBorders>
              <w:top w:val="single" w:sz="4" w:space="0" w:color="000000"/>
              <w:left w:val="nil"/>
              <w:bottom w:val="single" w:sz="4" w:space="0" w:color="000000"/>
              <w:right w:val="nil"/>
              <w:tl2br w:val="nil"/>
              <w:tr2bl w:val="nil"/>
            </w:tcBorders>
            <w:shd w:val="clear" w:color="FFFFFF" w:fill="FFFFFF"/>
            <w:tcMar>
              <w:left w:w="108" w:type="dxa"/>
              <w:right w:w="108" w:type="dxa"/>
            </w:tcMar>
          </w:tcPr>
          <w:p w14:paraId="02328804"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2021-22</w:t>
            </w:r>
          </w:p>
          <w:p w14:paraId="6798B11B"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$'000</w:t>
            </w:r>
          </w:p>
        </w:tc>
        <w:tc>
          <w:tcPr>
            <w:tcW w:w="975" w:type="dxa"/>
            <w:tcBorders>
              <w:top w:val="single" w:sz="4" w:space="0" w:color="000000"/>
              <w:left w:val="nil"/>
              <w:bottom w:val="single" w:sz="4" w:space="0" w:color="000000"/>
              <w:right w:val="nil"/>
              <w:tl2br w:val="nil"/>
              <w:tr2bl w:val="nil"/>
            </w:tcBorders>
            <w:shd w:val="clear" w:color="FFFFFF" w:fill="FFFFFF"/>
            <w:tcMar>
              <w:left w:w="108" w:type="dxa"/>
              <w:right w:w="108" w:type="dxa"/>
            </w:tcMar>
          </w:tcPr>
          <w:p w14:paraId="67CF46BB"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2022-23</w:t>
            </w:r>
          </w:p>
          <w:p w14:paraId="15D95053"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$'000</w:t>
            </w:r>
          </w:p>
        </w:tc>
        <w:tc>
          <w:tcPr>
            <w:tcW w:w="975" w:type="dxa"/>
            <w:tcBorders>
              <w:top w:val="single" w:sz="4" w:space="0" w:color="000000"/>
              <w:left w:val="nil"/>
              <w:bottom w:val="single" w:sz="4" w:space="0" w:color="000000"/>
              <w:right w:val="nil"/>
              <w:tl2br w:val="nil"/>
              <w:tr2bl w:val="nil"/>
            </w:tcBorders>
            <w:shd w:val="clear" w:color="FFFFFF" w:fill="FFFFFF"/>
            <w:tcMar>
              <w:left w:w="108" w:type="dxa"/>
              <w:right w:w="108" w:type="dxa"/>
            </w:tcMar>
          </w:tcPr>
          <w:p w14:paraId="4CEB3234"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2023-24</w:t>
            </w:r>
          </w:p>
          <w:p w14:paraId="75F1DB9D"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$'000</w:t>
            </w:r>
          </w:p>
        </w:tc>
        <w:tc>
          <w:tcPr>
            <w:tcW w:w="1125" w:type="dxa"/>
            <w:tcBorders>
              <w:top w:val="single" w:sz="4" w:space="0" w:color="000000"/>
              <w:left w:val="nil"/>
              <w:bottom w:val="single" w:sz="4" w:space="0" w:color="000000"/>
              <w:right w:val="nil"/>
              <w:tl2br w:val="nil"/>
              <w:tr2bl w:val="nil"/>
            </w:tcBorders>
            <w:shd w:val="clear" w:color="FFFFFF" w:fill="FFFFFF"/>
            <w:tcMar>
              <w:left w:w="108" w:type="dxa"/>
              <w:right w:w="108" w:type="dxa"/>
            </w:tcMar>
          </w:tcPr>
          <w:p w14:paraId="5A83175C"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Four Year</w:t>
            </w:r>
          </w:p>
          <w:p w14:paraId="7224120A"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Investment</w:t>
            </w:r>
          </w:p>
          <w:p w14:paraId="6CD4FFDE"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$'000</w:t>
            </w:r>
          </w:p>
        </w:tc>
        <w:tc>
          <w:tcPr>
            <w:tcW w:w="1125" w:type="dxa"/>
            <w:tcBorders>
              <w:top w:val="single" w:sz="4" w:space="0" w:color="000000"/>
              <w:left w:val="nil"/>
              <w:bottom w:val="single" w:sz="4" w:space="0" w:color="000000"/>
              <w:right w:val="nil"/>
              <w:tl2br w:val="nil"/>
              <w:tr2bl w:val="nil"/>
            </w:tcBorders>
            <w:shd w:val="clear" w:color="FFFFFF" w:fill="FFFFFF"/>
            <w:tcMar>
              <w:left w:w="108" w:type="dxa"/>
              <w:right w:w="108" w:type="dxa"/>
            </w:tcMar>
          </w:tcPr>
          <w:p w14:paraId="4268D9C4"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Physical</w:t>
            </w:r>
          </w:p>
          <w:p w14:paraId="4B770041"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Completion</w:t>
            </w:r>
          </w:p>
          <w:p w14:paraId="2F51A577"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Date</w:t>
            </w:r>
          </w:p>
        </w:tc>
      </w:tr>
      <w:tr w:rsidR="00913985" w14:paraId="5CB8D56B"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single" w:sz="4" w:space="0" w:color="000000"/>
              <w:left w:val="nil"/>
              <w:bottom w:val="nil"/>
              <w:right w:val="nil"/>
              <w:tl2br w:val="nil"/>
              <w:tr2bl w:val="nil"/>
            </w:tcBorders>
            <w:shd w:val="clear" w:color="auto" w:fill="auto"/>
            <w:tcMar>
              <w:left w:w="108" w:type="dxa"/>
              <w:right w:w="108" w:type="dxa"/>
            </w:tcMar>
          </w:tcPr>
          <w:p w14:paraId="0AB07482" w14:textId="77777777" w:rsidR="00913985" w:rsidRDefault="00913985">
            <w:pPr>
              <w:pStyle w:val="Normal1"/>
              <w:rPr>
                <w:rFonts w:ascii="Calibri" w:eastAsia="Calibri" w:hAnsi="Calibri" w:cs="Calibri"/>
                <w:color w:val="000000"/>
                <w:sz w:val="18"/>
              </w:rPr>
            </w:pPr>
          </w:p>
        </w:tc>
        <w:tc>
          <w:tcPr>
            <w:tcW w:w="975" w:type="dxa"/>
            <w:tcBorders>
              <w:top w:val="single" w:sz="4" w:space="0" w:color="000000"/>
              <w:left w:val="nil"/>
              <w:bottom w:val="nil"/>
              <w:right w:val="nil"/>
              <w:tl2br w:val="nil"/>
              <w:tr2bl w:val="nil"/>
            </w:tcBorders>
            <w:shd w:val="clear" w:color="auto" w:fill="auto"/>
            <w:noWrap/>
            <w:tcMar>
              <w:left w:w="108" w:type="dxa"/>
              <w:right w:w="108" w:type="dxa"/>
            </w:tcMar>
          </w:tcPr>
          <w:p w14:paraId="2E7266C9" w14:textId="77777777" w:rsidR="00913985" w:rsidRDefault="00913985">
            <w:pPr>
              <w:pStyle w:val="Normal1"/>
              <w:rPr>
                <w:rFonts w:ascii="Calibri" w:eastAsia="Calibri" w:hAnsi="Calibri" w:cs="Calibri"/>
                <w:color w:val="000000"/>
                <w:sz w:val="18"/>
              </w:rPr>
            </w:pPr>
          </w:p>
        </w:tc>
        <w:tc>
          <w:tcPr>
            <w:tcW w:w="975" w:type="dxa"/>
            <w:tcBorders>
              <w:top w:val="single" w:sz="4" w:space="0" w:color="000000"/>
              <w:left w:val="nil"/>
              <w:bottom w:val="nil"/>
              <w:right w:val="nil"/>
              <w:tl2br w:val="nil"/>
              <w:tr2bl w:val="nil"/>
            </w:tcBorders>
            <w:shd w:val="clear" w:color="auto" w:fill="auto"/>
            <w:noWrap/>
            <w:tcMar>
              <w:left w:w="108" w:type="dxa"/>
              <w:right w:w="108" w:type="dxa"/>
            </w:tcMar>
          </w:tcPr>
          <w:p w14:paraId="75DDF266" w14:textId="77777777" w:rsidR="00913985" w:rsidRDefault="00913985">
            <w:pPr>
              <w:pStyle w:val="Normal1"/>
              <w:rPr>
                <w:rFonts w:ascii="Calibri" w:eastAsia="Calibri" w:hAnsi="Calibri" w:cs="Calibri"/>
                <w:color w:val="000000"/>
                <w:sz w:val="18"/>
              </w:rPr>
            </w:pPr>
          </w:p>
        </w:tc>
        <w:tc>
          <w:tcPr>
            <w:tcW w:w="975" w:type="dxa"/>
            <w:tcBorders>
              <w:top w:val="single" w:sz="4" w:space="0" w:color="000000"/>
              <w:left w:val="nil"/>
              <w:bottom w:val="nil"/>
              <w:right w:val="nil"/>
              <w:tl2br w:val="nil"/>
              <w:tr2bl w:val="nil"/>
            </w:tcBorders>
            <w:shd w:val="clear" w:color="auto" w:fill="auto"/>
            <w:noWrap/>
            <w:tcMar>
              <w:left w:w="108" w:type="dxa"/>
              <w:right w:w="108" w:type="dxa"/>
            </w:tcMar>
          </w:tcPr>
          <w:p w14:paraId="5EA93AE6" w14:textId="77777777" w:rsidR="00913985" w:rsidRDefault="00913985">
            <w:pPr>
              <w:pStyle w:val="Normal1"/>
              <w:rPr>
                <w:rFonts w:ascii="Calibri" w:eastAsia="Calibri" w:hAnsi="Calibri" w:cs="Calibri"/>
                <w:color w:val="000000"/>
                <w:sz w:val="18"/>
              </w:rPr>
            </w:pPr>
          </w:p>
        </w:tc>
        <w:tc>
          <w:tcPr>
            <w:tcW w:w="975" w:type="dxa"/>
            <w:tcBorders>
              <w:top w:val="single" w:sz="4" w:space="0" w:color="000000"/>
              <w:left w:val="nil"/>
              <w:bottom w:val="nil"/>
              <w:right w:val="nil"/>
              <w:tl2br w:val="nil"/>
              <w:tr2bl w:val="nil"/>
            </w:tcBorders>
            <w:shd w:val="clear" w:color="auto" w:fill="auto"/>
            <w:noWrap/>
            <w:tcMar>
              <w:left w:w="108" w:type="dxa"/>
              <w:right w:w="108" w:type="dxa"/>
            </w:tcMar>
          </w:tcPr>
          <w:p w14:paraId="1D456F89" w14:textId="77777777" w:rsidR="00913985" w:rsidRDefault="00913985">
            <w:pPr>
              <w:pStyle w:val="Normal1"/>
              <w:rPr>
                <w:rFonts w:ascii="Calibri" w:eastAsia="Calibri" w:hAnsi="Calibri" w:cs="Calibri"/>
                <w:color w:val="000000"/>
                <w:sz w:val="18"/>
              </w:rPr>
            </w:pPr>
          </w:p>
        </w:tc>
        <w:tc>
          <w:tcPr>
            <w:tcW w:w="1125" w:type="dxa"/>
            <w:tcBorders>
              <w:top w:val="single" w:sz="4" w:space="0" w:color="000000"/>
              <w:left w:val="nil"/>
              <w:bottom w:val="nil"/>
              <w:right w:val="nil"/>
              <w:tl2br w:val="nil"/>
              <w:tr2bl w:val="nil"/>
            </w:tcBorders>
            <w:shd w:val="clear" w:color="auto" w:fill="auto"/>
            <w:noWrap/>
            <w:tcMar>
              <w:left w:w="108" w:type="dxa"/>
              <w:right w:w="108" w:type="dxa"/>
            </w:tcMar>
          </w:tcPr>
          <w:p w14:paraId="0BD4966A" w14:textId="77777777" w:rsidR="00913985" w:rsidRDefault="00913985">
            <w:pPr>
              <w:pStyle w:val="Normal1"/>
              <w:rPr>
                <w:rFonts w:ascii="Calibri" w:eastAsia="Calibri" w:hAnsi="Calibri" w:cs="Calibri"/>
                <w:b/>
                <w:color w:val="000000"/>
                <w:sz w:val="18"/>
              </w:rPr>
            </w:pPr>
          </w:p>
        </w:tc>
        <w:tc>
          <w:tcPr>
            <w:tcW w:w="1125" w:type="dxa"/>
            <w:tcBorders>
              <w:top w:val="single" w:sz="4" w:space="0" w:color="000000"/>
              <w:left w:val="nil"/>
              <w:bottom w:val="nil"/>
              <w:right w:val="nil"/>
              <w:tl2br w:val="nil"/>
              <w:tr2bl w:val="nil"/>
            </w:tcBorders>
            <w:shd w:val="clear" w:color="auto" w:fill="auto"/>
            <w:noWrap/>
            <w:tcMar>
              <w:left w:w="108" w:type="dxa"/>
              <w:right w:w="108" w:type="dxa"/>
            </w:tcMar>
          </w:tcPr>
          <w:p w14:paraId="759B2A76" w14:textId="77777777" w:rsidR="00913985" w:rsidRDefault="00913985" w:rsidP="00E61729">
            <w:pPr>
              <w:pStyle w:val="Normal1"/>
              <w:jc w:val="right"/>
              <w:rPr>
                <w:rFonts w:ascii="Calibri" w:eastAsia="Calibri" w:hAnsi="Calibri" w:cs="Calibri"/>
                <w:color w:val="000000"/>
                <w:sz w:val="18"/>
              </w:rPr>
            </w:pPr>
          </w:p>
        </w:tc>
      </w:tr>
      <w:tr w:rsidR="00913985" w14:paraId="45DC8690"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8" w:type="dxa"/>
              <w:right w:w="108" w:type="dxa"/>
            </w:tcMar>
          </w:tcPr>
          <w:p w14:paraId="39E06115" w14:textId="77777777" w:rsidR="00913985" w:rsidRDefault="00913985">
            <w:pPr>
              <w:pStyle w:val="Normal1"/>
              <w:rPr>
                <w:rFonts w:ascii="Calibri" w:eastAsia="Calibri" w:hAnsi="Calibri" w:cs="Calibri"/>
                <w:b/>
                <w:color w:val="000000"/>
                <w:sz w:val="18"/>
              </w:rPr>
            </w:pPr>
            <w:r>
              <w:rPr>
                <w:rFonts w:ascii="Calibri" w:eastAsia="Calibri" w:hAnsi="Calibri" w:cs="Calibri"/>
                <w:b/>
                <w:color w:val="000000"/>
                <w:sz w:val="18"/>
              </w:rPr>
              <w:t>CAPITAL WORKS PROGRAM</w:t>
            </w:r>
          </w:p>
        </w:tc>
        <w:tc>
          <w:tcPr>
            <w:tcW w:w="975" w:type="dxa"/>
            <w:tcBorders>
              <w:top w:val="nil"/>
              <w:left w:val="nil"/>
              <w:bottom w:val="nil"/>
              <w:right w:val="nil"/>
              <w:tl2br w:val="nil"/>
              <w:tr2bl w:val="nil"/>
            </w:tcBorders>
            <w:shd w:val="clear" w:color="auto" w:fill="auto"/>
            <w:noWrap/>
            <w:tcMar>
              <w:left w:w="108" w:type="dxa"/>
              <w:right w:w="108" w:type="dxa"/>
            </w:tcMar>
          </w:tcPr>
          <w:p w14:paraId="6FF93C17" w14:textId="77777777" w:rsidR="00913985" w:rsidRDefault="00913985">
            <w:pPr>
              <w:pStyle w:val="Normal1"/>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8" w:type="dxa"/>
              <w:right w:w="108" w:type="dxa"/>
            </w:tcMar>
          </w:tcPr>
          <w:p w14:paraId="478339E9" w14:textId="77777777" w:rsidR="00913985" w:rsidRDefault="00913985">
            <w:pPr>
              <w:pStyle w:val="Normal1"/>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8" w:type="dxa"/>
              <w:right w:w="108" w:type="dxa"/>
            </w:tcMar>
          </w:tcPr>
          <w:p w14:paraId="10518DB8" w14:textId="77777777" w:rsidR="00913985" w:rsidRDefault="00913985">
            <w:pPr>
              <w:pStyle w:val="Normal1"/>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8" w:type="dxa"/>
              <w:right w:w="108" w:type="dxa"/>
            </w:tcMar>
          </w:tcPr>
          <w:p w14:paraId="23B678CE" w14:textId="77777777" w:rsidR="00913985" w:rsidRDefault="00913985">
            <w:pPr>
              <w:pStyle w:val="Normal1"/>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108" w:type="dxa"/>
              <w:right w:w="108" w:type="dxa"/>
            </w:tcMar>
          </w:tcPr>
          <w:p w14:paraId="2A4529B7" w14:textId="77777777" w:rsidR="00913985" w:rsidRDefault="00913985">
            <w:pPr>
              <w:pStyle w:val="Normal1"/>
              <w:rPr>
                <w:rFonts w:ascii="Calibri" w:eastAsia="Calibri" w:hAnsi="Calibri" w:cs="Calibri"/>
                <w:b/>
                <w:color w:val="000000"/>
                <w:sz w:val="18"/>
              </w:rPr>
            </w:pPr>
          </w:p>
        </w:tc>
        <w:tc>
          <w:tcPr>
            <w:tcW w:w="1125" w:type="dxa"/>
            <w:tcBorders>
              <w:top w:val="nil"/>
              <w:left w:val="nil"/>
              <w:bottom w:val="nil"/>
              <w:right w:val="nil"/>
              <w:tl2br w:val="nil"/>
              <w:tr2bl w:val="nil"/>
            </w:tcBorders>
            <w:shd w:val="clear" w:color="auto" w:fill="auto"/>
            <w:noWrap/>
            <w:tcMar>
              <w:left w:w="108" w:type="dxa"/>
              <w:right w:w="108" w:type="dxa"/>
            </w:tcMar>
          </w:tcPr>
          <w:p w14:paraId="3A5E11C5" w14:textId="77777777" w:rsidR="00913985" w:rsidRDefault="00913985" w:rsidP="00E61729">
            <w:pPr>
              <w:pStyle w:val="Normal1"/>
              <w:jc w:val="right"/>
              <w:rPr>
                <w:rFonts w:ascii="Calibri" w:eastAsia="Calibri" w:hAnsi="Calibri" w:cs="Calibri"/>
                <w:color w:val="000000"/>
                <w:sz w:val="18"/>
              </w:rPr>
            </w:pPr>
          </w:p>
        </w:tc>
      </w:tr>
      <w:tr w:rsidR="00913985" w14:paraId="7010CD9A"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8" w:type="dxa"/>
              <w:right w:w="108" w:type="dxa"/>
            </w:tcMar>
          </w:tcPr>
          <w:p w14:paraId="38230D8B" w14:textId="77777777" w:rsidR="00913985" w:rsidRDefault="00913985">
            <w:pPr>
              <w:pStyle w:val="Normal1"/>
              <w:rPr>
                <w:rFonts w:ascii="Calibri" w:eastAsia="Calibri" w:hAnsi="Calibri" w:cs="Calibri"/>
                <w:b/>
                <w:color w:val="000000"/>
                <w:sz w:val="18"/>
              </w:rPr>
            </w:pPr>
            <w:r>
              <w:rPr>
                <w:rFonts w:ascii="Calibri" w:eastAsia="Calibri" w:hAnsi="Calibri" w:cs="Calibri"/>
                <w:b/>
                <w:color w:val="000000"/>
                <w:sz w:val="18"/>
              </w:rPr>
              <w:t>New Works</w:t>
            </w:r>
          </w:p>
        </w:tc>
        <w:tc>
          <w:tcPr>
            <w:tcW w:w="975" w:type="dxa"/>
            <w:tcBorders>
              <w:top w:val="nil"/>
              <w:left w:val="nil"/>
              <w:bottom w:val="nil"/>
              <w:right w:val="nil"/>
              <w:tl2br w:val="nil"/>
              <w:tr2bl w:val="nil"/>
            </w:tcBorders>
            <w:shd w:val="clear" w:color="auto" w:fill="auto"/>
            <w:noWrap/>
            <w:tcMar>
              <w:left w:w="108" w:type="dxa"/>
              <w:right w:w="108" w:type="dxa"/>
            </w:tcMar>
          </w:tcPr>
          <w:p w14:paraId="33CB4F0F" w14:textId="77777777" w:rsidR="00913985" w:rsidRDefault="00913985">
            <w:pPr>
              <w:pStyle w:val="Normal1"/>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8" w:type="dxa"/>
              <w:right w:w="108" w:type="dxa"/>
            </w:tcMar>
          </w:tcPr>
          <w:p w14:paraId="19A4C9D1" w14:textId="77777777" w:rsidR="00913985" w:rsidRDefault="00913985">
            <w:pPr>
              <w:pStyle w:val="Normal1"/>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8" w:type="dxa"/>
              <w:right w:w="108" w:type="dxa"/>
            </w:tcMar>
          </w:tcPr>
          <w:p w14:paraId="61DF28D2" w14:textId="77777777" w:rsidR="00913985" w:rsidRDefault="00913985">
            <w:pPr>
              <w:pStyle w:val="Normal1"/>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8" w:type="dxa"/>
              <w:right w:w="108" w:type="dxa"/>
            </w:tcMar>
          </w:tcPr>
          <w:p w14:paraId="492DEE95" w14:textId="77777777" w:rsidR="00913985" w:rsidRDefault="00913985">
            <w:pPr>
              <w:pStyle w:val="Normal1"/>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108" w:type="dxa"/>
              <w:right w:w="108" w:type="dxa"/>
            </w:tcMar>
          </w:tcPr>
          <w:p w14:paraId="0226B25C" w14:textId="77777777" w:rsidR="00913985" w:rsidRDefault="00913985">
            <w:pPr>
              <w:pStyle w:val="Normal1"/>
              <w:rPr>
                <w:rFonts w:ascii="Calibri" w:eastAsia="Calibri" w:hAnsi="Calibri" w:cs="Calibri"/>
                <w:b/>
                <w:color w:val="000000"/>
                <w:sz w:val="18"/>
              </w:rPr>
            </w:pPr>
          </w:p>
        </w:tc>
        <w:tc>
          <w:tcPr>
            <w:tcW w:w="1125" w:type="dxa"/>
            <w:tcBorders>
              <w:top w:val="nil"/>
              <w:left w:val="nil"/>
              <w:bottom w:val="nil"/>
              <w:right w:val="nil"/>
              <w:tl2br w:val="nil"/>
              <w:tr2bl w:val="nil"/>
            </w:tcBorders>
            <w:shd w:val="clear" w:color="auto" w:fill="auto"/>
            <w:noWrap/>
            <w:tcMar>
              <w:left w:w="108" w:type="dxa"/>
              <w:right w:w="108" w:type="dxa"/>
            </w:tcMar>
          </w:tcPr>
          <w:p w14:paraId="219519F0" w14:textId="77777777" w:rsidR="00913985" w:rsidRDefault="00913985" w:rsidP="00E61729">
            <w:pPr>
              <w:pStyle w:val="Normal1"/>
              <w:jc w:val="right"/>
              <w:rPr>
                <w:rFonts w:ascii="Calibri" w:eastAsia="Calibri" w:hAnsi="Calibri" w:cs="Calibri"/>
                <w:color w:val="000000"/>
                <w:sz w:val="18"/>
              </w:rPr>
            </w:pPr>
          </w:p>
        </w:tc>
      </w:tr>
      <w:tr w:rsidR="00913985" w14:paraId="74C4D447"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4FAC6D61" w14:textId="77777777" w:rsidR="00913985" w:rsidRDefault="00913985" w:rsidP="00913985">
            <w:pPr>
              <w:pStyle w:val="Normal1"/>
              <w:ind w:left="181" w:hanging="181"/>
              <w:rPr>
                <w:rFonts w:ascii="Calibri" w:eastAsia="Calibri" w:hAnsi="Calibri" w:cs="Calibri"/>
                <w:color w:val="000000"/>
                <w:sz w:val="18"/>
              </w:rPr>
            </w:pPr>
            <w:r>
              <w:rPr>
                <w:rFonts w:ascii="Calibri" w:eastAsia="Calibri" w:hAnsi="Calibri" w:cs="Calibri"/>
                <w:color w:val="000000"/>
                <w:sz w:val="18"/>
              </w:rPr>
              <w:t>ACT Contribution — Bridge Renewal Programme</w:t>
            </w:r>
          </w:p>
        </w:tc>
        <w:tc>
          <w:tcPr>
            <w:tcW w:w="975" w:type="dxa"/>
            <w:tcBorders>
              <w:top w:val="nil"/>
              <w:left w:val="nil"/>
              <w:bottom w:val="nil"/>
              <w:right w:val="nil"/>
              <w:tl2br w:val="nil"/>
              <w:tr2bl w:val="nil"/>
            </w:tcBorders>
            <w:shd w:val="clear" w:color="auto" w:fill="auto"/>
            <w:noWrap/>
            <w:tcMar>
              <w:left w:w="108" w:type="dxa"/>
              <w:right w:w="108" w:type="dxa"/>
            </w:tcMar>
          </w:tcPr>
          <w:p w14:paraId="24ECF363" w14:textId="77777777" w:rsidR="00913985" w:rsidRDefault="00913985">
            <w:pPr>
              <w:pStyle w:val="Normal1"/>
              <w:jc w:val="right"/>
              <w:rPr>
                <w:rFonts w:ascii="Calibri" w:eastAsia="Calibri" w:hAnsi="Calibri" w:cs="Calibri"/>
                <w:color w:val="000000"/>
                <w:sz w:val="18"/>
              </w:rPr>
            </w:pPr>
            <w:r>
              <w:rPr>
                <w:rFonts w:ascii="Calibri" w:eastAsia="Calibri" w:hAnsi="Calibri" w:cs="Calibri"/>
                <w:color w:val="000000"/>
                <w:sz w:val="18"/>
              </w:rPr>
              <w:t>4,618</w:t>
            </w:r>
          </w:p>
        </w:tc>
        <w:tc>
          <w:tcPr>
            <w:tcW w:w="975" w:type="dxa"/>
            <w:tcBorders>
              <w:top w:val="nil"/>
              <w:left w:val="nil"/>
              <w:bottom w:val="nil"/>
              <w:right w:val="nil"/>
              <w:tl2br w:val="nil"/>
              <w:tr2bl w:val="nil"/>
            </w:tcBorders>
            <w:shd w:val="clear" w:color="auto" w:fill="auto"/>
            <w:noWrap/>
            <w:tcMar>
              <w:left w:w="108" w:type="dxa"/>
              <w:right w:w="108" w:type="dxa"/>
            </w:tcMar>
          </w:tcPr>
          <w:p w14:paraId="3141EBF1" w14:textId="77777777" w:rsidR="00913985" w:rsidRDefault="00913985">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49054143" w14:textId="77777777" w:rsidR="00913985" w:rsidRDefault="00913985">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69A57078" w14:textId="77777777" w:rsidR="00913985" w:rsidRDefault="00913985">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8" w:type="dxa"/>
              <w:right w:w="108" w:type="dxa"/>
            </w:tcMar>
          </w:tcPr>
          <w:p w14:paraId="0AD8903A" w14:textId="77777777" w:rsidR="00913985" w:rsidRDefault="00913985">
            <w:pPr>
              <w:pStyle w:val="Normal1"/>
              <w:jc w:val="right"/>
              <w:rPr>
                <w:rFonts w:ascii="Calibri" w:eastAsia="Calibri" w:hAnsi="Calibri" w:cs="Calibri"/>
                <w:b/>
                <w:color w:val="000000"/>
                <w:sz w:val="18"/>
              </w:rPr>
            </w:pPr>
            <w:r>
              <w:rPr>
                <w:rFonts w:ascii="Calibri" w:eastAsia="Calibri" w:hAnsi="Calibri" w:cs="Calibri"/>
                <w:b/>
                <w:color w:val="000000"/>
                <w:sz w:val="18"/>
              </w:rPr>
              <w:t>4,618</w:t>
            </w:r>
          </w:p>
        </w:tc>
        <w:tc>
          <w:tcPr>
            <w:tcW w:w="1125" w:type="dxa"/>
            <w:tcBorders>
              <w:top w:val="nil"/>
              <w:left w:val="nil"/>
              <w:bottom w:val="nil"/>
              <w:right w:val="nil"/>
              <w:tl2br w:val="nil"/>
              <w:tr2bl w:val="nil"/>
            </w:tcBorders>
            <w:shd w:val="clear" w:color="auto" w:fill="auto"/>
            <w:noWrap/>
            <w:tcMar>
              <w:left w:w="108" w:type="dxa"/>
              <w:right w:w="108" w:type="dxa"/>
            </w:tcMar>
          </w:tcPr>
          <w:p w14:paraId="3121B260" w14:textId="77777777" w:rsidR="00913985" w:rsidRDefault="00913985" w:rsidP="00E61729">
            <w:pPr>
              <w:pStyle w:val="Normal1"/>
              <w:jc w:val="right"/>
              <w:rPr>
                <w:rFonts w:ascii="Calibri" w:eastAsia="Calibri" w:hAnsi="Calibri" w:cs="Calibri"/>
                <w:color w:val="000000"/>
                <w:sz w:val="18"/>
              </w:rPr>
            </w:pPr>
            <w:r>
              <w:rPr>
                <w:rFonts w:ascii="Calibri" w:eastAsia="Calibri" w:hAnsi="Calibri" w:cs="Calibri"/>
                <w:color w:val="000000"/>
                <w:sz w:val="18"/>
              </w:rPr>
              <w:t>Jun-21</w:t>
            </w:r>
          </w:p>
        </w:tc>
      </w:tr>
      <w:tr w:rsidR="00913985" w14:paraId="75E47365"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3E10ABF8" w14:textId="77777777" w:rsidR="00913985" w:rsidRDefault="00913985" w:rsidP="00913985">
            <w:pPr>
              <w:pStyle w:val="Normal1"/>
              <w:ind w:left="181" w:hanging="181"/>
              <w:rPr>
                <w:rFonts w:ascii="Calibri" w:eastAsia="Calibri" w:hAnsi="Calibri" w:cs="Calibri"/>
                <w:color w:val="000000"/>
                <w:sz w:val="18"/>
              </w:rPr>
            </w:pPr>
            <w:r>
              <w:rPr>
                <w:rFonts w:ascii="Calibri" w:eastAsia="Calibri" w:hAnsi="Calibri" w:cs="Calibri"/>
                <w:color w:val="000000"/>
                <w:sz w:val="18"/>
              </w:rPr>
              <w:t>ACT Contribution — Heavy Vehicle Safety and Productivity</w:t>
            </w:r>
          </w:p>
        </w:tc>
        <w:tc>
          <w:tcPr>
            <w:tcW w:w="975" w:type="dxa"/>
            <w:tcBorders>
              <w:top w:val="nil"/>
              <w:left w:val="nil"/>
              <w:bottom w:val="nil"/>
              <w:right w:val="nil"/>
              <w:tl2br w:val="nil"/>
              <w:tr2bl w:val="nil"/>
            </w:tcBorders>
            <w:shd w:val="clear" w:color="auto" w:fill="auto"/>
            <w:noWrap/>
            <w:tcMar>
              <w:left w:w="108" w:type="dxa"/>
              <w:right w:w="108" w:type="dxa"/>
            </w:tcMar>
          </w:tcPr>
          <w:p w14:paraId="20A20C75" w14:textId="77777777" w:rsidR="00913985" w:rsidRDefault="00913985">
            <w:pPr>
              <w:pStyle w:val="Normal1"/>
              <w:jc w:val="right"/>
              <w:rPr>
                <w:rFonts w:ascii="Calibri" w:eastAsia="Calibri" w:hAnsi="Calibri" w:cs="Calibri"/>
                <w:color w:val="000000"/>
                <w:sz w:val="18"/>
              </w:rPr>
            </w:pPr>
            <w:r>
              <w:rPr>
                <w:rFonts w:ascii="Calibri" w:eastAsia="Calibri" w:hAnsi="Calibri" w:cs="Calibri"/>
                <w:color w:val="000000"/>
                <w:sz w:val="18"/>
              </w:rPr>
              <w:t>1,883</w:t>
            </w:r>
          </w:p>
        </w:tc>
        <w:tc>
          <w:tcPr>
            <w:tcW w:w="975" w:type="dxa"/>
            <w:tcBorders>
              <w:top w:val="nil"/>
              <w:left w:val="nil"/>
              <w:bottom w:val="nil"/>
              <w:right w:val="nil"/>
              <w:tl2br w:val="nil"/>
              <w:tr2bl w:val="nil"/>
            </w:tcBorders>
            <w:shd w:val="clear" w:color="auto" w:fill="auto"/>
            <w:noWrap/>
            <w:tcMar>
              <w:left w:w="108" w:type="dxa"/>
              <w:right w:w="108" w:type="dxa"/>
            </w:tcMar>
          </w:tcPr>
          <w:p w14:paraId="03C4A34C" w14:textId="77777777" w:rsidR="00913985" w:rsidRDefault="00913985">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29B95654" w14:textId="77777777" w:rsidR="00913985" w:rsidRDefault="00913985">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4631A570" w14:textId="77777777" w:rsidR="00913985" w:rsidRDefault="00913985">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8" w:type="dxa"/>
              <w:right w:w="108" w:type="dxa"/>
            </w:tcMar>
          </w:tcPr>
          <w:p w14:paraId="79A49A1E" w14:textId="77777777" w:rsidR="00913985" w:rsidRDefault="00913985">
            <w:pPr>
              <w:pStyle w:val="Normal1"/>
              <w:jc w:val="right"/>
              <w:rPr>
                <w:rFonts w:ascii="Calibri" w:eastAsia="Calibri" w:hAnsi="Calibri" w:cs="Calibri"/>
                <w:b/>
                <w:color w:val="000000"/>
                <w:sz w:val="18"/>
              </w:rPr>
            </w:pPr>
            <w:r>
              <w:rPr>
                <w:rFonts w:ascii="Calibri" w:eastAsia="Calibri" w:hAnsi="Calibri" w:cs="Calibri"/>
                <w:b/>
                <w:color w:val="000000"/>
                <w:sz w:val="18"/>
              </w:rPr>
              <w:t>1,883</w:t>
            </w:r>
          </w:p>
        </w:tc>
        <w:tc>
          <w:tcPr>
            <w:tcW w:w="1125" w:type="dxa"/>
            <w:tcBorders>
              <w:top w:val="nil"/>
              <w:left w:val="nil"/>
              <w:bottom w:val="nil"/>
              <w:right w:val="nil"/>
              <w:tl2br w:val="nil"/>
              <w:tr2bl w:val="nil"/>
            </w:tcBorders>
            <w:shd w:val="clear" w:color="auto" w:fill="auto"/>
            <w:noWrap/>
            <w:tcMar>
              <w:left w:w="108" w:type="dxa"/>
              <w:right w:w="108" w:type="dxa"/>
            </w:tcMar>
          </w:tcPr>
          <w:p w14:paraId="3AB96856" w14:textId="77777777" w:rsidR="00913985" w:rsidRDefault="00913985" w:rsidP="00E61729">
            <w:pPr>
              <w:pStyle w:val="Normal1"/>
              <w:jc w:val="right"/>
              <w:rPr>
                <w:rFonts w:ascii="Calibri" w:eastAsia="Calibri" w:hAnsi="Calibri" w:cs="Calibri"/>
                <w:color w:val="000000"/>
                <w:sz w:val="18"/>
              </w:rPr>
            </w:pPr>
            <w:r>
              <w:rPr>
                <w:rFonts w:ascii="Calibri" w:eastAsia="Calibri" w:hAnsi="Calibri" w:cs="Calibri"/>
                <w:color w:val="000000"/>
                <w:sz w:val="18"/>
              </w:rPr>
              <w:t>Jun-21</w:t>
            </w:r>
          </w:p>
        </w:tc>
      </w:tr>
      <w:tr w:rsidR="00913985" w14:paraId="32DED6A7"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3225" w:type="dxa"/>
            <w:tcBorders>
              <w:top w:val="nil"/>
              <w:left w:val="nil"/>
              <w:bottom w:val="nil"/>
              <w:right w:val="nil"/>
              <w:tl2br w:val="nil"/>
              <w:tr2bl w:val="nil"/>
            </w:tcBorders>
            <w:shd w:val="clear" w:color="auto" w:fill="auto"/>
            <w:tcMar>
              <w:left w:w="108" w:type="dxa"/>
              <w:right w:w="108" w:type="dxa"/>
            </w:tcMar>
          </w:tcPr>
          <w:p w14:paraId="582BE6D2" w14:textId="77777777" w:rsidR="00913985" w:rsidRDefault="00913985" w:rsidP="00913985">
            <w:pPr>
              <w:pStyle w:val="Normal1"/>
              <w:ind w:left="181" w:hanging="181"/>
              <w:rPr>
                <w:rFonts w:ascii="Calibri" w:eastAsia="Calibri" w:hAnsi="Calibri" w:cs="Calibri"/>
                <w:color w:val="000000"/>
                <w:sz w:val="18"/>
              </w:rPr>
            </w:pPr>
            <w:proofErr w:type="spellStart"/>
            <w:r>
              <w:rPr>
                <w:rFonts w:ascii="Calibri" w:eastAsia="Calibri" w:hAnsi="Calibri" w:cs="Calibri"/>
                <w:color w:val="000000"/>
                <w:sz w:val="18"/>
              </w:rPr>
              <w:t>Athllon</w:t>
            </w:r>
            <w:proofErr w:type="spellEnd"/>
            <w:r>
              <w:rPr>
                <w:rFonts w:ascii="Calibri" w:eastAsia="Calibri" w:hAnsi="Calibri" w:cs="Calibri"/>
                <w:color w:val="000000"/>
                <w:sz w:val="18"/>
              </w:rPr>
              <w:t xml:space="preserve"> Drive Duplication</w:t>
            </w:r>
          </w:p>
        </w:tc>
        <w:tc>
          <w:tcPr>
            <w:tcW w:w="975" w:type="dxa"/>
            <w:tcBorders>
              <w:top w:val="nil"/>
              <w:left w:val="nil"/>
              <w:bottom w:val="nil"/>
              <w:right w:val="nil"/>
              <w:tl2br w:val="nil"/>
              <w:tr2bl w:val="nil"/>
            </w:tcBorders>
            <w:shd w:val="clear" w:color="auto" w:fill="auto"/>
            <w:noWrap/>
            <w:tcMar>
              <w:left w:w="108" w:type="dxa"/>
              <w:right w:w="108" w:type="dxa"/>
            </w:tcMar>
          </w:tcPr>
          <w:p w14:paraId="2742ED51" w14:textId="77777777" w:rsidR="00913985" w:rsidRDefault="00913985">
            <w:pPr>
              <w:pStyle w:val="Normal1"/>
              <w:jc w:val="right"/>
              <w:rPr>
                <w:rFonts w:ascii="Calibri" w:eastAsia="Calibri" w:hAnsi="Calibri" w:cs="Calibri"/>
                <w:color w:val="000000"/>
                <w:sz w:val="18"/>
              </w:rPr>
            </w:pPr>
            <w:r>
              <w:rPr>
                <w:rFonts w:ascii="Calibri" w:eastAsia="Calibri" w:hAnsi="Calibri" w:cs="Calibri"/>
                <w:color w:val="000000"/>
                <w:sz w:val="18"/>
              </w:rPr>
              <w:t>1,600</w:t>
            </w:r>
          </w:p>
        </w:tc>
        <w:tc>
          <w:tcPr>
            <w:tcW w:w="975" w:type="dxa"/>
            <w:tcBorders>
              <w:top w:val="nil"/>
              <w:left w:val="nil"/>
              <w:bottom w:val="nil"/>
              <w:right w:val="nil"/>
              <w:tl2br w:val="nil"/>
              <w:tr2bl w:val="nil"/>
            </w:tcBorders>
            <w:shd w:val="clear" w:color="auto" w:fill="auto"/>
            <w:noWrap/>
            <w:tcMar>
              <w:left w:w="108" w:type="dxa"/>
              <w:right w:w="108" w:type="dxa"/>
            </w:tcMar>
          </w:tcPr>
          <w:p w14:paraId="4D970CE6" w14:textId="77777777" w:rsidR="00913985" w:rsidRDefault="00913985">
            <w:pPr>
              <w:pStyle w:val="Normal1"/>
              <w:jc w:val="right"/>
              <w:rPr>
                <w:rFonts w:ascii="Calibri" w:eastAsia="Calibri" w:hAnsi="Calibri" w:cs="Calibri"/>
                <w:color w:val="000000"/>
                <w:sz w:val="18"/>
              </w:rPr>
            </w:pPr>
            <w:r>
              <w:rPr>
                <w:rFonts w:ascii="Calibri" w:eastAsia="Calibri" w:hAnsi="Calibri" w:cs="Calibri"/>
                <w:color w:val="000000"/>
                <w:sz w:val="18"/>
              </w:rPr>
              <w:t>3,120</w:t>
            </w:r>
          </w:p>
        </w:tc>
        <w:tc>
          <w:tcPr>
            <w:tcW w:w="975" w:type="dxa"/>
            <w:tcBorders>
              <w:top w:val="nil"/>
              <w:left w:val="nil"/>
              <w:bottom w:val="nil"/>
              <w:right w:val="nil"/>
              <w:tl2br w:val="nil"/>
              <w:tr2bl w:val="nil"/>
            </w:tcBorders>
            <w:shd w:val="clear" w:color="auto" w:fill="auto"/>
            <w:noWrap/>
            <w:tcMar>
              <w:left w:w="108" w:type="dxa"/>
              <w:right w:w="108" w:type="dxa"/>
            </w:tcMar>
          </w:tcPr>
          <w:p w14:paraId="36D6B08B" w14:textId="77777777" w:rsidR="00913985" w:rsidRDefault="00913985">
            <w:pPr>
              <w:pStyle w:val="Normal1"/>
              <w:jc w:val="right"/>
              <w:rPr>
                <w:rFonts w:ascii="Calibri" w:eastAsia="Calibri" w:hAnsi="Calibri" w:cs="Calibri"/>
                <w:color w:val="000000"/>
                <w:sz w:val="18"/>
              </w:rPr>
            </w:pPr>
            <w:r>
              <w:rPr>
                <w:rFonts w:ascii="Calibri" w:eastAsia="Calibri" w:hAnsi="Calibri" w:cs="Calibri"/>
                <w:color w:val="000000"/>
                <w:sz w:val="18"/>
              </w:rPr>
              <w:t>500</w:t>
            </w:r>
          </w:p>
        </w:tc>
        <w:tc>
          <w:tcPr>
            <w:tcW w:w="975" w:type="dxa"/>
            <w:tcBorders>
              <w:top w:val="nil"/>
              <w:left w:val="nil"/>
              <w:bottom w:val="nil"/>
              <w:right w:val="nil"/>
              <w:tl2br w:val="nil"/>
              <w:tr2bl w:val="nil"/>
            </w:tcBorders>
            <w:shd w:val="clear" w:color="auto" w:fill="auto"/>
            <w:noWrap/>
            <w:tcMar>
              <w:left w:w="108" w:type="dxa"/>
              <w:right w:w="108" w:type="dxa"/>
            </w:tcMar>
          </w:tcPr>
          <w:p w14:paraId="653F87EE" w14:textId="77777777" w:rsidR="00913985" w:rsidRDefault="00913985">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8" w:type="dxa"/>
              <w:right w:w="108" w:type="dxa"/>
            </w:tcMar>
          </w:tcPr>
          <w:p w14:paraId="514EA195" w14:textId="77777777" w:rsidR="00913985" w:rsidRDefault="00913985">
            <w:pPr>
              <w:pStyle w:val="Normal1"/>
              <w:jc w:val="right"/>
              <w:rPr>
                <w:rFonts w:ascii="Calibri" w:eastAsia="Calibri" w:hAnsi="Calibri" w:cs="Calibri"/>
                <w:b/>
                <w:color w:val="000000"/>
                <w:sz w:val="18"/>
              </w:rPr>
            </w:pPr>
            <w:r>
              <w:rPr>
                <w:rFonts w:ascii="Calibri" w:eastAsia="Calibri" w:hAnsi="Calibri" w:cs="Calibri"/>
                <w:b/>
                <w:color w:val="000000"/>
                <w:sz w:val="18"/>
              </w:rPr>
              <w:t>5,220</w:t>
            </w:r>
          </w:p>
        </w:tc>
        <w:tc>
          <w:tcPr>
            <w:tcW w:w="1125" w:type="dxa"/>
            <w:tcBorders>
              <w:top w:val="nil"/>
              <w:left w:val="nil"/>
              <w:bottom w:val="nil"/>
              <w:right w:val="nil"/>
              <w:tl2br w:val="nil"/>
              <w:tr2bl w:val="nil"/>
            </w:tcBorders>
            <w:shd w:val="clear" w:color="auto" w:fill="auto"/>
            <w:noWrap/>
            <w:tcMar>
              <w:left w:w="108" w:type="dxa"/>
              <w:right w:w="108" w:type="dxa"/>
            </w:tcMar>
          </w:tcPr>
          <w:p w14:paraId="5099AF17" w14:textId="77777777" w:rsidR="00913985" w:rsidRDefault="00913985" w:rsidP="00E61729">
            <w:pPr>
              <w:pStyle w:val="Normal1"/>
              <w:jc w:val="right"/>
              <w:rPr>
                <w:rFonts w:ascii="Calibri" w:eastAsia="Calibri" w:hAnsi="Calibri" w:cs="Calibri"/>
                <w:color w:val="000000"/>
                <w:sz w:val="18"/>
              </w:rPr>
            </w:pPr>
            <w:r>
              <w:rPr>
                <w:rFonts w:ascii="Calibri" w:eastAsia="Calibri" w:hAnsi="Calibri" w:cs="Calibri"/>
                <w:color w:val="000000"/>
                <w:sz w:val="18"/>
              </w:rPr>
              <w:t>Jun-22</w:t>
            </w:r>
          </w:p>
        </w:tc>
      </w:tr>
      <w:tr w:rsidR="00913985" w14:paraId="458AFDEB"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nil"/>
              <w:left w:val="nil"/>
              <w:bottom w:val="nil"/>
              <w:right w:val="nil"/>
              <w:tl2br w:val="nil"/>
              <w:tr2bl w:val="nil"/>
            </w:tcBorders>
            <w:shd w:val="clear" w:color="auto" w:fill="auto"/>
            <w:tcMar>
              <w:left w:w="108" w:type="dxa"/>
              <w:right w:w="108" w:type="dxa"/>
            </w:tcMar>
          </w:tcPr>
          <w:p w14:paraId="29DDA195" w14:textId="4F53DB35" w:rsidR="00913985" w:rsidRPr="00AC1A62" w:rsidRDefault="00913985" w:rsidP="00913985">
            <w:pPr>
              <w:pStyle w:val="Normal1"/>
              <w:ind w:left="181" w:hanging="181"/>
              <w:rPr>
                <w:rFonts w:ascii="Calibri" w:eastAsia="Calibri" w:hAnsi="Calibri" w:cs="Calibri"/>
                <w:color w:val="000000"/>
                <w:sz w:val="18"/>
              </w:rPr>
            </w:pPr>
            <w:r>
              <w:rPr>
                <w:rFonts w:ascii="Calibri" w:eastAsia="Calibri" w:hAnsi="Calibri" w:cs="Calibri"/>
                <w:color w:val="000000"/>
                <w:sz w:val="18"/>
              </w:rPr>
              <w:t xml:space="preserve">Commonwealth Grant — Local Roads </w:t>
            </w:r>
            <w:r w:rsidR="00212BF4">
              <w:rPr>
                <w:rFonts w:ascii="Calibri" w:eastAsia="Calibri" w:hAnsi="Calibri" w:cs="Calibri"/>
                <w:color w:val="000000"/>
                <w:sz w:val="18"/>
              </w:rPr>
              <w:t xml:space="preserve">and </w:t>
            </w:r>
            <w:r>
              <w:rPr>
                <w:rFonts w:ascii="Calibri" w:eastAsia="Calibri" w:hAnsi="Calibri" w:cs="Calibri"/>
                <w:color w:val="000000"/>
                <w:sz w:val="18"/>
              </w:rPr>
              <w:t>Community Infrastructure Program</w:t>
            </w:r>
          </w:p>
        </w:tc>
        <w:tc>
          <w:tcPr>
            <w:tcW w:w="975" w:type="dxa"/>
            <w:tcBorders>
              <w:top w:val="nil"/>
              <w:left w:val="nil"/>
              <w:bottom w:val="nil"/>
              <w:right w:val="nil"/>
              <w:tl2br w:val="nil"/>
              <w:tr2bl w:val="nil"/>
            </w:tcBorders>
            <w:shd w:val="clear" w:color="auto" w:fill="auto"/>
            <w:noWrap/>
            <w:tcMar>
              <w:left w:w="108" w:type="dxa"/>
              <w:right w:w="108" w:type="dxa"/>
            </w:tcMar>
          </w:tcPr>
          <w:p w14:paraId="368C8D99" w14:textId="77777777" w:rsidR="00913985" w:rsidRPr="00AC1A62"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6,915</w:t>
            </w:r>
          </w:p>
        </w:tc>
        <w:tc>
          <w:tcPr>
            <w:tcW w:w="975" w:type="dxa"/>
            <w:tcBorders>
              <w:top w:val="nil"/>
              <w:left w:val="nil"/>
              <w:bottom w:val="nil"/>
              <w:right w:val="nil"/>
              <w:tl2br w:val="nil"/>
              <w:tr2bl w:val="nil"/>
            </w:tcBorders>
            <w:shd w:val="clear" w:color="auto" w:fill="auto"/>
            <w:noWrap/>
            <w:tcMar>
              <w:left w:w="108" w:type="dxa"/>
              <w:right w:w="108" w:type="dxa"/>
            </w:tcMar>
          </w:tcPr>
          <w:p w14:paraId="4920F076" w14:textId="77777777" w:rsidR="00913985" w:rsidRPr="00AC1A62"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2,660</w:t>
            </w:r>
          </w:p>
        </w:tc>
        <w:tc>
          <w:tcPr>
            <w:tcW w:w="975" w:type="dxa"/>
            <w:tcBorders>
              <w:top w:val="nil"/>
              <w:left w:val="nil"/>
              <w:bottom w:val="nil"/>
              <w:right w:val="nil"/>
              <w:tl2br w:val="nil"/>
              <w:tr2bl w:val="nil"/>
            </w:tcBorders>
            <w:shd w:val="clear" w:color="auto" w:fill="auto"/>
            <w:noWrap/>
            <w:tcMar>
              <w:left w:w="108" w:type="dxa"/>
              <w:right w:w="108" w:type="dxa"/>
            </w:tcMar>
          </w:tcPr>
          <w:p w14:paraId="0FB5BC75" w14:textId="77777777" w:rsidR="00913985" w:rsidRPr="00AC1A62"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4A0B82F6" w14:textId="77777777" w:rsidR="00913985" w:rsidRPr="00AC1A62"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8" w:type="dxa"/>
              <w:right w:w="108" w:type="dxa"/>
            </w:tcMar>
          </w:tcPr>
          <w:p w14:paraId="36ABE285" w14:textId="77777777" w:rsidR="00913985" w:rsidRPr="00AC1A62" w:rsidRDefault="00913985" w:rsidP="00913985">
            <w:pPr>
              <w:pStyle w:val="Normal1"/>
              <w:jc w:val="right"/>
              <w:rPr>
                <w:rFonts w:ascii="Calibri" w:eastAsia="Calibri" w:hAnsi="Calibri" w:cs="Calibri"/>
                <w:b/>
                <w:color w:val="000000"/>
                <w:sz w:val="18"/>
              </w:rPr>
            </w:pPr>
            <w:r>
              <w:rPr>
                <w:rFonts w:ascii="Calibri" w:eastAsia="Calibri" w:hAnsi="Calibri" w:cs="Calibri"/>
                <w:b/>
                <w:color w:val="000000"/>
                <w:sz w:val="18"/>
              </w:rPr>
              <w:t>9,575</w:t>
            </w:r>
          </w:p>
        </w:tc>
        <w:tc>
          <w:tcPr>
            <w:tcW w:w="1125" w:type="dxa"/>
            <w:tcBorders>
              <w:top w:val="nil"/>
              <w:left w:val="nil"/>
              <w:bottom w:val="nil"/>
              <w:right w:val="nil"/>
              <w:tl2br w:val="nil"/>
              <w:tr2bl w:val="nil"/>
            </w:tcBorders>
            <w:shd w:val="clear" w:color="auto" w:fill="auto"/>
            <w:noWrap/>
            <w:tcMar>
              <w:left w:w="108" w:type="dxa"/>
              <w:right w:w="108" w:type="dxa"/>
            </w:tcMar>
          </w:tcPr>
          <w:p w14:paraId="7B1DE945" w14:textId="77777777" w:rsidR="00913985" w:rsidRPr="00AC1A62" w:rsidRDefault="00913985" w:rsidP="00E61729">
            <w:pPr>
              <w:pStyle w:val="Normal1"/>
              <w:jc w:val="right"/>
              <w:rPr>
                <w:rFonts w:ascii="Calibri" w:eastAsia="Calibri" w:hAnsi="Calibri" w:cs="Calibri"/>
                <w:color w:val="000000"/>
                <w:sz w:val="18"/>
              </w:rPr>
            </w:pPr>
            <w:r>
              <w:rPr>
                <w:rFonts w:ascii="Calibri" w:eastAsia="Calibri" w:hAnsi="Calibri" w:cs="Calibri"/>
                <w:color w:val="000000"/>
                <w:sz w:val="18"/>
              </w:rPr>
              <w:t>Jun-22</w:t>
            </w:r>
          </w:p>
        </w:tc>
      </w:tr>
      <w:tr w:rsidR="00913985" w14:paraId="3922755A"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003BF1F9" w14:textId="77777777" w:rsidR="00913985" w:rsidRPr="00AC1A62" w:rsidRDefault="00913985" w:rsidP="00913985">
            <w:pPr>
              <w:pStyle w:val="Normal1"/>
              <w:ind w:left="181" w:hanging="181"/>
              <w:rPr>
                <w:rFonts w:ascii="Calibri" w:eastAsia="Calibri" w:hAnsi="Calibri" w:cs="Calibri"/>
                <w:color w:val="000000"/>
                <w:sz w:val="18"/>
              </w:rPr>
            </w:pPr>
            <w:r w:rsidRPr="00AC1A62">
              <w:rPr>
                <w:rFonts w:ascii="Calibri" w:eastAsia="Calibri" w:hAnsi="Calibri" w:cs="Calibri"/>
                <w:color w:val="000000"/>
                <w:sz w:val="18"/>
              </w:rPr>
              <w:t>Ensuring uninterrupted power supply to traffic lights</w:t>
            </w:r>
          </w:p>
        </w:tc>
        <w:tc>
          <w:tcPr>
            <w:tcW w:w="975" w:type="dxa"/>
            <w:tcBorders>
              <w:top w:val="nil"/>
              <w:left w:val="nil"/>
              <w:bottom w:val="nil"/>
              <w:right w:val="nil"/>
              <w:tl2br w:val="nil"/>
              <w:tr2bl w:val="nil"/>
            </w:tcBorders>
            <w:shd w:val="clear" w:color="auto" w:fill="auto"/>
            <w:noWrap/>
            <w:tcMar>
              <w:left w:w="108" w:type="dxa"/>
              <w:right w:w="108" w:type="dxa"/>
            </w:tcMar>
          </w:tcPr>
          <w:p w14:paraId="16BE8985" w14:textId="77777777" w:rsidR="00913985" w:rsidRPr="00AC1A62" w:rsidRDefault="00913985" w:rsidP="00913985">
            <w:pPr>
              <w:pStyle w:val="Normal1"/>
              <w:jc w:val="right"/>
              <w:rPr>
                <w:rFonts w:ascii="Calibri" w:eastAsia="Calibri" w:hAnsi="Calibri" w:cs="Calibri"/>
                <w:color w:val="000000"/>
                <w:sz w:val="18"/>
              </w:rPr>
            </w:pPr>
            <w:r w:rsidRPr="00AC1A62">
              <w:rPr>
                <w:rFonts w:ascii="Calibri" w:eastAsia="Calibri" w:hAnsi="Calibri" w:cs="Calibri"/>
                <w:color w:val="000000"/>
                <w:sz w:val="18"/>
              </w:rPr>
              <w:t>125</w:t>
            </w:r>
          </w:p>
        </w:tc>
        <w:tc>
          <w:tcPr>
            <w:tcW w:w="975" w:type="dxa"/>
            <w:tcBorders>
              <w:top w:val="nil"/>
              <w:left w:val="nil"/>
              <w:bottom w:val="nil"/>
              <w:right w:val="nil"/>
              <w:tl2br w:val="nil"/>
              <w:tr2bl w:val="nil"/>
            </w:tcBorders>
            <w:shd w:val="clear" w:color="auto" w:fill="auto"/>
            <w:noWrap/>
            <w:tcMar>
              <w:left w:w="108" w:type="dxa"/>
              <w:right w:w="108" w:type="dxa"/>
            </w:tcMar>
          </w:tcPr>
          <w:p w14:paraId="26AE5F4D" w14:textId="77777777" w:rsidR="00913985" w:rsidRPr="00AC1A62" w:rsidRDefault="00913985" w:rsidP="00913985">
            <w:pPr>
              <w:pStyle w:val="Normal1"/>
              <w:jc w:val="right"/>
              <w:rPr>
                <w:rFonts w:ascii="Calibri" w:eastAsia="Calibri" w:hAnsi="Calibri" w:cs="Calibri"/>
                <w:color w:val="000000"/>
                <w:sz w:val="18"/>
              </w:rPr>
            </w:pPr>
            <w:r w:rsidRPr="00AC1A62">
              <w:rPr>
                <w:rFonts w:ascii="Calibri" w:eastAsia="Calibri" w:hAnsi="Calibri" w:cs="Calibri"/>
                <w:color w:val="000000"/>
                <w:sz w:val="18"/>
              </w:rPr>
              <w:t>125</w:t>
            </w:r>
          </w:p>
        </w:tc>
        <w:tc>
          <w:tcPr>
            <w:tcW w:w="975" w:type="dxa"/>
            <w:tcBorders>
              <w:top w:val="nil"/>
              <w:left w:val="nil"/>
              <w:bottom w:val="nil"/>
              <w:right w:val="nil"/>
              <w:tl2br w:val="nil"/>
              <w:tr2bl w:val="nil"/>
            </w:tcBorders>
            <w:shd w:val="clear" w:color="auto" w:fill="auto"/>
            <w:noWrap/>
            <w:tcMar>
              <w:left w:w="108" w:type="dxa"/>
              <w:right w:w="108" w:type="dxa"/>
            </w:tcMar>
          </w:tcPr>
          <w:p w14:paraId="0A8AE6B9" w14:textId="77777777" w:rsidR="00913985" w:rsidRPr="00AC1A62" w:rsidRDefault="00913985" w:rsidP="00913985">
            <w:pPr>
              <w:pStyle w:val="Normal1"/>
              <w:jc w:val="right"/>
              <w:rPr>
                <w:rFonts w:ascii="Calibri" w:eastAsia="Calibri" w:hAnsi="Calibri" w:cs="Calibri"/>
                <w:color w:val="000000"/>
                <w:sz w:val="18"/>
              </w:rPr>
            </w:pPr>
            <w:r w:rsidRPr="00AC1A62">
              <w:rPr>
                <w:rFonts w:ascii="Calibri" w:eastAsia="Calibri" w:hAnsi="Calibri" w:cs="Calibri"/>
                <w:color w:val="000000"/>
                <w:sz w:val="18"/>
              </w:rPr>
              <w:t>125</w:t>
            </w:r>
          </w:p>
        </w:tc>
        <w:tc>
          <w:tcPr>
            <w:tcW w:w="975" w:type="dxa"/>
            <w:tcBorders>
              <w:top w:val="nil"/>
              <w:left w:val="nil"/>
              <w:bottom w:val="nil"/>
              <w:right w:val="nil"/>
              <w:tl2br w:val="nil"/>
              <w:tr2bl w:val="nil"/>
            </w:tcBorders>
            <w:shd w:val="clear" w:color="auto" w:fill="auto"/>
            <w:noWrap/>
            <w:tcMar>
              <w:left w:w="108" w:type="dxa"/>
              <w:right w:w="108" w:type="dxa"/>
            </w:tcMar>
          </w:tcPr>
          <w:p w14:paraId="0DC1F36B" w14:textId="77777777" w:rsidR="00913985" w:rsidRPr="00AC1A62" w:rsidRDefault="00913985" w:rsidP="00913985">
            <w:pPr>
              <w:pStyle w:val="Normal1"/>
              <w:jc w:val="right"/>
              <w:rPr>
                <w:rFonts w:ascii="Calibri" w:eastAsia="Calibri" w:hAnsi="Calibri" w:cs="Calibri"/>
                <w:color w:val="000000"/>
                <w:sz w:val="18"/>
              </w:rPr>
            </w:pPr>
            <w:r w:rsidRPr="00AC1A62">
              <w:rPr>
                <w:rFonts w:ascii="Calibri" w:eastAsia="Calibri" w:hAnsi="Calibri" w:cs="Calibri"/>
                <w:color w:val="000000"/>
                <w:sz w:val="18"/>
              </w:rPr>
              <w:t>75</w:t>
            </w:r>
          </w:p>
        </w:tc>
        <w:tc>
          <w:tcPr>
            <w:tcW w:w="1125" w:type="dxa"/>
            <w:tcBorders>
              <w:top w:val="nil"/>
              <w:left w:val="nil"/>
              <w:bottom w:val="nil"/>
              <w:right w:val="nil"/>
              <w:tl2br w:val="nil"/>
              <w:tr2bl w:val="nil"/>
            </w:tcBorders>
            <w:shd w:val="clear" w:color="auto" w:fill="auto"/>
            <w:noWrap/>
            <w:tcMar>
              <w:left w:w="108" w:type="dxa"/>
              <w:right w:w="108" w:type="dxa"/>
            </w:tcMar>
          </w:tcPr>
          <w:p w14:paraId="64A409CA" w14:textId="77777777" w:rsidR="00913985" w:rsidRPr="00AC1A62" w:rsidRDefault="00913985" w:rsidP="00913985">
            <w:pPr>
              <w:pStyle w:val="Normal1"/>
              <w:jc w:val="right"/>
              <w:rPr>
                <w:rFonts w:ascii="Calibri" w:eastAsia="Calibri" w:hAnsi="Calibri" w:cs="Calibri"/>
                <w:b/>
                <w:color w:val="000000"/>
                <w:sz w:val="18"/>
              </w:rPr>
            </w:pPr>
            <w:r w:rsidRPr="00AC1A62">
              <w:rPr>
                <w:rFonts w:ascii="Calibri" w:eastAsia="Calibri" w:hAnsi="Calibri" w:cs="Calibri"/>
                <w:b/>
                <w:color w:val="000000"/>
                <w:sz w:val="18"/>
              </w:rPr>
              <w:t>450</w:t>
            </w:r>
          </w:p>
        </w:tc>
        <w:tc>
          <w:tcPr>
            <w:tcW w:w="1125" w:type="dxa"/>
            <w:tcBorders>
              <w:top w:val="nil"/>
              <w:left w:val="nil"/>
              <w:bottom w:val="nil"/>
              <w:right w:val="nil"/>
              <w:tl2br w:val="nil"/>
              <w:tr2bl w:val="nil"/>
            </w:tcBorders>
            <w:shd w:val="clear" w:color="auto" w:fill="auto"/>
            <w:noWrap/>
            <w:tcMar>
              <w:left w:w="108" w:type="dxa"/>
              <w:right w:w="108" w:type="dxa"/>
            </w:tcMar>
          </w:tcPr>
          <w:p w14:paraId="041873E3" w14:textId="77777777" w:rsidR="00913985" w:rsidRPr="00AC1A62" w:rsidRDefault="00913985" w:rsidP="00E61729">
            <w:pPr>
              <w:pStyle w:val="Normal1"/>
              <w:jc w:val="right"/>
              <w:rPr>
                <w:rFonts w:ascii="Calibri" w:eastAsia="Calibri" w:hAnsi="Calibri" w:cs="Calibri"/>
                <w:color w:val="000000"/>
                <w:sz w:val="18"/>
              </w:rPr>
            </w:pPr>
            <w:r w:rsidRPr="00AC1A62">
              <w:rPr>
                <w:rFonts w:ascii="Calibri" w:eastAsia="Calibri" w:hAnsi="Calibri" w:cs="Calibri"/>
                <w:color w:val="000000"/>
                <w:sz w:val="18"/>
              </w:rPr>
              <w:t>Jun-24</w:t>
            </w:r>
          </w:p>
        </w:tc>
      </w:tr>
      <w:tr w:rsidR="00913985" w14:paraId="69352624"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nil"/>
              <w:left w:val="nil"/>
              <w:bottom w:val="nil"/>
              <w:right w:val="nil"/>
              <w:tl2br w:val="nil"/>
              <w:tr2bl w:val="nil"/>
            </w:tcBorders>
            <w:shd w:val="clear" w:color="auto" w:fill="auto"/>
            <w:tcMar>
              <w:left w:w="108" w:type="dxa"/>
              <w:right w:w="108" w:type="dxa"/>
            </w:tcMar>
          </w:tcPr>
          <w:p w14:paraId="79FCC5C6" w14:textId="77777777" w:rsidR="00913985" w:rsidRPr="00AC1A62" w:rsidRDefault="00913985" w:rsidP="00913985">
            <w:pPr>
              <w:pStyle w:val="Normal1"/>
              <w:ind w:left="181" w:hanging="181"/>
              <w:rPr>
                <w:rFonts w:ascii="Calibri" w:eastAsia="Calibri" w:hAnsi="Calibri" w:cs="Calibri"/>
                <w:color w:val="000000"/>
                <w:sz w:val="18"/>
              </w:rPr>
            </w:pPr>
            <w:r w:rsidRPr="00AC1A62">
              <w:rPr>
                <w:rFonts w:ascii="Calibri" w:eastAsia="Calibri" w:hAnsi="Calibri" w:cs="Calibri"/>
                <w:color w:val="000000"/>
                <w:sz w:val="18"/>
              </w:rPr>
              <w:t>Ensuring uninterrupted power supply to traffic lights (Commonwealth Contribution)</w:t>
            </w:r>
          </w:p>
        </w:tc>
        <w:tc>
          <w:tcPr>
            <w:tcW w:w="975" w:type="dxa"/>
            <w:tcBorders>
              <w:top w:val="nil"/>
              <w:left w:val="nil"/>
              <w:bottom w:val="nil"/>
              <w:right w:val="nil"/>
              <w:tl2br w:val="nil"/>
              <w:tr2bl w:val="nil"/>
            </w:tcBorders>
            <w:shd w:val="clear" w:color="auto" w:fill="auto"/>
            <w:noWrap/>
            <w:tcMar>
              <w:left w:w="108" w:type="dxa"/>
              <w:right w:w="108" w:type="dxa"/>
            </w:tcMar>
          </w:tcPr>
          <w:p w14:paraId="713C3317" w14:textId="77777777" w:rsidR="00913985" w:rsidRPr="00AC1A62" w:rsidRDefault="00913985" w:rsidP="00913985">
            <w:pPr>
              <w:pStyle w:val="Normal1"/>
              <w:jc w:val="right"/>
              <w:rPr>
                <w:rFonts w:ascii="Calibri" w:eastAsia="Calibri" w:hAnsi="Calibri" w:cs="Calibri"/>
                <w:color w:val="000000"/>
                <w:sz w:val="18"/>
              </w:rPr>
            </w:pPr>
            <w:r w:rsidRPr="00AC1A62">
              <w:rPr>
                <w:rFonts w:ascii="Calibri" w:eastAsia="Calibri" w:hAnsi="Calibri" w:cs="Calibri"/>
                <w:color w:val="000000"/>
                <w:sz w:val="18"/>
              </w:rPr>
              <w:t>125</w:t>
            </w:r>
          </w:p>
        </w:tc>
        <w:tc>
          <w:tcPr>
            <w:tcW w:w="975" w:type="dxa"/>
            <w:tcBorders>
              <w:top w:val="nil"/>
              <w:left w:val="nil"/>
              <w:bottom w:val="nil"/>
              <w:right w:val="nil"/>
              <w:tl2br w:val="nil"/>
              <w:tr2bl w:val="nil"/>
            </w:tcBorders>
            <w:shd w:val="clear" w:color="auto" w:fill="auto"/>
            <w:noWrap/>
            <w:tcMar>
              <w:left w:w="108" w:type="dxa"/>
              <w:right w:w="108" w:type="dxa"/>
            </w:tcMar>
          </w:tcPr>
          <w:p w14:paraId="2D80E46E" w14:textId="77777777" w:rsidR="00913985" w:rsidRPr="00AC1A62" w:rsidRDefault="00913985" w:rsidP="00913985">
            <w:pPr>
              <w:pStyle w:val="Normal1"/>
              <w:jc w:val="right"/>
              <w:rPr>
                <w:rFonts w:ascii="Calibri" w:eastAsia="Calibri" w:hAnsi="Calibri" w:cs="Calibri"/>
                <w:color w:val="000000"/>
                <w:sz w:val="18"/>
              </w:rPr>
            </w:pPr>
            <w:r w:rsidRPr="00AC1A62">
              <w:rPr>
                <w:rFonts w:ascii="Calibri" w:eastAsia="Calibri" w:hAnsi="Calibri" w:cs="Calibri"/>
                <w:color w:val="000000"/>
                <w:sz w:val="18"/>
              </w:rPr>
              <w:t>125</w:t>
            </w:r>
          </w:p>
        </w:tc>
        <w:tc>
          <w:tcPr>
            <w:tcW w:w="975" w:type="dxa"/>
            <w:tcBorders>
              <w:top w:val="nil"/>
              <w:left w:val="nil"/>
              <w:bottom w:val="nil"/>
              <w:right w:val="nil"/>
              <w:tl2br w:val="nil"/>
              <w:tr2bl w:val="nil"/>
            </w:tcBorders>
            <w:shd w:val="clear" w:color="auto" w:fill="auto"/>
            <w:noWrap/>
            <w:tcMar>
              <w:left w:w="108" w:type="dxa"/>
              <w:right w:w="108" w:type="dxa"/>
            </w:tcMar>
          </w:tcPr>
          <w:p w14:paraId="44C8192A" w14:textId="77777777" w:rsidR="00913985" w:rsidRPr="00AC1A62" w:rsidRDefault="00913985" w:rsidP="00913985">
            <w:pPr>
              <w:pStyle w:val="Normal1"/>
              <w:jc w:val="right"/>
              <w:rPr>
                <w:rFonts w:ascii="Calibri" w:eastAsia="Calibri" w:hAnsi="Calibri" w:cs="Calibri"/>
                <w:color w:val="000000"/>
                <w:sz w:val="18"/>
              </w:rPr>
            </w:pPr>
            <w:r w:rsidRPr="00AC1A62">
              <w:rPr>
                <w:rFonts w:ascii="Calibri" w:eastAsia="Calibri" w:hAnsi="Calibri" w:cs="Calibri"/>
                <w:color w:val="000000"/>
                <w:sz w:val="18"/>
              </w:rPr>
              <w:t>125</w:t>
            </w:r>
          </w:p>
        </w:tc>
        <w:tc>
          <w:tcPr>
            <w:tcW w:w="975" w:type="dxa"/>
            <w:tcBorders>
              <w:top w:val="nil"/>
              <w:left w:val="nil"/>
              <w:bottom w:val="nil"/>
              <w:right w:val="nil"/>
              <w:tl2br w:val="nil"/>
              <w:tr2bl w:val="nil"/>
            </w:tcBorders>
            <w:shd w:val="clear" w:color="auto" w:fill="auto"/>
            <w:noWrap/>
            <w:tcMar>
              <w:left w:w="108" w:type="dxa"/>
              <w:right w:w="108" w:type="dxa"/>
            </w:tcMar>
          </w:tcPr>
          <w:p w14:paraId="4B7A4BDB" w14:textId="77777777" w:rsidR="00913985" w:rsidRPr="00AC1A62" w:rsidRDefault="00913985" w:rsidP="00913985">
            <w:pPr>
              <w:pStyle w:val="Normal1"/>
              <w:jc w:val="right"/>
              <w:rPr>
                <w:rFonts w:ascii="Calibri" w:eastAsia="Calibri" w:hAnsi="Calibri" w:cs="Calibri"/>
                <w:color w:val="000000"/>
                <w:sz w:val="18"/>
              </w:rPr>
            </w:pPr>
            <w:r w:rsidRPr="00AC1A62">
              <w:rPr>
                <w:rFonts w:ascii="Calibri" w:eastAsia="Calibri" w:hAnsi="Calibri" w:cs="Calibri"/>
                <w:color w:val="000000"/>
                <w:sz w:val="18"/>
              </w:rPr>
              <w:t>75</w:t>
            </w:r>
          </w:p>
        </w:tc>
        <w:tc>
          <w:tcPr>
            <w:tcW w:w="1125" w:type="dxa"/>
            <w:tcBorders>
              <w:top w:val="nil"/>
              <w:left w:val="nil"/>
              <w:bottom w:val="nil"/>
              <w:right w:val="nil"/>
              <w:tl2br w:val="nil"/>
              <w:tr2bl w:val="nil"/>
            </w:tcBorders>
            <w:shd w:val="clear" w:color="auto" w:fill="auto"/>
            <w:noWrap/>
            <w:tcMar>
              <w:left w:w="108" w:type="dxa"/>
              <w:right w:w="108" w:type="dxa"/>
            </w:tcMar>
          </w:tcPr>
          <w:p w14:paraId="2DBCE41B" w14:textId="77777777" w:rsidR="00913985" w:rsidRPr="00AC1A62" w:rsidRDefault="00913985" w:rsidP="00913985">
            <w:pPr>
              <w:pStyle w:val="Normal1"/>
              <w:jc w:val="right"/>
              <w:rPr>
                <w:rFonts w:ascii="Calibri" w:eastAsia="Calibri" w:hAnsi="Calibri" w:cs="Calibri"/>
                <w:b/>
                <w:color w:val="000000"/>
                <w:sz w:val="18"/>
              </w:rPr>
            </w:pPr>
            <w:r w:rsidRPr="00AC1A62">
              <w:rPr>
                <w:rFonts w:ascii="Calibri" w:eastAsia="Calibri" w:hAnsi="Calibri" w:cs="Calibri"/>
                <w:b/>
                <w:color w:val="000000"/>
                <w:sz w:val="18"/>
              </w:rPr>
              <w:t>450</w:t>
            </w:r>
          </w:p>
        </w:tc>
        <w:tc>
          <w:tcPr>
            <w:tcW w:w="1125" w:type="dxa"/>
            <w:tcBorders>
              <w:top w:val="nil"/>
              <w:left w:val="nil"/>
              <w:bottom w:val="nil"/>
              <w:right w:val="nil"/>
              <w:tl2br w:val="nil"/>
              <w:tr2bl w:val="nil"/>
            </w:tcBorders>
            <w:shd w:val="clear" w:color="auto" w:fill="auto"/>
            <w:noWrap/>
            <w:tcMar>
              <w:left w:w="108" w:type="dxa"/>
              <w:right w:w="108" w:type="dxa"/>
            </w:tcMar>
          </w:tcPr>
          <w:p w14:paraId="4287A797" w14:textId="77777777" w:rsidR="00913985" w:rsidRPr="00AC1A62" w:rsidRDefault="00913985" w:rsidP="00E61729">
            <w:pPr>
              <w:pStyle w:val="Normal1"/>
              <w:jc w:val="right"/>
              <w:rPr>
                <w:rFonts w:ascii="Calibri" w:eastAsia="Calibri" w:hAnsi="Calibri" w:cs="Calibri"/>
                <w:color w:val="000000"/>
                <w:sz w:val="18"/>
              </w:rPr>
            </w:pPr>
            <w:r w:rsidRPr="00AC1A62">
              <w:rPr>
                <w:rFonts w:ascii="Calibri" w:eastAsia="Calibri" w:hAnsi="Calibri" w:cs="Calibri"/>
                <w:color w:val="000000"/>
                <w:sz w:val="18"/>
              </w:rPr>
              <w:t>Jun-24</w:t>
            </w:r>
          </w:p>
        </w:tc>
      </w:tr>
      <w:tr w:rsidR="00913985" w14:paraId="2B550C4F"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nil"/>
              <w:left w:val="nil"/>
              <w:bottom w:val="nil"/>
              <w:right w:val="nil"/>
              <w:tl2br w:val="nil"/>
              <w:tr2bl w:val="nil"/>
            </w:tcBorders>
            <w:shd w:val="clear" w:color="auto" w:fill="auto"/>
            <w:tcMar>
              <w:left w:w="108" w:type="dxa"/>
              <w:right w:w="108" w:type="dxa"/>
            </w:tcMar>
          </w:tcPr>
          <w:p w14:paraId="37052E90" w14:textId="77777777" w:rsidR="00913985" w:rsidRDefault="00913985" w:rsidP="00913985">
            <w:pPr>
              <w:pStyle w:val="Normal1"/>
              <w:ind w:left="181" w:hanging="181"/>
              <w:rPr>
                <w:rFonts w:ascii="Calibri" w:eastAsia="Calibri" w:hAnsi="Calibri" w:cs="Calibri"/>
                <w:color w:val="000000"/>
                <w:sz w:val="18"/>
              </w:rPr>
            </w:pPr>
            <w:r>
              <w:rPr>
                <w:rFonts w:ascii="Calibri" w:eastAsia="Calibri" w:hAnsi="Calibri" w:cs="Calibri"/>
                <w:color w:val="000000"/>
                <w:sz w:val="18"/>
              </w:rPr>
              <w:t xml:space="preserve">Intersection Upgrades </w:t>
            </w:r>
            <w:proofErr w:type="gramStart"/>
            <w:r>
              <w:rPr>
                <w:rFonts w:ascii="Calibri" w:eastAsia="Calibri" w:hAnsi="Calibri" w:cs="Calibri"/>
                <w:color w:val="000000"/>
                <w:sz w:val="18"/>
              </w:rPr>
              <w:t>—  Belconnen</w:t>
            </w:r>
            <w:proofErr w:type="gramEnd"/>
            <w:r>
              <w:rPr>
                <w:rFonts w:ascii="Calibri" w:eastAsia="Calibri" w:hAnsi="Calibri" w:cs="Calibri"/>
                <w:color w:val="000000"/>
                <w:sz w:val="18"/>
              </w:rPr>
              <w:t xml:space="preserve"> Way </w:t>
            </w:r>
            <w:proofErr w:type="spellStart"/>
            <w:r>
              <w:rPr>
                <w:rFonts w:ascii="Calibri" w:eastAsia="Calibri" w:hAnsi="Calibri" w:cs="Calibri"/>
                <w:color w:val="000000"/>
                <w:sz w:val="18"/>
              </w:rPr>
              <w:t>interection</w:t>
            </w:r>
            <w:proofErr w:type="spellEnd"/>
            <w:r>
              <w:rPr>
                <w:rFonts w:ascii="Calibri" w:eastAsia="Calibri" w:hAnsi="Calibri" w:cs="Calibri"/>
                <w:color w:val="000000"/>
                <w:sz w:val="18"/>
              </w:rPr>
              <w:t xml:space="preserve"> with Springvale Drive (ACT Contribution)</w:t>
            </w:r>
          </w:p>
        </w:tc>
        <w:tc>
          <w:tcPr>
            <w:tcW w:w="975" w:type="dxa"/>
            <w:tcBorders>
              <w:top w:val="nil"/>
              <w:left w:val="nil"/>
              <w:bottom w:val="nil"/>
              <w:right w:val="nil"/>
              <w:tl2br w:val="nil"/>
              <w:tr2bl w:val="nil"/>
            </w:tcBorders>
            <w:shd w:val="clear" w:color="auto" w:fill="auto"/>
            <w:noWrap/>
            <w:tcMar>
              <w:left w:w="108" w:type="dxa"/>
              <w:right w:w="108" w:type="dxa"/>
            </w:tcMar>
          </w:tcPr>
          <w:p w14:paraId="5CD80AF9"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250</w:t>
            </w:r>
          </w:p>
        </w:tc>
        <w:tc>
          <w:tcPr>
            <w:tcW w:w="975" w:type="dxa"/>
            <w:tcBorders>
              <w:top w:val="nil"/>
              <w:left w:val="nil"/>
              <w:bottom w:val="nil"/>
              <w:right w:val="nil"/>
              <w:tl2br w:val="nil"/>
              <w:tr2bl w:val="nil"/>
            </w:tcBorders>
            <w:shd w:val="clear" w:color="auto" w:fill="auto"/>
            <w:noWrap/>
            <w:tcMar>
              <w:left w:w="108" w:type="dxa"/>
              <w:right w:w="108" w:type="dxa"/>
            </w:tcMar>
          </w:tcPr>
          <w:p w14:paraId="6729E94B"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500</w:t>
            </w:r>
          </w:p>
        </w:tc>
        <w:tc>
          <w:tcPr>
            <w:tcW w:w="975" w:type="dxa"/>
            <w:tcBorders>
              <w:top w:val="nil"/>
              <w:left w:val="nil"/>
              <w:bottom w:val="nil"/>
              <w:right w:val="nil"/>
              <w:tl2br w:val="nil"/>
              <w:tr2bl w:val="nil"/>
            </w:tcBorders>
            <w:shd w:val="clear" w:color="auto" w:fill="auto"/>
            <w:noWrap/>
            <w:tcMar>
              <w:left w:w="108" w:type="dxa"/>
              <w:right w:w="108" w:type="dxa"/>
            </w:tcMar>
          </w:tcPr>
          <w:p w14:paraId="4DE7BF3B"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4EA0243B"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8" w:type="dxa"/>
              <w:right w:w="108" w:type="dxa"/>
            </w:tcMar>
          </w:tcPr>
          <w:p w14:paraId="709AD78D" w14:textId="77777777" w:rsidR="00913985" w:rsidRDefault="00913985" w:rsidP="00913985">
            <w:pPr>
              <w:pStyle w:val="Normal1"/>
              <w:jc w:val="right"/>
              <w:rPr>
                <w:rFonts w:ascii="Calibri" w:eastAsia="Calibri" w:hAnsi="Calibri" w:cs="Calibri"/>
                <w:b/>
                <w:color w:val="000000"/>
                <w:sz w:val="18"/>
              </w:rPr>
            </w:pPr>
            <w:r>
              <w:rPr>
                <w:rFonts w:ascii="Calibri" w:eastAsia="Calibri" w:hAnsi="Calibri" w:cs="Calibri"/>
                <w:b/>
                <w:color w:val="000000"/>
                <w:sz w:val="18"/>
              </w:rPr>
              <w:t>750</w:t>
            </w:r>
          </w:p>
        </w:tc>
        <w:tc>
          <w:tcPr>
            <w:tcW w:w="1125" w:type="dxa"/>
            <w:tcBorders>
              <w:top w:val="nil"/>
              <w:left w:val="nil"/>
              <w:bottom w:val="nil"/>
              <w:right w:val="nil"/>
              <w:tl2br w:val="nil"/>
              <w:tr2bl w:val="nil"/>
            </w:tcBorders>
            <w:shd w:val="clear" w:color="auto" w:fill="auto"/>
            <w:noWrap/>
            <w:tcMar>
              <w:left w:w="108" w:type="dxa"/>
              <w:right w:w="108" w:type="dxa"/>
            </w:tcMar>
          </w:tcPr>
          <w:p w14:paraId="7F4C408B" w14:textId="77777777" w:rsidR="00913985" w:rsidRDefault="00913985" w:rsidP="00E61729">
            <w:pPr>
              <w:pStyle w:val="Normal1"/>
              <w:jc w:val="right"/>
              <w:rPr>
                <w:rFonts w:ascii="Calibri" w:eastAsia="Calibri" w:hAnsi="Calibri" w:cs="Calibri"/>
                <w:color w:val="000000"/>
                <w:sz w:val="18"/>
              </w:rPr>
            </w:pPr>
            <w:r>
              <w:rPr>
                <w:rFonts w:ascii="Calibri" w:eastAsia="Calibri" w:hAnsi="Calibri" w:cs="Calibri"/>
                <w:color w:val="000000"/>
                <w:sz w:val="18"/>
              </w:rPr>
              <w:t>Jun-22</w:t>
            </w:r>
          </w:p>
        </w:tc>
      </w:tr>
      <w:tr w:rsidR="00913985" w14:paraId="0A767A62"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nil"/>
              <w:left w:val="nil"/>
              <w:bottom w:val="nil"/>
              <w:right w:val="nil"/>
              <w:tl2br w:val="nil"/>
              <w:tr2bl w:val="nil"/>
            </w:tcBorders>
            <w:shd w:val="clear" w:color="auto" w:fill="auto"/>
            <w:tcMar>
              <w:left w:w="108" w:type="dxa"/>
              <w:right w:w="108" w:type="dxa"/>
            </w:tcMar>
          </w:tcPr>
          <w:p w14:paraId="78C5F741" w14:textId="77777777" w:rsidR="00913985" w:rsidRDefault="00913985" w:rsidP="00913985">
            <w:pPr>
              <w:pStyle w:val="Normal1"/>
              <w:ind w:left="181" w:hanging="181"/>
              <w:rPr>
                <w:rFonts w:ascii="Calibri" w:eastAsia="Calibri" w:hAnsi="Calibri" w:cs="Calibri"/>
                <w:color w:val="000000"/>
                <w:sz w:val="18"/>
              </w:rPr>
            </w:pPr>
            <w:r>
              <w:rPr>
                <w:rFonts w:ascii="Calibri" w:eastAsia="Calibri" w:hAnsi="Calibri" w:cs="Calibri"/>
                <w:color w:val="000000"/>
                <w:sz w:val="18"/>
              </w:rPr>
              <w:t xml:space="preserve">Intersection Upgrades </w:t>
            </w:r>
            <w:proofErr w:type="gramStart"/>
            <w:r>
              <w:rPr>
                <w:rFonts w:ascii="Calibri" w:eastAsia="Calibri" w:hAnsi="Calibri" w:cs="Calibri"/>
                <w:color w:val="000000"/>
                <w:sz w:val="18"/>
              </w:rPr>
              <w:t>—  Belconnen</w:t>
            </w:r>
            <w:proofErr w:type="gramEnd"/>
            <w:r>
              <w:rPr>
                <w:rFonts w:ascii="Calibri" w:eastAsia="Calibri" w:hAnsi="Calibri" w:cs="Calibri"/>
                <w:color w:val="000000"/>
                <w:sz w:val="18"/>
              </w:rPr>
              <w:t xml:space="preserve"> Way intersection with Springvale Drive (Commonwealth Contribution)</w:t>
            </w:r>
          </w:p>
        </w:tc>
        <w:tc>
          <w:tcPr>
            <w:tcW w:w="975" w:type="dxa"/>
            <w:tcBorders>
              <w:top w:val="nil"/>
              <w:left w:val="nil"/>
              <w:bottom w:val="nil"/>
              <w:right w:val="nil"/>
              <w:tl2br w:val="nil"/>
              <w:tr2bl w:val="nil"/>
            </w:tcBorders>
            <w:shd w:val="clear" w:color="auto" w:fill="auto"/>
            <w:noWrap/>
            <w:tcMar>
              <w:left w:w="108" w:type="dxa"/>
              <w:right w:w="108" w:type="dxa"/>
            </w:tcMar>
          </w:tcPr>
          <w:p w14:paraId="5DAB8088"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750</w:t>
            </w:r>
          </w:p>
        </w:tc>
        <w:tc>
          <w:tcPr>
            <w:tcW w:w="975" w:type="dxa"/>
            <w:tcBorders>
              <w:top w:val="nil"/>
              <w:left w:val="nil"/>
              <w:bottom w:val="nil"/>
              <w:right w:val="nil"/>
              <w:tl2br w:val="nil"/>
              <w:tr2bl w:val="nil"/>
            </w:tcBorders>
            <w:shd w:val="clear" w:color="auto" w:fill="auto"/>
            <w:noWrap/>
            <w:tcMar>
              <w:left w:w="108" w:type="dxa"/>
              <w:right w:w="108" w:type="dxa"/>
            </w:tcMar>
          </w:tcPr>
          <w:p w14:paraId="176ECE6E"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10F21074"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316DF85A"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8" w:type="dxa"/>
              <w:right w:w="108" w:type="dxa"/>
            </w:tcMar>
          </w:tcPr>
          <w:p w14:paraId="62DD4FBD" w14:textId="77777777" w:rsidR="00913985" w:rsidRDefault="00913985" w:rsidP="00913985">
            <w:pPr>
              <w:pStyle w:val="Normal1"/>
              <w:jc w:val="right"/>
              <w:rPr>
                <w:rFonts w:ascii="Calibri" w:eastAsia="Calibri" w:hAnsi="Calibri" w:cs="Calibri"/>
                <w:b/>
                <w:color w:val="000000"/>
                <w:sz w:val="18"/>
              </w:rPr>
            </w:pPr>
            <w:r>
              <w:rPr>
                <w:rFonts w:ascii="Calibri" w:eastAsia="Calibri" w:hAnsi="Calibri" w:cs="Calibri"/>
                <w:b/>
                <w:color w:val="000000"/>
                <w:sz w:val="18"/>
              </w:rPr>
              <w:t>750</w:t>
            </w:r>
          </w:p>
        </w:tc>
        <w:tc>
          <w:tcPr>
            <w:tcW w:w="1125" w:type="dxa"/>
            <w:tcBorders>
              <w:top w:val="nil"/>
              <w:left w:val="nil"/>
              <w:bottom w:val="nil"/>
              <w:right w:val="nil"/>
              <w:tl2br w:val="nil"/>
              <w:tr2bl w:val="nil"/>
            </w:tcBorders>
            <w:shd w:val="clear" w:color="auto" w:fill="auto"/>
            <w:noWrap/>
            <w:tcMar>
              <w:left w:w="108" w:type="dxa"/>
              <w:right w:w="108" w:type="dxa"/>
            </w:tcMar>
          </w:tcPr>
          <w:p w14:paraId="5F48E498" w14:textId="77777777" w:rsidR="00913985" w:rsidRDefault="00913985" w:rsidP="00E61729">
            <w:pPr>
              <w:pStyle w:val="Normal1"/>
              <w:jc w:val="right"/>
              <w:rPr>
                <w:rFonts w:ascii="Calibri" w:eastAsia="Calibri" w:hAnsi="Calibri" w:cs="Calibri"/>
                <w:color w:val="000000"/>
                <w:sz w:val="18"/>
              </w:rPr>
            </w:pPr>
            <w:r>
              <w:rPr>
                <w:rFonts w:ascii="Calibri" w:eastAsia="Calibri" w:hAnsi="Calibri" w:cs="Calibri"/>
                <w:color w:val="000000"/>
                <w:sz w:val="18"/>
              </w:rPr>
              <w:t>Jun-22</w:t>
            </w:r>
          </w:p>
        </w:tc>
      </w:tr>
      <w:tr w:rsidR="00913985" w14:paraId="3A49C681"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nil"/>
              <w:left w:val="nil"/>
              <w:bottom w:val="nil"/>
              <w:right w:val="nil"/>
              <w:tl2br w:val="nil"/>
              <w:tr2bl w:val="nil"/>
            </w:tcBorders>
            <w:shd w:val="clear" w:color="auto" w:fill="auto"/>
            <w:tcMar>
              <w:left w:w="108" w:type="dxa"/>
              <w:right w:w="108" w:type="dxa"/>
            </w:tcMar>
          </w:tcPr>
          <w:p w14:paraId="7E41A8EF" w14:textId="77777777" w:rsidR="00913985" w:rsidRDefault="00913985" w:rsidP="00913985">
            <w:pPr>
              <w:pStyle w:val="Normal1"/>
              <w:ind w:left="181" w:hanging="181"/>
              <w:rPr>
                <w:rFonts w:ascii="Calibri" w:eastAsia="Calibri" w:hAnsi="Calibri" w:cs="Calibri"/>
                <w:color w:val="000000"/>
                <w:sz w:val="18"/>
              </w:rPr>
            </w:pPr>
            <w:r>
              <w:rPr>
                <w:rFonts w:ascii="Calibri" w:eastAsia="Calibri" w:hAnsi="Calibri" w:cs="Calibri"/>
                <w:color w:val="000000"/>
                <w:sz w:val="18"/>
              </w:rPr>
              <w:t xml:space="preserve">Intersection Upgrades </w:t>
            </w:r>
            <w:proofErr w:type="gramStart"/>
            <w:r>
              <w:rPr>
                <w:rFonts w:ascii="Calibri" w:eastAsia="Calibri" w:hAnsi="Calibri" w:cs="Calibri"/>
                <w:color w:val="000000"/>
                <w:sz w:val="18"/>
              </w:rPr>
              <w:t>—  Launceston</w:t>
            </w:r>
            <w:proofErr w:type="gramEnd"/>
            <w:r>
              <w:rPr>
                <w:rFonts w:ascii="Calibri" w:eastAsia="Calibri" w:hAnsi="Calibri" w:cs="Calibri"/>
                <w:color w:val="000000"/>
                <w:sz w:val="18"/>
              </w:rPr>
              <w:t xml:space="preserve"> Street intersection with Irving Street (ACT Contribution)</w:t>
            </w:r>
          </w:p>
        </w:tc>
        <w:tc>
          <w:tcPr>
            <w:tcW w:w="975" w:type="dxa"/>
            <w:tcBorders>
              <w:top w:val="nil"/>
              <w:left w:val="nil"/>
              <w:bottom w:val="nil"/>
              <w:right w:val="nil"/>
              <w:tl2br w:val="nil"/>
              <w:tr2bl w:val="nil"/>
            </w:tcBorders>
            <w:shd w:val="clear" w:color="auto" w:fill="auto"/>
            <w:noWrap/>
            <w:tcMar>
              <w:left w:w="108" w:type="dxa"/>
              <w:right w:w="108" w:type="dxa"/>
            </w:tcMar>
          </w:tcPr>
          <w:p w14:paraId="37FAE6E4"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250</w:t>
            </w:r>
          </w:p>
        </w:tc>
        <w:tc>
          <w:tcPr>
            <w:tcW w:w="975" w:type="dxa"/>
            <w:tcBorders>
              <w:top w:val="nil"/>
              <w:left w:val="nil"/>
              <w:bottom w:val="nil"/>
              <w:right w:val="nil"/>
              <w:tl2br w:val="nil"/>
              <w:tr2bl w:val="nil"/>
            </w:tcBorders>
            <w:shd w:val="clear" w:color="auto" w:fill="auto"/>
            <w:noWrap/>
            <w:tcMar>
              <w:left w:w="108" w:type="dxa"/>
              <w:right w:w="108" w:type="dxa"/>
            </w:tcMar>
          </w:tcPr>
          <w:p w14:paraId="2F787B4A"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500</w:t>
            </w:r>
          </w:p>
        </w:tc>
        <w:tc>
          <w:tcPr>
            <w:tcW w:w="975" w:type="dxa"/>
            <w:tcBorders>
              <w:top w:val="nil"/>
              <w:left w:val="nil"/>
              <w:bottom w:val="nil"/>
              <w:right w:val="nil"/>
              <w:tl2br w:val="nil"/>
              <w:tr2bl w:val="nil"/>
            </w:tcBorders>
            <w:shd w:val="clear" w:color="auto" w:fill="auto"/>
            <w:noWrap/>
            <w:tcMar>
              <w:left w:w="108" w:type="dxa"/>
              <w:right w:w="108" w:type="dxa"/>
            </w:tcMar>
          </w:tcPr>
          <w:p w14:paraId="3C1EA425"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7E8BE63F"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8" w:type="dxa"/>
              <w:right w:w="108" w:type="dxa"/>
            </w:tcMar>
          </w:tcPr>
          <w:p w14:paraId="580CF1AD" w14:textId="77777777" w:rsidR="00913985" w:rsidRDefault="00913985" w:rsidP="00913985">
            <w:pPr>
              <w:pStyle w:val="Normal1"/>
              <w:jc w:val="right"/>
              <w:rPr>
                <w:rFonts w:ascii="Calibri" w:eastAsia="Calibri" w:hAnsi="Calibri" w:cs="Calibri"/>
                <w:b/>
                <w:color w:val="000000"/>
                <w:sz w:val="18"/>
              </w:rPr>
            </w:pPr>
            <w:r>
              <w:rPr>
                <w:rFonts w:ascii="Calibri" w:eastAsia="Calibri" w:hAnsi="Calibri" w:cs="Calibri"/>
                <w:b/>
                <w:color w:val="000000"/>
                <w:sz w:val="18"/>
              </w:rPr>
              <w:t>750</w:t>
            </w:r>
          </w:p>
        </w:tc>
        <w:tc>
          <w:tcPr>
            <w:tcW w:w="1125" w:type="dxa"/>
            <w:tcBorders>
              <w:top w:val="nil"/>
              <w:left w:val="nil"/>
              <w:bottom w:val="nil"/>
              <w:right w:val="nil"/>
              <w:tl2br w:val="nil"/>
              <w:tr2bl w:val="nil"/>
            </w:tcBorders>
            <w:shd w:val="clear" w:color="auto" w:fill="auto"/>
            <w:noWrap/>
            <w:tcMar>
              <w:left w:w="108" w:type="dxa"/>
              <w:right w:w="108" w:type="dxa"/>
            </w:tcMar>
          </w:tcPr>
          <w:p w14:paraId="03A05E2E" w14:textId="77777777" w:rsidR="00913985" w:rsidRDefault="00913985" w:rsidP="00E61729">
            <w:pPr>
              <w:pStyle w:val="Normal1"/>
              <w:jc w:val="right"/>
              <w:rPr>
                <w:rFonts w:ascii="Calibri" w:eastAsia="Calibri" w:hAnsi="Calibri" w:cs="Calibri"/>
                <w:color w:val="000000"/>
                <w:sz w:val="18"/>
              </w:rPr>
            </w:pPr>
            <w:r>
              <w:rPr>
                <w:rFonts w:ascii="Calibri" w:eastAsia="Calibri" w:hAnsi="Calibri" w:cs="Calibri"/>
                <w:color w:val="000000"/>
                <w:sz w:val="18"/>
              </w:rPr>
              <w:t>Jun-22</w:t>
            </w:r>
          </w:p>
        </w:tc>
      </w:tr>
      <w:tr w:rsidR="00913985" w14:paraId="4DDB842C"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nil"/>
              <w:left w:val="nil"/>
              <w:bottom w:val="nil"/>
              <w:right w:val="nil"/>
              <w:tl2br w:val="nil"/>
              <w:tr2bl w:val="nil"/>
            </w:tcBorders>
            <w:shd w:val="clear" w:color="auto" w:fill="auto"/>
            <w:tcMar>
              <w:left w:w="108" w:type="dxa"/>
              <w:right w:w="108" w:type="dxa"/>
            </w:tcMar>
          </w:tcPr>
          <w:p w14:paraId="3B511AC1" w14:textId="77777777" w:rsidR="00913985" w:rsidRDefault="00913985" w:rsidP="00913985">
            <w:pPr>
              <w:pStyle w:val="Normal1"/>
              <w:ind w:left="181" w:hanging="181"/>
              <w:rPr>
                <w:rFonts w:ascii="Calibri" w:eastAsia="Calibri" w:hAnsi="Calibri" w:cs="Calibri"/>
                <w:color w:val="000000"/>
                <w:sz w:val="18"/>
              </w:rPr>
            </w:pPr>
            <w:r>
              <w:rPr>
                <w:rFonts w:ascii="Calibri" w:eastAsia="Calibri" w:hAnsi="Calibri" w:cs="Calibri"/>
                <w:color w:val="000000"/>
                <w:sz w:val="18"/>
              </w:rPr>
              <w:t xml:space="preserve">Intersection Upgrades </w:t>
            </w:r>
            <w:proofErr w:type="gramStart"/>
            <w:r>
              <w:rPr>
                <w:rFonts w:ascii="Calibri" w:eastAsia="Calibri" w:hAnsi="Calibri" w:cs="Calibri"/>
                <w:color w:val="000000"/>
                <w:sz w:val="18"/>
              </w:rPr>
              <w:t>—  Launceston</w:t>
            </w:r>
            <w:proofErr w:type="gramEnd"/>
            <w:r>
              <w:rPr>
                <w:rFonts w:ascii="Calibri" w:eastAsia="Calibri" w:hAnsi="Calibri" w:cs="Calibri"/>
                <w:color w:val="000000"/>
                <w:sz w:val="18"/>
              </w:rPr>
              <w:t xml:space="preserve"> Street intersection with Irving Street (Commonwealth Contribution)</w:t>
            </w:r>
          </w:p>
        </w:tc>
        <w:tc>
          <w:tcPr>
            <w:tcW w:w="975" w:type="dxa"/>
            <w:tcBorders>
              <w:top w:val="nil"/>
              <w:left w:val="nil"/>
              <w:bottom w:val="nil"/>
              <w:right w:val="nil"/>
              <w:tl2br w:val="nil"/>
              <w:tr2bl w:val="nil"/>
            </w:tcBorders>
            <w:shd w:val="clear" w:color="auto" w:fill="auto"/>
            <w:noWrap/>
            <w:tcMar>
              <w:left w:w="108" w:type="dxa"/>
              <w:right w:w="108" w:type="dxa"/>
            </w:tcMar>
          </w:tcPr>
          <w:p w14:paraId="317C3A6D"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750</w:t>
            </w:r>
          </w:p>
        </w:tc>
        <w:tc>
          <w:tcPr>
            <w:tcW w:w="975" w:type="dxa"/>
            <w:tcBorders>
              <w:top w:val="nil"/>
              <w:left w:val="nil"/>
              <w:bottom w:val="nil"/>
              <w:right w:val="nil"/>
              <w:tl2br w:val="nil"/>
              <w:tr2bl w:val="nil"/>
            </w:tcBorders>
            <w:shd w:val="clear" w:color="auto" w:fill="auto"/>
            <w:noWrap/>
            <w:tcMar>
              <w:left w:w="108" w:type="dxa"/>
              <w:right w:w="108" w:type="dxa"/>
            </w:tcMar>
          </w:tcPr>
          <w:p w14:paraId="05DA390C"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1FCB45D9"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54434A0E"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8" w:type="dxa"/>
              <w:right w:w="108" w:type="dxa"/>
            </w:tcMar>
          </w:tcPr>
          <w:p w14:paraId="347CEC14" w14:textId="77777777" w:rsidR="00913985" w:rsidRDefault="00913985" w:rsidP="00913985">
            <w:pPr>
              <w:pStyle w:val="Normal1"/>
              <w:jc w:val="right"/>
              <w:rPr>
                <w:rFonts w:ascii="Calibri" w:eastAsia="Calibri" w:hAnsi="Calibri" w:cs="Calibri"/>
                <w:b/>
                <w:color w:val="000000"/>
                <w:sz w:val="18"/>
              </w:rPr>
            </w:pPr>
            <w:r>
              <w:rPr>
                <w:rFonts w:ascii="Calibri" w:eastAsia="Calibri" w:hAnsi="Calibri" w:cs="Calibri"/>
                <w:b/>
                <w:color w:val="000000"/>
                <w:sz w:val="18"/>
              </w:rPr>
              <w:t>750</w:t>
            </w:r>
          </w:p>
        </w:tc>
        <w:tc>
          <w:tcPr>
            <w:tcW w:w="1125" w:type="dxa"/>
            <w:tcBorders>
              <w:top w:val="nil"/>
              <w:left w:val="nil"/>
              <w:bottom w:val="nil"/>
              <w:right w:val="nil"/>
              <w:tl2br w:val="nil"/>
              <w:tr2bl w:val="nil"/>
            </w:tcBorders>
            <w:shd w:val="clear" w:color="auto" w:fill="auto"/>
            <w:noWrap/>
            <w:tcMar>
              <w:left w:w="108" w:type="dxa"/>
              <w:right w:w="108" w:type="dxa"/>
            </w:tcMar>
          </w:tcPr>
          <w:p w14:paraId="377991CF" w14:textId="77777777" w:rsidR="00913985" w:rsidRDefault="00913985" w:rsidP="00E61729">
            <w:pPr>
              <w:pStyle w:val="Normal1"/>
              <w:jc w:val="right"/>
              <w:rPr>
                <w:rFonts w:ascii="Calibri" w:eastAsia="Calibri" w:hAnsi="Calibri" w:cs="Calibri"/>
                <w:color w:val="000000"/>
                <w:sz w:val="18"/>
              </w:rPr>
            </w:pPr>
            <w:r>
              <w:rPr>
                <w:rFonts w:ascii="Calibri" w:eastAsia="Calibri" w:hAnsi="Calibri" w:cs="Calibri"/>
                <w:color w:val="000000"/>
                <w:sz w:val="18"/>
              </w:rPr>
              <w:t>Jun-22</w:t>
            </w:r>
          </w:p>
        </w:tc>
      </w:tr>
      <w:tr w:rsidR="00913985" w14:paraId="03E22CE0"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nil"/>
              <w:left w:val="nil"/>
              <w:bottom w:val="nil"/>
              <w:right w:val="nil"/>
              <w:tl2br w:val="nil"/>
              <w:tr2bl w:val="nil"/>
            </w:tcBorders>
            <w:shd w:val="clear" w:color="auto" w:fill="auto"/>
            <w:tcMar>
              <w:left w:w="108" w:type="dxa"/>
              <w:right w:w="108" w:type="dxa"/>
            </w:tcMar>
          </w:tcPr>
          <w:p w14:paraId="796A5AE1" w14:textId="77777777" w:rsidR="00913985" w:rsidRDefault="00913985" w:rsidP="00913985">
            <w:pPr>
              <w:pStyle w:val="Normal1"/>
              <w:ind w:left="181" w:hanging="181"/>
              <w:rPr>
                <w:rFonts w:ascii="Calibri" w:eastAsia="Calibri" w:hAnsi="Calibri" w:cs="Calibri"/>
                <w:color w:val="000000"/>
                <w:sz w:val="18"/>
              </w:rPr>
            </w:pPr>
            <w:r>
              <w:rPr>
                <w:rFonts w:ascii="Calibri" w:eastAsia="Calibri" w:hAnsi="Calibri" w:cs="Calibri"/>
                <w:color w:val="000000"/>
                <w:sz w:val="18"/>
              </w:rPr>
              <w:t xml:space="preserve">Intersection Upgrades — </w:t>
            </w:r>
            <w:proofErr w:type="spellStart"/>
            <w:r>
              <w:rPr>
                <w:rFonts w:ascii="Calibri" w:eastAsia="Calibri" w:hAnsi="Calibri" w:cs="Calibri"/>
                <w:color w:val="000000"/>
                <w:sz w:val="18"/>
              </w:rPr>
              <w:t>Kuringa</w:t>
            </w:r>
            <w:proofErr w:type="spellEnd"/>
            <w:r>
              <w:rPr>
                <w:rFonts w:ascii="Calibri" w:eastAsia="Calibri" w:hAnsi="Calibri" w:cs="Calibri"/>
                <w:color w:val="000000"/>
                <w:sz w:val="18"/>
              </w:rPr>
              <w:t xml:space="preserve"> Drive intersection with Owen Dixon (ACT Contribution)</w:t>
            </w:r>
          </w:p>
        </w:tc>
        <w:tc>
          <w:tcPr>
            <w:tcW w:w="975" w:type="dxa"/>
            <w:tcBorders>
              <w:top w:val="nil"/>
              <w:left w:val="nil"/>
              <w:bottom w:val="nil"/>
              <w:right w:val="nil"/>
              <w:tl2br w:val="nil"/>
              <w:tr2bl w:val="nil"/>
            </w:tcBorders>
            <w:shd w:val="clear" w:color="auto" w:fill="auto"/>
            <w:noWrap/>
            <w:tcMar>
              <w:left w:w="108" w:type="dxa"/>
              <w:right w:w="108" w:type="dxa"/>
            </w:tcMar>
          </w:tcPr>
          <w:p w14:paraId="002D7436"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1,415</w:t>
            </w:r>
          </w:p>
        </w:tc>
        <w:tc>
          <w:tcPr>
            <w:tcW w:w="975" w:type="dxa"/>
            <w:tcBorders>
              <w:top w:val="nil"/>
              <w:left w:val="nil"/>
              <w:bottom w:val="nil"/>
              <w:right w:val="nil"/>
              <w:tl2br w:val="nil"/>
              <w:tr2bl w:val="nil"/>
            </w:tcBorders>
            <w:shd w:val="clear" w:color="auto" w:fill="auto"/>
            <w:noWrap/>
            <w:tcMar>
              <w:left w:w="108" w:type="dxa"/>
              <w:right w:w="108" w:type="dxa"/>
            </w:tcMar>
          </w:tcPr>
          <w:p w14:paraId="6ACFE281"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2,335</w:t>
            </w:r>
          </w:p>
        </w:tc>
        <w:tc>
          <w:tcPr>
            <w:tcW w:w="975" w:type="dxa"/>
            <w:tcBorders>
              <w:top w:val="nil"/>
              <w:left w:val="nil"/>
              <w:bottom w:val="nil"/>
              <w:right w:val="nil"/>
              <w:tl2br w:val="nil"/>
              <w:tr2bl w:val="nil"/>
            </w:tcBorders>
            <w:shd w:val="clear" w:color="auto" w:fill="auto"/>
            <w:noWrap/>
            <w:tcMar>
              <w:left w:w="108" w:type="dxa"/>
              <w:right w:w="108" w:type="dxa"/>
            </w:tcMar>
          </w:tcPr>
          <w:p w14:paraId="4431531E"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334E8F79"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8" w:type="dxa"/>
              <w:right w:w="108" w:type="dxa"/>
            </w:tcMar>
          </w:tcPr>
          <w:p w14:paraId="67E2EC2C" w14:textId="77777777" w:rsidR="00913985" w:rsidRDefault="00913985" w:rsidP="00913985">
            <w:pPr>
              <w:pStyle w:val="Normal1"/>
              <w:jc w:val="right"/>
              <w:rPr>
                <w:rFonts w:ascii="Calibri" w:eastAsia="Calibri" w:hAnsi="Calibri" w:cs="Calibri"/>
                <w:b/>
                <w:color w:val="000000"/>
                <w:sz w:val="18"/>
              </w:rPr>
            </w:pPr>
            <w:r>
              <w:rPr>
                <w:rFonts w:ascii="Calibri" w:eastAsia="Calibri" w:hAnsi="Calibri" w:cs="Calibri"/>
                <w:b/>
                <w:color w:val="000000"/>
                <w:sz w:val="18"/>
              </w:rPr>
              <w:t>3,750</w:t>
            </w:r>
          </w:p>
        </w:tc>
        <w:tc>
          <w:tcPr>
            <w:tcW w:w="1125" w:type="dxa"/>
            <w:tcBorders>
              <w:top w:val="nil"/>
              <w:left w:val="nil"/>
              <w:bottom w:val="nil"/>
              <w:right w:val="nil"/>
              <w:tl2br w:val="nil"/>
              <w:tr2bl w:val="nil"/>
            </w:tcBorders>
            <w:shd w:val="clear" w:color="auto" w:fill="auto"/>
            <w:noWrap/>
            <w:tcMar>
              <w:left w:w="108" w:type="dxa"/>
              <w:right w:w="108" w:type="dxa"/>
            </w:tcMar>
          </w:tcPr>
          <w:p w14:paraId="078B3E50" w14:textId="77777777" w:rsidR="00913985" w:rsidRDefault="00913985" w:rsidP="00E61729">
            <w:pPr>
              <w:pStyle w:val="Normal1"/>
              <w:jc w:val="right"/>
              <w:rPr>
                <w:rFonts w:ascii="Calibri" w:eastAsia="Calibri" w:hAnsi="Calibri" w:cs="Calibri"/>
                <w:color w:val="000000"/>
                <w:sz w:val="18"/>
              </w:rPr>
            </w:pPr>
            <w:r>
              <w:rPr>
                <w:rFonts w:ascii="Calibri" w:eastAsia="Calibri" w:hAnsi="Calibri" w:cs="Calibri"/>
                <w:color w:val="000000"/>
                <w:sz w:val="18"/>
              </w:rPr>
              <w:t>Jun-22</w:t>
            </w:r>
          </w:p>
        </w:tc>
      </w:tr>
      <w:tr w:rsidR="00913985" w14:paraId="10C41F30"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nil"/>
              <w:left w:val="nil"/>
              <w:bottom w:val="nil"/>
              <w:right w:val="nil"/>
              <w:tl2br w:val="nil"/>
              <w:tr2bl w:val="nil"/>
            </w:tcBorders>
            <w:shd w:val="clear" w:color="auto" w:fill="auto"/>
            <w:tcMar>
              <w:left w:w="108" w:type="dxa"/>
              <w:right w:w="108" w:type="dxa"/>
            </w:tcMar>
          </w:tcPr>
          <w:p w14:paraId="16E04E7E" w14:textId="77777777" w:rsidR="00913985" w:rsidRDefault="00913985" w:rsidP="00913985">
            <w:pPr>
              <w:pStyle w:val="Normal1"/>
              <w:ind w:left="181" w:hanging="181"/>
              <w:rPr>
                <w:rFonts w:ascii="Calibri" w:eastAsia="Calibri" w:hAnsi="Calibri" w:cs="Calibri"/>
                <w:color w:val="000000"/>
                <w:sz w:val="18"/>
              </w:rPr>
            </w:pPr>
            <w:r>
              <w:rPr>
                <w:rFonts w:ascii="Calibri" w:eastAsia="Calibri" w:hAnsi="Calibri" w:cs="Calibri"/>
                <w:color w:val="000000"/>
                <w:sz w:val="18"/>
              </w:rPr>
              <w:t xml:space="preserve">Intersection Upgrades — </w:t>
            </w:r>
            <w:proofErr w:type="spellStart"/>
            <w:r>
              <w:rPr>
                <w:rFonts w:ascii="Calibri" w:eastAsia="Calibri" w:hAnsi="Calibri" w:cs="Calibri"/>
                <w:color w:val="000000"/>
                <w:sz w:val="18"/>
              </w:rPr>
              <w:t>Kuringa</w:t>
            </w:r>
            <w:proofErr w:type="spellEnd"/>
            <w:r>
              <w:rPr>
                <w:rFonts w:ascii="Calibri" w:eastAsia="Calibri" w:hAnsi="Calibri" w:cs="Calibri"/>
                <w:color w:val="000000"/>
                <w:sz w:val="18"/>
              </w:rPr>
              <w:t xml:space="preserve"> Drive intersection with Owen Dixon (Commonwealth Contribution)</w:t>
            </w:r>
          </w:p>
        </w:tc>
        <w:tc>
          <w:tcPr>
            <w:tcW w:w="975" w:type="dxa"/>
            <w:tcBorders>
              <w:top w:val="nil"/>
              <w:left w:val="nil"/>
              <w:bottom w:val="nil"/>
              <w:right w:val="nil"/>
              <w:tl2br w:val="nil"/>
              <w:tr2bl w:val="nil"/>
            </w:tcBorders>
            <w:shd w:val="clear" w:color="auto" w:fill="auto"/>
            <w:noWrap/>
            <w:tcMar>
              <w:left w:w="108" w:type="dxa"/>
              <w:right w:w="108" w:type="dxa"/>
            </w:tcMar>
          </w:tcPr>
          <w:p w14:paraId="362FE555"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1,750</w:t>
            </w:r>
          </w:p>
        </w:tc>
        <w:tc>
          <w:tcPr>
            <w:tcW w:w="975" w:type="dxa"/>
            <w:tcBorders>
              <w:top w:val="nil"/>
              <w:left w:val="nil"/>
              <w:bottom w:val="nil"/>
              <w:right w:val="nil"/>
              <w:tl2br w:val="nil"/>
              <w:tr2bl w:val="nil"/>
            </w:tcBorders>
            <w:shd w:val="clear" w:color="auto" w:fill="auto"/>
            <w:noWrap/>
            <w:tcMar>
              <w:left w:w="108" w:type="dxa"/>
              <w:right w:w="108" w:type="dxa"/>
            </w:tcMar>
          </w:tcPr>
          <w:p w14:paraId="667DB223"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7F27D4C2"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361A13D5"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8" w:type="dxa"/>
              <w:right w:w="108" w:type="dxa"/>
            </w:tcMar>
          </w:tcPr>
          <w:p w14:paraId="2177A7E0" w14:textId="77777777" w:rsidR="00913985" w:rsidRDefault="00913985" w:rsidP="00913985">
            <w:pPr>
              <w:pStyle w:val="Normal1"/>
              <w:jc w:val="right"/>
              <w:rPr>
                <w:rFonts w:ascii="Calibri" w:eastAsia="Calibri" w:hAnsi="Calibri" w:cs="Calibri"/>
                <w:b/>
                <w:color w:val="000000"/>
                <w:sz w:val="18"/>
              </w:rPr>
            </w:pPr>
            <w:r>
              <w:rPr>
                <w:rFonts w:ascii="Calibri" w:eastAsia="Calibri" w:hAnsi="Calibri" w:cs="Calibri"/>
                <w:b/>
                <w:color w:val="000000"/>
                <w:sz w:val="18"/>
              </w:rPr>
              <w:t>1,750</w:t>
            </w:r>
          </w:p>
        </w:tc>
        <w:tc>
          <w:tcPr>
            <w:tcW w:w="1125" w:type="dxa"/>
            <w:tcBorders>
              <w:top w:val="nil"/>
              <w:left w:val="nil"/>
              <w:bottom w:val="nil"/>
              <w:right w:val="nil"/>
              <w:tl2br w:val="nil"/>
              <w:tr2bl w:val="nil"/>
            </w:tcBorders>
            <w:shd w:val="clear" w:color="auto" w:fill="auto"/>
            <w:noWrap/>
            <w:tcMar>
              <w:left w:w="108" w:type="dxa"/>
              <w:right w:w="108" w:type="dxa"/>
            </w:tcMar>
          </w:tcPr>
          <w:p w14:paraId="066FF985" w14:textId="77777777" w:rsidR="00913985" w:rsidRDefault="00913985" w:rsidP="00E61729">
            <w:pPr>
              <w:pStyle w:val="Normal1"/>
              <w:jc w:val="right"/>
              <w:rPr>
                <w:rFonts w:ascii="Calibri" w:eastAsia="Calibri" w:hAnsi="Calibri" w:cs="Calibri"/>
                <w:color w:val="000000"/>
                <w:sz w:val="18"/>
              </w:rPr>
            </w:pPr>
            <w:r>
              <w:rPr>
                <w:rFonts w:ascii="Calibri" w:eastAsia="Calibri" w:hAnsi="Calibri" w:cs="Calibri"/>
                <w:color w:val="000000"/>
                <w:sz w:val="18"/>
              </w:rPr>
              <w:t>Jun-22</w:t>
            </w:r>
          </w:p>
        </w:tc>
      </w:tr>
      <w:tr w:rsidR="00913985" w14:paraId="16CFEB74"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nil"/>
              <w:left w:val="nil"/>
              <w:bottom w:val="nil"/>
              <w:right w:val="nil"/>
              <w:tl2br w:val="nil"/>
              <w:tr2bl w:val="nil"/>
            </w:tcBorders>
            <w:shd w:val="clear" w:color="auto" w:fill="auto"/>
            <w:tcMar>
              <w:left w:w="108" w:type="dxa"/>
              <w:right w:w="108" w:type="dxa"/>
            </w:tcMar>
          </w:tcPr>
          <w:p w14:paraId="4EED2CEF" w14:textId="77777777" w:rsidR="00913985" w:rsidRDefault="00913985" w:rsidP="00913985">
            <w:pPr>
              <w:pStyle w:val="Normal1"/>
              <w:ind w:left="181" w:hanging="181"/>
              <w:rPr>
                <w:rFonts w:ascii="Calibri" w:eastAsia="Calibri" w:hAnsi="Calibri" w:cs="Calibri"/>
                <w:color w:val="000000"/>
                <w:sz w:val="18"/>
              </w:rPr>
            </w:pPr>
            <w:r>
              <w:rPr>
                <w:rFonts w:ascii="Calibri" w:eastAsia="Calibri" w:hAnsi="Calibri" w:cs="Calibri"/>
                <w:color w:val="000000"/>
                <w:sz w:val="18"/>
              </w:rPr>
              <w:t>Intersection Upgrades — Southern Cross Drive intersection with Starke Street (ACT Contribution)</w:t>
            </w:r>
          </w:p>
        </w:tc>
        <w:tc>
          <w:tcPr>
            <w:tcW w:w="975" w:type="dxa"/>
            <w:tcBorders>
              <w:top w:val="nil"/>
              <w:left w:val="nil"/>
              <w:bottom w:val="nil"/>
              <w:right w:val="nil"/>
              <w:tl2br w:val="nil"/>
              <w:tr2bl w:val="nil"/>
            </w:tcBorders>
            <w:shd w:val="clear" w:color="auto" w:fill="auto"/>
            <w:noWrap/>
            <w:tcMar>
              <w:left w:w="108" w:type="dxa"/>
              <w:right w:w="108" w:type="dxa"/>
            </w:tcMar>
          </w:tcPr>
          <w:p w14:paraId="7BE1A503"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1A845C47"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1,750</w:t>
            </w:r>
          </w:p>
        </w:tc>
        <w:tc>
          <w:tcPr>
            <w:tcW w:w="975" w:type="dxa"/>
            <w:tcBorders>
              <w:top w:val="nil"/>
              <w:left w:val="nil"/>
              <w:bottom w:val="nil"/>
              <w:right w:val="nil"/>
              <w:tl2br w:val="nil"/>
              <w:tr2bl w:val="nil"/>
            </w:tcBorders>
            <w:shd w:val="clear" w:color="auto" w:fill="auto"/>
            <w:noWrap/>
            <w:tcMar>
              <w:left w:w="108" w:type="dxa"/>
              <w:right w:w="108" w:type="dxa"/>
            </w:tcMar>
          </w:tcPr>
          <w:p w14:paraId="62D4D0C1"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19596876"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8" w:type="dxa"/>
              <w:right w:w="108" w:type="dxa"/>
            </w:tcMar>
          </w:tcPr>
          <w:p w14:paraId="1609435F" w14:textId="77777777" w:rsidR="00913985" w:rsidRDefault="00913985" w:rsidP="00913985">
            <w:pPr>
              <w:pStyle w:val="Normal1"/>
              <w:jc w:val="right"/>
              <w:rPr>
                <w:rFonts w:ascii="Calibri" w:eastAsia="Calibri" w:hAnsi="Calibri" w:cs="Calibri"/>
                <w:b/>
                <w:color w:val="000000"/>
                <w:sz w:val="18"/>
              </w:rPr>
            </w:pPr>
            <w:r>
              <w:rPr>
                <w:rFonts w:ascii="Calibri" w:eastAsia="Calibri" w:hAnsi="Calibri" w:cs="Calibri"/>
                <w:b/>
                <w:color w:val="000000"/>
                <w:sz w:val="18"/>
              </w:rPr>
              <w:t>1,750</w:t>
            </w:r>
          </w:p>
        </w:tc>
        <w:tc>
          <w:tcPr>
            <w:tcW w:w="1125" w:type="dxa"/>
            <w:tcBorders>
              <w:top w:val="nil"/>
              <w:left w:val="nil"/>
              <w:bottom w:val="nil"/>
              <w:right w:val="nil"/>
              <w:tl2br w:val="nil"/>
              <w:tr2bl w:val="nil"/>
            </w:tcBorders>
            <w:shd w:val="clear" w:color="auto" w:fill="auto"/>
            <w:noWrap/>
            <w:tcMar>
              <w:left w:w="108" w:type="dxa"/>
              <w:right w:w="108" w:type="dxa"/>
            </w:tcMar>
          </w:tcPr>
          <w:p w14:paraId="7C6A5871" w14:textId="77777777" w:rsidR="00913985" w:rsidRDefault="00913985" w:rsidP="00E61729">
            <w:pPr>
              <w:pStyle w:val="Normal1"/>
              <w:jc w:val="right"/>
              <w:rPr>
                <w:rFonts w:ascii="Calibri" w:eastAsia="Calibri" w:hAnsi="Calibri" w:cs="Calibri"/>
                <w:color w:val="000000"/>
                <w:sz w:val="18"/>
              </w:rPr>
            </w:pPr>
            <w:r>
              <w:rPr>
                <w:rFonts w:ascii="Calibri" w:eastAsia="Calibri" w:hAnsi="Calibri" w:cs="Calibri"/>
                <w:color w:val="000000"/>
                <w:sz w:val="18"/>
              </w:rPr>
              <w:t>Jun-22</w:t>
            </w:r>
          </w:p>
        </w:tc>
      </w:tr>
      <w:tr w:rsidR="00913985" w14:paraId="5455FA56"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nil"/>
              <w:left w:val="nil"/>
              <w:bottom w:val="nil"/>
              <w:right w:val="nil"/>
              <w:tl2br w:val="nil"/>
              <w:tr2bl w:val="nil"/>
            </w:tcBorders>
            <w:shd w:val="clear" w:color="auto" w:fill="auto"/>
            <w:tcMar>
              <w:left w:w="108" w:type="dxa"/>
              <w:right w:w="108" w:type="dxa"/>
            </w:tcMar>
          </w:tcPr>
          <w:p w14:paraId="4188731E" w14:textId="77777777" w:rsidR="00913985" w:rsidRDefault="00913985" w:rsidP="00913985">
            <w:pPr>
              <w:pStyle w:val="Normal1"/>
              <w:ind w:left="181" w:hanging="181"/>
              <w:rPr>
                <w:rFonts w:ascii="Calibri" w:eastAsia="Calibri" w:hAnsi="Calibri" w:cs="Calibri"/>
                <w:color w:val="000000"/>
                <w:sz w:val="18"/>
              </w:rPr>
            </w:pPr>
            <w:r>
              <w:rPr>
                <w:rFonts w:ascii="Calibri" w:eastAsia="Calibri" w:hAnsi="Calibri" w:cs="Calibri"/>
                <w:color w:val="000000"/>
                <w:sz w:val="18"/>
              </w:rPr>
              <w:t>Intersection Upgrades — Southern Cross Drive intersection with Starke Street (Commonwealth Contribution)</w:t>
            </w:r>
          </w:p>
        </w:tc>
        <w:tc>
          <w:tcPr>
            <w:tcW w:w="975" w:type="dxa"/>
            <w:tcBorders>
              <w:top w:val="nil"/>
              <w:left w:val="nil"/>
              <w:bottom w:val="nil"/>
              <w:right w:val="nil"/>
              <w:tl2br w:val="nil"/>
              <w:tr2bl w:val="nil"/>
            </w:tcBorders>
            <w:shd w:val="clear" w:color="auto" w:fill="auto"/>
            <w:noWrap/>
            <w:tcMar>
              <w:left w:w="108" w:type="dxa"/>
              <w:right w:w="108" w:type="dxa"/>
            </w:tcMar>
          </w:tcPr>
          <w:p w14:paraId="2AB525A9"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1,750</w:t>
            </w:r>
          </w:p>
        </w:tc>
        <w:tc>
          <w:tcPr>
            <w:tcW w:w="975" w:type="dxa"/>
            <w:tcBorders>
              <w:top w:val="nil"/>
              <w:left w:val="nil"/>
              <w:bottom w:val="nil"/>
              <w:right w:val="nil"/>
              <w:tl2br w:val="nil"/>
              <w:tr2bl w:val="nil"/>
            </w:tcBorders>
            <w:shd w:val="clear" w:color="auto" w:fill="auto"/>
            <w:noWrap/>
            <w:tcMar>
              <w:left w:w="108" w:type="dxa"/>
              <w:right w:w="108" w:type="dxa"/>
            </w:tcMar>
          </w:tcPr>
          <w:p w14:paraId="02727D1F"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7D36AEA1"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35D64250"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8" w:type="dxa"/>
              <w:right w:w="108" w:type="dxa"/>
            </w:tcMar>
          </w:tcPr>
          <w:p w14:paraId="77BAD026" w14:textId="77777777" w:rsidR="00913985" w:rsidRDefault="00913985" w:rsidP="00913985">
            <w:pPr>
              <w:pStyle w:val="Normal1"/>
              <w:jc w:val="right"/>
              <w:rPr>
                <w:rFonts w:ascii="Calibri" w:eastAsia="Calibri" w:hAnsi="Calibri" w:cs="Calibri"/>
                <w:b/>
                <w:color w:val="000000"/>
                <w:sz w:val="18"/>
              </w:rPr>
            </w:pPr>
            <w:r>
              <w:rPr>
                <w:rFonts w:ascii="Calibri" w:eastAsia="Calibri" w:hAnsi="Calibri" w:cs="Calibri"/>
                <w:b/>
                <w:color w:val="000000"/>
                <w:sz w:val="18"/>
              </w:rPr>
              <w:t>1,750</w:t>
            </w:r>
          </w:p>
        </w:tc>
        <w:tc>
          <w:tcPr>
            <w:tcW w:w="1125" w:type="dxa"/>
            <w:tcBorders>
              <w:top w:val="nil"/>
              <w:left w:val="nil"/>
              <w:bottom w:val="nil"/>
              <w:right w:val="nil"/>
              <w:tl2br w:val="nil"/>
              <w:tr2bl w:val="nil"/>
            </w:tcBorders>
            <w:shd w:val="clear" w:color="auto" w:fill="auto"/>
            <w:noWrap/>
            <w:tcMar>
              <w:left w:w="108" w:type="dxa"/>
              <w:right w:w="108" w:type="dxa"/>
            </w:tcMar>
          </w:tcPr>
          <w:p w14:paraId="54D040E2" w14:textId="77777777" w:rsidR="00913985" w:rsidRDefault="00913985" w:rsidP="00E61729">
            <w:pPr>
              <w:pStyle w:val="Normal1"/>
              <w:jc w:val="right"/>
              <w:rPr>
                <w:rFonts w:ascii="Calibri" w:eastAsia="Calibri" w:hAnsi="Calibri" w:cs="Calibri"/>
                <w:color w:val="000000"/>
                <w:sz w:val="18"/>
              </w:rPr>
            </w:pPr>
            <w:r>
              <w:rPr>
                <w:rFonts w:ascii="Calibri" w:eastAsia="Calibri" w:hAnsi="Calibri" w:cs="Calibri"/>
                <w:color w:val="000000"/>
                <w:sz w:val="18"/>
              </w:rPr>
              <w:t>Jun-22</w:t>
            </w:r>
          </w:p>
        </w:tc>
      </w:tr>
      <w:tr w:rsidR="00913985" w14:paraId="6B765358"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0171A617" w14:textId="77777777" w:rsidR="00913985" w:rsidRPr="00B721BB" w:rsidRDefault="00913985" w:rsidP="00913985">
            <w:pPr>
              <w:pStyle w:val="Normal1"/>
              <w:ind w:left="181" w:hanging="181"/>
              <w:rPr>
                <w:rFonts w:ascii="Calibri" w:eastAsia="Calibri" w:hAnsi="Calibri" w:cs="Calibri"/>
                <w:color w:val="000000"/>
                <w:sz w:val="18"/>
              </w:rPr>
            </w:pPr>
            <w:r w:rsidRPr="00B721BB">
              <w:rPr>
                <w:rFonts w:ascii="Calibri" w:eastAsia="Calibri" w:hAnsi="Calibri" w:cs="Calibri"/>
                <w:color w:val="000000"/>
                <w:sz w:val="18"/>
              </w:rPr>
              <w:t>John Gorton Drive and Molonglo River Bridge Crossing</w:t>
            </w:r>
            <w:r>
              <w:rPr>
                <w:rFonts w:ascii="Calibri" w:eastAsia="Calibri" w:hAnsi="Calibri" w:cs="Calibri"/>
                <w:color w:val="000000"/>
                <w:sz w:val="18"/>
              </w:rPr>
              <w:t xml:space="preserve"> (ACT Contribution)</w:t>
            </w:r>
          </w:p>
        </w:tc>
        <w:tc>
          <w:tcPr>
            <w:tcW w:w="975" w:type="dxa"/>
            <w:tcBorders>
              <w:top w:val="nil"/>
              <w:left w:val="nil"/>
              <w:bottom w:val="nil"/>
              <w:right w:val="nil"/>
              <w:tl2br w:val="nil"/>
              <w:tr2bl w:val="nil"/>
            </w:tcBorders>
            <w:shd w:val="clear" w:color="auto" w:fill="auto"/>
            <w:noWrap/>
            <w:tcMar>
              <w:left w:w="108" w:type="dxa"/>
              <w:right w:w="108" w:type="dxa"/>
            </w:tcMar>
          </w:tcPr>
          <w:p w14:paraId="7FFD6298" w14:textId="77777777" w:rsidR="00913985" w:rsidRPr="00B721BB" w:rsidRDefault="00913985" w:rsidP="00913985">
            <w:pPr>
              <w:pStyle w:val="Normal1"/>
              <w:jc w:val="right"/>
              <w:rPr>
                <w:rFonts w:ascii="Calibri" w:eastAsia="Calibri" w:hAnsi="Calibri" w:cs="Calibri"/>
                <w:color w:val="000000"/>
                <w:sz w:val="18"/>
              </w:rPr>
            </w:pPr>
            <w:r w:rsidRPr="00B721BB">
              <w:rPr>
                <w:rFonts w:ascii="Calibri" w:eastAsia="Calibri" w:hAnsi="Calibri" w:cs="Calibri"/>
                <w:color w:val="000000"/>
                <w:sz w:val="18"/>
              </w:rPr>
              <w:t>2,000</w:t>
            </w:r>
          </w:p>
        </w:tc>
        <w:tc>
          <w:tcPr>
            <w:tcW w:w="975" w:type="dxa"/>
            <w:tcBorders>
              <w:top w:val="nil"/>
              <w:left w:val="nil"/>
              <w:bottom w:val="nil"/>
              <w:right w:val="nil"/>
              <w:tl2br w:val="nil"/>
              <w:tr2bl w:val="nil"/>
            </w:tcBorders>
            <w:shd w:val="clear" w:color="auto" w:fill="auto"/>
            <w:noWrap/>
            <w:tcMar>
              <w:left w:w="108" w:type="dxa"/>
              <w:right w:w="108" w:type="dxa"/>
            </w:tcMar>
          </w:tcPr>
          <w:p w14:paraId="36BC61CC" w14:textId="77777777" w:rsidR="00913985" w:rsidRPr="00B721BB" w:rsidRDefault="00913985" w:rsidP="00913985">
            <w:pPr>
              <w:pStyle w:val="Normal1"/>
              <w:jc w:val="right"/>
              <w:rPr>
                <w:rFonts w:ascii="Calibri" w:eastAsia="Calibri" w:hAnsi="Calibri" w:cs="Calibri"/>
                <w:color w:val="000000"/>
                <w:sz w:val="18"/>
              </w:rPr>
            </w:pPr>
            <w:r w:rsidRPr="00B721BB">
              <w:rPr>
                <w:rFonts w:ascii="Calibri" w:eastAsia="Calibri" w:hAnsi="Calibri" w:cs="Calibri"/>
                <w:color w:val="000000"/>
                <w:sz w:val="18"/>
              </w:rPr>
              <w:t>30,500</w:t>
            </w:r>
          </w:p>
        </w:tc>
        <w:tc>
          <w:tcPr>
            <w:tcW w:w="975" w:type="dxa"/>
            <w:tcBorders>
              <w:top w:val="nil"/>
              <w:left w:val="nil"/>
              <w:bottom w:val="nil"/>
              <w:right w:val="nil"/>
              <w:tl2br w:val="nil"/>
              <w:tr2bl w:val="nil"/>
            </w:tcBorders>
            <w:shd w:val="clear" w:color="auto" w:fill="auto"/>
            <w:noWrap/>
            <w:tcMar>
              <w:left w:w="108" w:type="dxa"/>
              <w:right w:w="108" w:type="dxa"/>
            </w:tcMar>
          </w:tcPr>
          <w:p w14:paraId="7400A8CC" w14:textId="77777777" w:rsidR="00913985" w:rsidRPr="00B721BB" w:rsidRDefault="00913985" w:rsidP="00913985">
            <w:pPr>
              <w:pStyle w:val="Normal1"/>
              <w:jc w:val="right"/>
              <w:rPr>
                <w:rFonts w:ascii="Calibri" w:eastAsia="Calibri" w:hAnsi="Calibri" w:cs="Calibri"/>
                <w:color w:val="000000"/>
                <w:sz w:val="18"/>
              </w:rPr>
            </w:pPr>
            <w:r w:rsidRPr="00B721BB">
              <w:rPr>
                <w:rFonts w:ascii="Calibri" w:eastAsia="Calibri" w:hAnsi="Calibri" w:cs="Calibri"/>
                <w:color w:val="000000"/>
                <w:sz w:val="18"/>
              </w:rPr>
              <w:t>30,500</w:t>
            </w:r>
          </w:p>
        </w:tc>
        <w:tc>
          <w:tcPr>
            <w:tcW w:w="975" w:type="dxa"/>
            <w:tcBorders>
              <w:top w:val="nil"/>
              <w:left w:val="nil"/>
              <w:bottom w:val="nil"/>
              <w:right w:val="nil"/>
              <w:tl2br w:val="nil"/>
              <w:tr2bl w:val="nil"/>
            </w:tcBorders>
            <w:shd w:val="clear" w:color="auto" w:fill="auto"/>
            <w:noWrap/>
            <w:tcMar>
              <w:left w:w="108" w:type="dxa"/>
              <w:right w:w="108" w:type="dxa"/>
            </w:tcMar>
          </w:tcPr>
          <w:p w14:paraId="58588435" w14:textId="77777777" w:rsidR="00913985" w:rsidRPr="00B721BB" w:rsidRDefault="00913985" w:rsidP="00913985">
            <w:pPr>
              <w:pStyle w:val="Normal1"/>
              <w:jc w:val="right"/>
              <w:rPr>
                <w:rFonts w:ascii="Calibri" w:eastAsia="Calibri" w:hAnsi="Calibri" w:cs="Calibri"/>
                <w:color w:val="000000"/>
                <w:sz w:val="18"/>
              </w:rPr>
            </w:pPr>
            <w:r w:rsidRPr="00B721BB">
              <w:rPr>
                <w:rFonts w:ascii="Calibri" w:eastAsia="Calibri" w:hAnsi="Calibri" w:cs="Calibri"/>
                <w:color w:val="000000"/>
                <w:sz w:val="18"/>
              </w:rPr>
              <w:t>25,700</w:t>
            </w:r>
          </w:p>
        </w:tc>
        <w:tc>
          <w:tcPr>
            <w:tcW w:w="1125" w:type="dxa"/>
            <w:tcBorders>
              <w:top w:val="nil"/>
              <w:left w:val="nil"/>
              <w:bottom w:val="nil"/>
              <w:right w:val="nil"/>
              <w:tl2br w:val="nil"/>
              <w:tr2bl w:val="nil"/>
            </w:tcBorders>
            <w:shd w:val="clear" w:color="auto" w:fill="auto"/>
            <w:noWrap/>
            <w:tcMar>
              <w:left w:w="108" w:type="dxa"/>
              <w:right w:w="108" w:type="dxa"/>
            </w:tcMar>
          </w:tcPr>
          <w:p w14:paraId="56D4C6E2" w14:textId="77777777" w:rsidR="00913985" w:rsidRPr="00B721BB" w:rsidRDefault="00913985" w:rsidP="00913985">
            <w:pPr>
              <w:pStyle w:val="Normal1"/>
              <w:jc w:val="right"/>
              <w:rPr>
                <w:rFonts w:ascii="Calibri" w:eastAsia="Calibri" w:hAnsi="Calibri" w:cs="Calibri"/>
                <w:b/>
                <w:color w:val="000000"/>
                <w:sz w:val="18"/>
              </w:rPr>
            </w:pPr>
            <w:r w:rsidRPr="00B721BB">
              <w:rPr>
                <w:rFonts w:ascii="Calibri" w:eastAsia="Calibri" w:hAnsi="Calibri" w:cs="Calibri"/>
                <w:b/>
                <w:color w:val="000000"/>
                <w:sz w:val="18"/>
              </w:rPr>
              <w:t>88,700</w:t>
            </w:r>
          </w:p>
        </w:tc>
        <w:tc>
          <w:tcPr>
            <w:tcW w:w="1125" w:type="dxa"/>
            <w:tcBorders>
              <w:top w:val="nil"/>
              <w:left w:val="nil"/>
              <w:bottom w:val="nil"/>
              <w:right w:val="nil"/>
              <w:tl2br w:val="nil"/>
              <w:tr2bl w:val="nil"/>
            </w:tcBorders>
            <w:shd w:val="clear" w:color="auto" w:fill="auto"/>
            <w:noWrap/>
            <w:tcMar>
              <w:left w:w="108" w:type="dxa"/>
              <w:right w:w="108" w:type="dxa"/>
            </w:tcMar>
          </w:tcPr>
          <w:p w14:paraId="3BDEBFF1" w14:textId="77777777" w:rsidR="00913985" w:rsidRPr="00B721BB" w:rsidRDefault="00913985" w:rsidP="00E61729">
            <w:pPr>
              <w:pStyle w:val="Normal1"/>
              <w:jc w:val="right"/>
              <w:rPr>
                <w:rFonts w:ascii="Calibri" w:eastAsia="Calibri" w:hAnsi="Calibri" w:cs="Calibri"/>
                <w:color w:val="000000"/>
                <w:sz w:val="18"/>
              </w:rPr>
            </w:pPr>
            <w:r w:rsidRPr="00B721BB">
              <w:rPr>
                <w:rFonts w:ascii="Calibri" w:eastAsia="Calibri" w:hAnsi="Calibri" w:cs="Calibri"/>
                <w:color w:val="000000"/>
                <w:sz w:val="18"/>
              </w:rPr>
              <w:t>Jun-25</w:t>
            </w:r>
          </w:p>
        </w:tc>
      </w:tr>
      <w:tr w:rsidR="00913985" w14:paraId="03A76210"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nil"/>
              <w:left w:val="nil"/>
              <w:bottom w:val="nil"/>
              <w:right w:val="nil"/>
              <w:tl2br w:val="nil"/>
              <w:tr2bl w:val="nil"/>
            </w:tcBorders>
            <w:shd w:val="clear" w:color="auto" w:fill="auto"/>
            <w:tcMar>
              <w:left w:w="108" w:type="dxa"/>
              <w:right w:w="108" w:type="dxa"/>
            </w:tcMar>
          </w:tcPr>
          <w:p w14:paraId="35684C28" w14:textId="77777777" w:rsidR="00913985" w:rsidRPr="00B721BB" w:rsidRDefault="00913985" w:rsidP="00913985">
            <w:pPr>
              <w:pStyle w:val="Normal1"/>
              <w:ind w:left="181" w:hanging="181"/>
              <w:rPr>
                <w:rFonts w:ascii="Calibri" w:eastAsia="Calibri" w:hAnsi="Calibri" w:cs="Calibri"/>
                <w:color w:val="000000"/>
                <w:sz w:val="18"/>
              </w:rPr>
            </w:pPr>
            <w:r w:rsidRPr="00B721BB">
              <w:rPr>
                <w:rFonts w:ascii="Calibri" w:eastAsia="Calibri" w:hAnsi="Calibri" w:cs="Calibri"/>
                <w:color w:val="000000"/>
                <w:sz w:val="18"/>
              </w:rPr>
              <w:t>John Gorton Drive and Molonglo River Bridge Crossing (Commonwealth Contribution)</w:t>
            </w:r>
          </w:p>
        </w:tc>
        <w:tc>
          <w:tcPr>
            <w:tcW w:w="975" w:type="dxa"/>
            <w:tcBorders>
              <w:top w:val="nil"/>
              <w:left w:val="nil"/>
              <w:bottom w:val="nil"/>
              <w:right w:val="nil"/>
              <w:tl2br w:val="nil"/>
              <w:tr2bl w:val="nil"/>
            </w:tcBorders>
            <w:shd w:val="clear" w:color="auto" w:fill="auto"/>
            <w:noWrap/>
            <w:tcMar>
              <w:left w:w="108" w:type="dxa"/>
              <w:right w:w="108" w:type="dxa"/>
            </w:tcMar>
          </w:tcPr>
          <w:p w14:paraId="7D3E77AA" w14:textId="77777777" w:rsidR="00913985" w:rsidRPr="00B721BB" w:rsidRDefault="00913985" w:rsidP="00913985">
            <w:pPr>
              <w:pStyle w:val="Normal1"/>
              <w:jc w:val="right"/>
              <w:rPr>
                <w:rFonts w:ascii="Calibri" w:eastAsia="Calibri" w:hAnsi="Calibri" w:cs="Calibri"/>
                <w:color w:val="000000"/>
                <w:sz w:val="18"/>
              </w:rPr>
            </w:pPr>
            <w:r w:rsidRPr="00B721BB">
              <w:rPr>
                <w:rFonts w:ascii="Calibri" w:eastAsia="Calibri" w:hAnsi="Calibri" w:cs="Calibri"/>
                <w:color w:val="000000"/>
                <w:sz w:val="18"/>
              </w:rPr>
              <w:t>1,500</w:t>
            </w:r>
          </w:p>
        </w:tc>
        <w:tc>
          <w:tcPr>
            <w:tcW w:w="975" w:type="dxa"/>
            <w:tcBorders>
              <w:top w:val="nil"/>
              <w:left w:val="nil"/>
              <w:bottom w:val="nil"/>
              <w:right w:val="nil"/>
              <w:tl2br w:val="nil"/>
              <w:tr2bl w:val="nil"/>
            </w:tcBorders>
            <w:shd w:val="clear" w:color="auto" w:fill="auto"/>
            <w:noWrap/>
            <w:tcMar>
              <w:left w:w="108" w:type="dxa"/>
              <w:right w:w="108" w:type="dxa"/>
            </w:tcMar>
          </w:tcPr>
          <w:p w14:paraId="6081AC7E" w14:textId="77777777" w:rsidR="00913985" w:rsidRPr="00B721BB" w:rsidRDefault="00913985" w:rsidP="00913985">
            <w:pPr>
              <w:pStyle w:val="Normal1"/>
              <w:jc w:val="right"/>
              <w:rPr>
                <w:rFonts w:ascii="Calibri" w:eastAsia="Calibri" w:hAnsi="Calibri" w:cs="Calibri"/>
                <w:color w:val="000000"/>
                <w:sz w:val="18"/>
              </w:rPr>
            </w:pPr>
            <w:r w:rsidRPr="00B721BB">
              <w:rPr>
                <w:rFonts w:ascii="Calibri" w:eastAsia="Calibri" w:hAnsi="Calibri" w:cs="Calibri"/>
                <w:color w:val="000000"/>
                <w:sz w:val="18"/>
              </w:rPr>
              <w:t>30,000</w:t>
            </w:r>
          </w:p>
        </w:tc>
        <w:tc>
          <w:tcPr>
            <w:tcW w:w="975" w:type="dxa"/>
            <w:tcBorders>
              <w:top w:val="nil"/>
              <w:left w:val="nil"/>
              <w:bottom w:val="nil"/>
              <w:right w:val="nil"/>
              <w:tl2br w:val="nil"/>
              <w:tr2bl w:val="nil"/>
            </w:tcBorders>
            <w:shd w:val="clear" w:color="auto" w:fill="auto"/>
            <w:noWrap/>
            <w:tcMar>
              <w:left w:w="108" w:type="dxa"/>
              <w:right w:w="108" w:type="dxa"/>
            </w:tcMar>
          </w:tcPr>
          <w:p w14:paraId="69C341CD" w14:textId="77777777" w:rsidR="00913985" w:rsidRPr="00B721BB" w:rsidRDefault="00913985" w:rsidP="00913985">
            <w:pPr>
              <w:pStyle w:val="Normal1"/>
              <w:jc w:val="right"/>
              <w:rPr>
                <w:rFonts w:ascii="Calibri" w:eastAsia="Calibri" w:hAnsi="Calibri" w:cs="Calibri"/>
                <w:color w:val="000000"/>
                <w:sz w:val="18"/>
              </w:rPr>
            </w:pPr>
            <w:r w:rsidRPr="00B721BB">
              <w:rPr>
                <w:rFonts w:ascii="Calibri" w:eastAsia="Calibri" w:hAnsi="Calibri" w:cs="Calibri"/>
                <w:color w:val="000000"/>
                <w:sz w:val="18"/>
              </w:rPr>
              <w:t>30,000</w:t>
            </w:r>
          </w:p>
        </w:tc>
        <w:tc>
          <w:tcPr>
            <w:tcW w:w="975" w:type="dxa"/>
            <w:tcBorders>
              <w:top w:val="nil"/>
              <w:left w:val="nil"/>
              <w:bottom w:val="nil"/>
              <w:right w:val="nil"/>
              <w:tl2br w:val="nil"/>
              <w:tr2bl w:val="nil"/>
            </w:tcBorders>
            <w:shd w:val="clear" w:color="auto" w:fill="auto"/>
            <w:noWrap/>
            <w:tcMar>
              <w:left w:w="108" w:type="dxa"/>
              <w:right w:w="108" w:type="dxa"/>
            </w:tcMar>
          </w:tcPr>
          <w:p w14:paraId="02C0421F" w14:textId="77777777" w:rsidR="00913985" w:rsidRPr="00B721BB" w:rsidRDefault="00913985" w:rsidP="00913985">
            <w:pPr>
              <w:pStyle w:val="Normal1"/>
              <w:jc w:val="right"/>
              <w:rPr>
                <w:rFonts w:ascii="Calibri" w:eastAsia="Calibri" w:hAnsi="Calibri" w:cs="Calibri"/>
                <w:color w:val="000000"/>
                <w:sz w:val="18"/>
              </w:rPr>
            </w:pPr>
            <w:r w:rsidRPr="00B721BB">
              <w:rPr>
                <w:rFonts w:ascii="Calibri" w:eastAsia="Calibri" w:hAnsi="Calibri" w:cs="Calibri"/>
                <w:color w:val="000000"/>
                <w:sz w:val="18"/>
              </w:rPr>
              <w:t>26,000</w:t>
            </w:r>
          </w:p>
        </w:tc>
        <w:tc>
          <w:tcPr>
            <w:tcW w:w="1125" w:type="dxa"/>
            <w:tcBorders>
              <w:top w:val="nil"/>
              <w:left w:val="nil"/>
              <w:bottom w:val="nil"/>
              <w:right w:val="nil"/>
              <w:tl2br w:val="nil"/>
              <w:tr2bl w:val="nil"/>
            </w:tcBorders>
            <w:shd w:val="clear" w:color="auto" w:fill="auto"/>
            <w:noWrap/>
            <w:tcMar>
              <w:left w:w="108" w:type="dxa"/>
              <w:right w:w="108" w:type="dxa"/>
            </w:tcMar>
          </w:tcPr>
          <w:p w14:paraId="24B56147" w14:textId="77777777" w:rsidR="00913985" w:rsidRPr="00B721BB" w:rsidRDefault="00913985" w:rsidP="00913985">
            <w:pPr>
              <w:pStyle w:val="Normal1"/>
              <w:jc w:val="right"/>
              <w:rPr>
                <w:rFonts w:ascii="Calibri" w:eastAsia="Calibri" w:hAnsi="Calibri" w:cs="Calibri"/>
                <w:b/>
                <w:color w:val="000000"/>
                <w:sz w:val="18"/>
              </w:rPr>
            </w:pPr>
            <w:r w:rsidRPr="00B721BB">
              <w:rPr>
                <w:rFonts w:ascii="Calibri" w:eastAsia="Calibri" w:hAnsi="Calibri" w:cs="Calibri"/>
                <w:b/>
                <w:color w:val="000000"/>
                <w:sz w:val="18"/>
              </w:rPr>
              <w:t>87,500</w:t>
            </w:r>
          </w:p>
        </w:tc>
        <w:tc>
          <w:tcPr>
            <w:tcW w:w="1125" w:type="dxa"/>
            <w:tcBorders>
              <w:top w:val="nil"/>
              <w:left w:val="nil"/>
              <w:bottom w:val="nil"/>
              <w:right w:val="nil"/>
              <w:tl2br w:val="nil"/>
              <w:tr2bl w:val="nil"/>
            </w:tcBorders>
            <w:shd w:val="clear" w:color="auto" w:fill="auto"/>
            <w:noWrap/>
            <w:tcMar>
              <w:left w:w="108" w:type="dxa"/>
              <w:right w:w="108" w:type="dxa"/>
            </w:tcMar>
          </w:tcPr>
          <w:p w14:paraId="5D61953E" w14:textId="77777777" w:rsidR="00913985" w:rsidRPr="00B721BB" w:rsidRDefault="00913985" w:rsidP="00E61729">
            <w:pPr>
              <w:pStyle w:val="Normal1"/>
              <w:jc w:val="right"/>
              <w:rPr>
                <w:rFonts w:ascii="Calibri" w:eastAsia="Calibri" w:hAnsi="Calibri" w:cs="Calibri"/>
                <w:color w:val="000000"/>
                <w:sz w:val="18"/>
              </w:rPr>
            </w:pPr>
            <w:r w:rsidRPr="00B721BB">
              <w:rPr>
                <w:rFonts w:ascii="Calibri" w:eastAsia="Calibri" w:hAnsi="Calibri" w:cs="Calibri"/>
                <w:color w:val="000000"/>
                <w:sz w:val="18"/>
              </w:rPr>
              <w:t>Jun-25</w:t>
            </w:r>
          </w:p>
        </w:tc>
      </w:tr>
      <w:tr w:rsidR="00913985" w14:paraId="3014A87B"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4769C0ED" w14:textId="77777777" w:rsidR="00913985" w:rsidRDefault="00913985" w:rsidP="00913985">
            <w:pPr>
              <w:pStyle w:val="Normal1"/>
              <w:ind w:left="181" w:hanging="181"/>
              <w:rPr>
                <w:rFonts w:ascii="Calibri" w:eastAsia="Calibri" w:hAnsi="Calibri" w:cs="Calibri"/>
                <w:color w:val="000000"/>
                <w:sz w:val="18"/>
              </w:rPr>
            </w:pPr>
            <w:r>
              <w:rPr>
                <w:rFonts w:ascii="Calibri" w:eastAsia="Calibri" w:hAnsi="Calibri" w:cs="Calibri"/>
                <w:color w:val="000000"/>
                <w:sz w:val="18"/>
              </w:rPr>
              <w:t>Northbourne Avenue Pavement (ACT Contribution)</w:t>
            </w:r>
          </w:p>
        </w:tc>
        <w:tc>
          <w:tcPr>
            <w:tcW w:w="975" w:type="dxa"/>
            <w:tcBorders>
              <w:top w:val="nil"/>
              <w:left w:val="nil"/>
              <w:bottom w:val="nil"/>
              <w:right w:val="nil"/>
              <w:tl2br w:val="nil"/>
              <w:tr2bl w:val="nil"/>
            </w:tcBorders>
            <w:shd w:val="clear" w:color="auto" w:fill="auto"/>
            <w:noWrap/>
            <w:tcMar>
              <w:left w:w="108" w:type="dxa"/>
              <w:right w:w="108" w:type="dxa"/>
            </w:tcMar>
          </w:tcPr>
          <w:p w14:paraId="3F1B1805"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2,000</w:t>
            </w:r>
          </w:p>
        </w:tc>
        <w:tc>
          <w:tcPr>
            <w:tcW w:w="975" w:type="dxa"/>
            <w:tcBorders>
              <w:top w:val="nil"/>
              <w:left w:val="nil"/>
              <w:bottom w:val="nil"/>
              <w:right w:val="nil"/>
              <w:tl2br w:val="nil"/>
              <w:tr2bl w:val="nil"/>
            </w:tcBorders>
            <w:shd w:val="clear" w:color="auto" w:fill="auto"/>
            <w:noWrap/>
            <w:tcMar>
              <w:left w:w="108" w:type="dxa"/>
              <w:right w:w="108" w:type="dxa"/>
            </w:tcMar>
          </w:tcPr>
          <w:p w14:paraId="0D753C14"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3,000</w:t>
            </w:r>
          </w:p>
        </w:tc>
        <w:tc>
          <w:tcPr>
            <w:tcW w:w="975" w:type="dxa"/>
            <w:tcBorders>
              <w:top w:val="nil"/>
              <w:left w:val="nil"/>
              <w:bottom w:val="nil"/>
              <w:right w:val="nil"/>
              <w:tl2br w:val="nil"/>
              <w:tr2bl w:val="nil"/>
            </w:tcBorders>
            <w:shd w:val="clear" w:color="auto" w:fill="auto"/>
            <w:noWrap/>
            <w:tcMar>
              <w:left w:w="108" w:type="dxa"/>
              <w:right w:w="108" w:type="dxa"/>
            </w:tcMar>
          </w:tcPr>
          <w:p w14:paraId="658E90F2"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295B9145"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8" w:type="dxa"/>
              <w:right w:w="108" w:type="dxa"/>
            </w:tcMar>
          </w:tcPr>
          <w:p w14:paraId="38E0D97C" w14:textId="77777777" w:rsidR="00913985" w:rsidRDefault="00913985" w:rsidP="00913985">
            <w:pPr>
              <w:pStyle w:val="Normal1"/>
              <w:jc w:val="right"/>
              <w:rPr>
                <w:rFonts w:ascii="Calibri" w:eastAsia="Calibri" w:hAnsi="Calibri" w:cs="Calibri"/>
                <w:b/>
                <w:color w:val="000000"/>
                <w:sz w:val="18"/>
              </w:rPr>
            </w:pPr>
            <w:r>
              <w:rPr>
                <w:rFonts w:ascii="Calibri" w:eastAsia="Calibri" w:hAnsi="Calibri" w:cs="Calibri"/>
                <w:b/>
                <w:color w:val="000000"/>
                <w:sz w:val="18"/>
              </w:rPr>
              <w:t>5,000</w:t>
            </w:r>
          </w:p>
        </w:tc>
        <w:tc>
          <w:tcPr>
            <w:tcW w:w="1125" w:type="dxa"/>
            <w:tcBorders>
              <w:top w:val="nil"/>
              <w:left w:val="nil"/>
              <w:bottom w:val="nil"/>
              <w:right w:val="nil"/>
              <w:tl2br w:val="nil"/>
              <w:tr2bl w:val="nil"/>
            </w:tcBorders>
            <w:shd w:val="clear" w:color="auto" w:fill="auto"/>
            <w:noWrap/>
            <w:tcMar>
              <w:left w:w="108" w:type="dxa"/>
              <w:right w:w="108" w:type="dxa"/>
            </w:tcMar>
          </w:tcPr>
          <w:p w14:paraId="25044696" w14:textId="77777777" w:rsidR="00913985" w:rsidRDefault="00913985" w:rsidP="00E61729">
            <w:pPr>
              <w:pStyle w:val="Normal1"/>
              <w:jc w:val="right"/>
              <w:rPr>
                <w:rFonts w:ascii="Calibri" w:eastAsia="Calibri" w:hAnsi="Calibri" w:cs="Calibri"/>
                <w:color w:val="000000"/>
                <w:sz w:val="18"/>
              </w:rPr>
            </w:pPr>
            <w:r>
              <w:rPr>
                <w:rFonts w:ascii="Calibri" w:eastAsia="Calibri" w:hAnsi="Calibri" w:cs="Calibri"/>
                <w:color w:val="000000"/>
                <w:sz w:val="18"/>
              </w:rPr>
              <w:t>Jun-22</w:t>
            </w:r>
          </w:p>
        </w:tc>
      </w:tr>
      <w:tr w:rsidR="00913985" w14:paraId="3B0CDB00"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2390552C" w14:textId="77777777" w:rsidR="00913985" w:rsidRDefault="00913985" w:rsidP="00913985">
            <w:pPr>
              <w:pStyle w:val="Normal1"/>
              <w:ind w:left="181" w:hanging="181"/>
              <w:rPr>
                <w:rFonts w:ascii="Calibri" w:eastAsia="Calibri" w:hAnsi="Calibri" w:cs="Calibri"/>
                <w:color w:val="000000"/>
                <w:sz w:val="18"/>
              </w:rPr>
            </w:pPr>
            <w:r>
              <w:rPr>
                <w:rFonts w:ascii="Calibri" w:eastAsia="Calibri" w:hAnsi="Calibri" w:cs="Calibri"/>
                <w:color w:val="000000"/>
                <w:sz w:val="18"/>
              </w:rPr>
              <w:t>Northbourne Avenue Pavement (Commonwealth Contribution)</w:t>
            </w:r>
          </w:p>
        </w:tc>
        <w:tc>
          <w:tcPr>
            <w:tcW w:w="975" w:type="dxa"/>
            <w:tcBorders>
              <w:top w:val="nil"/>
              <w:left w:val="nil"/>
              <w:bottom w:val="nil"/>
              <w:right w:val="nil"/>
              <w:tl2br w:val="nil"/>
              <w:tr2bl w:val="nil"/>
            </w:tcBorders>
            <w:shd w:val="clear" w:color="auto" w:fill="auto"/>
            <w:noWrap/>
            <w:tcMar>
              <w:left w:w="108" w:type="dxa"/>
              <w:right w:w="108" w:type="dxa"/>
            </w:tcMar>
          </w:tcPr>
          <w:p w14:paraId="73202E55"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5,000</w:t>
            </w:r>
          </w:p>
        </w:tc>
        <w:tc>
          <w:tcPr>
            <w:tcW w:w="975" w:type="dxa"/>
            <w:tcBorders>
              <w:top w:val="nil"/>
              <w:left w:val="nil"/>
              <w:bottom w:val="nil"/>
              <w:right w:val="nil"/>
              <w:tl2br w:val="nil"/>
              <w:tr2bl w:val="nil"/>
            </w:tcBorders>
            <w:shd w:val="clear" w:color="auto" w:fill="auto"/>
            <w:noWrap/>
            <w:tcMar>
              <w:left w:w="108" w:type="dxa"/>
              <w:right w:w="108" w:type="dxa"/>
            </w:tcMar>
          </w:tcPr>
          <w:p w14:paraId="349E594F"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39D4EADD"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3842FED8"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8" w:type="dxa"/>
              <w:right w:w="108" w:type="dxa"/>
            </w:tcMar>
          </w:tcPr>
          <w:p w14:paraId="7D378725" w14:textId="77777777" w:rsidR="00913985" w:rsidRDefault="00913985" w:rsidP="00913985">
            <w:pPr>
              <w:pStyle w:val="Normal1"/>
              <w:jc w:val="right"/>
              <w:rPr>
                <w:rFonts w:ascii="Calibri" w:eastAsia="Calibri" w:hAnsi="Calibri" w:cs="Calibri"/>
                <w:b/>
                <w:color w:val="000000"/>
                <w:sz w:val="18"/>
              </w:rPr>
            </w:pPr>
            <w:r>
              <w:rPr>
                <w:rFonts w:ascii="Calibri" w:eastAsia="Calibri" w:hAnsi="Calibri" w:cs="Calibri"/>
                <w:b/>
                <w:color w:val="000000"/>
                <w:sz w:val="18"/>
              </w:rPr>
              <w:t>5,000</w:t>
            </w:r>
          </w:p>
        </w:tc>
        <w:tc>
          <w:tcPr>
            <w:tcW w:w="1125" w:type="dxa"/>
            <w:tcBorders>
              <w:top w:val="nil"/>
              <w:left w:val="nil"/>
              <w:bottom w:val="nil"/>
              <w:right w:val="nil"/>
              <w:tl2br w:val="nil"/>
              <w:tr2bl w:val="nil"/>
            </w:tcBorders>
            <w:shd w:val="clear" w:color="auto" w:fill="auto"/>
            <w:noWrap/>
            <w:tcMar>
              <w:left w:w="108" w:type="dxa"/>
              <w:right w:w="108" w:type="dxa"/>
            </w:tcMar>
          </w:tcPr>
          <w:p w14:paraId="56489F1C" w14:textId="77777777" w:rsidR="00913985" w:rsidRDefault="00913985" w:rsidP="00E61729">
            <w:pPr>
              <w:pStyle w:val="Normal1"/>
              <w:jc w:val="right"/>
              <w:rPr>
                <w:rFonts w:ascii="Calibri" w:eastAsia="Calibri" w:hAnsi="Calibri" w:cs="Calibri"/>
                <w:color w:val="000000"/>
                <w:sz w:val="18"/>
              </w:rPr>
            </w:pPr>
            <w:r>
              <w:rPr>
                <w:rFonts w:ascii="Calibri" w:eastAsia="Calibri" w:hAnsi="Calibri" w:cs="Calibri"/>
                <w:color w:val="000000"/>
                <w:sz w:val="18"/>
              </w:rPr>
              <w:t>Jun-22</w:t>
            </w:r>
          </w:p>
        </w:tc>
      </w:tr>
      <w:tr w:rsidR="00913985" w14:paraId="37445FDF"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773A6311" w14:textId="77777777" w:rsidR="00913985" w:rsidRDefault="00913985" w:rsidP="00913985">
            <w:pPr>
              <w:pStyle w:val="Normal1"/>
              <w:ind w:left="181" w:hanging="181"/>
              <w:rPr>
                <w:rFonts w:ascii="Calibri" w:eastAsia="Calibri" w:hAnsi="Calibri" w:cs="Calibri"/>
                <w:color w:val="000000"/>
                <w:sz w:val="18"/>
              </w:rPr>
            </w:pPr>
            <w:r w:rsidRPr="00C0241B">
              <w:rPr>
                <w:rFonts w:ascii="Calibri" w:eastAsia="Calibri" w:hAnsi="Calibri" w:cs="Calibri"/>
                <w:color w:val="000000"/>
                <w:sz w:val="18"/>
              </w:rPr>
              <w:t>Planning and design for a zero emissions bus network</w:t>
            </w:r>
          </w:p>
        </w:tc>
        <w:tc>
          <w:tcPr>
            <w:tcW w:w="975" w:type="dxa"/>
            <w:tcBorders>
              <w:top w:val="nil"/>
              <w:left w:val="nil"/>
              <w:bottom w:val="nil"/>
              <w:right w:val="nil"/>
              <w:tl2br w:val="nil"/>
              <w:tr2bl w:val="nil"/>
            </w:tcBorders>
            <w:shd w:val="clear" w:color="auto" w:fill="auto"/>
            <w:noWrap/>
            <w:tcMar>
              <w:left w:w="108" w:type="dxa"/>
              <w:right w:w="108" w:type="dxa"/>
            </w:tcMar>
          </w:tcPr>
          <w:p w14:paraId="15F77BBD"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500</w:t>
            </w:r>
          </w:p>
        </w:tc>
        <w:tc>
          <w:tcPr>
            <w:tcW w:w="975" w:type="dxa"/>
            <w:tcBorders>
              <w:top w:val="nil"/>
              <w:left w:val="nil"/>
              <w:bottom w:val="nil"/>
              <w:right w:val="nil"/>
              <w:tl2br w:val="nil"/>
              <w:tr2bl w:val="nil"/>
            </w:tcBorders>
            <w:shd w:val="clear" w:color="auto" w:fill="auto"/>
            <w:noWrap/>
            <w:tcMar>
              <w:left w:w="108" w:type="dxa"/>
              <w:right w:w="108" w:type="dxa"/>
            </w:tcMar>
          </w:tcPr>
          <w:p w14:paraId="5252BF2D"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300</w:t>
            </w:r>
          </w:p>
        </w:tc>
        <w:tc>
          <w:tcPr>
            <w:tcW w:w="975" w:type="dxa"/>
            <w:tcBorders>
              <w:top w:val="nil"/>
              <w:left w:val="nil"/>
              <w:bottom w:val="nil"/>
              <w:right w:val="nil"/>
              <w:tl2br w:val="nil"/>
              <w:tr2bl w:val="nil"/>
            </w:tcBorders>
            <w:shd w:val="clear" w:color="auto" w:fill="auto"/>
            <w:noWrap/>
            <w:tcMar>
              <w:left w:w="108" w:type="dxa"/>
              <w:right w:w="108" w:type="dxa"/>
            </w:tcMar>
          </w:tcPr>
          <w:p w14:paraId="4B7D000F"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157809B5"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8" w:type="dxa"/>
              <w:right w:w="108" w:type="dxa"/>
            </w:tcMar>
          </w:tcPr>
          <w:p w14:paraId="39191875" w14:textId="77777777" w:rsidR="00913985" w:rsidRDefault="00913985" w:rsidP="00913985">
            <w:pPr>
              <w:pStyle w:val="Normal1"/>
              <w:jc w:val="right"/>
              <w:rPr>
                <w:rFonts w:ascii="Calibri" w:eastAsia="Calibri" w:hAnsi="Calibri" w:cs="Calibri"/>
                <w:b/>
                <w:color w:val="000000"/>
                <w:sz w:val="18"/>
              </w:rPr>
            </w:pPr>
            <w:r>
              <w:rPr>
                <w:rFonts w:ascii="Calibri" w:eastAsia="Calibri" w:hAnsi="Calibri" w:cs="Calibri"/>
                <w:b/>
                <w:color w:val="000000"/>
                <w:sz w:val="18"/>
              </w:rPr>
              <w:t>800</w:t>
            </w:r>
          </w:p>
        </w:tc>
        <w:tc>
          <w:tcPr>
            <w:tcW w:w="1125" w:type="dxa"/>
            <w:tcBorders>
              <w:top w:val="nil"/>
              <w:left w:val="nil"/>
              <w:bottom w:val="nil"/>
              <w:right w:val="nil"/>
              <w:tl2br w:val="nil"/>
              <w:tr2bl w:val="nil"/>
            </w:tcBorders>
            <w:shd w:val="clear" w:color="auto" w:fill="auto"/>
            <w:noWrap/>
            <w:tcMar>
              <w:left w:w="108" w:type="dxa"/>
              <w:right w:w="108" w:type="dxa"/>
            </w:tcMar>
          </w:tcPr>
          <w:p w14:paraId="12CC00B8" w14:textId="77777777" w:rsidR="00913985" w:rsidRDefault="00913985" w:rsidP="00E61729">
            <w:pPr>
              <w:pStyle w:val="Normal1"/>
              <w:jc w:val="right"/>
              <w:rPr>
                <w:rFonts w:ascii="Calibri" w:eastAsia="Calibri" w:hAnsi="Calibri" w:cs="Calibri"/>
                <w:color w:val="000000"/>
                <w:sz w:val="18"/>
              </w:rPr>
            </w:pPr>
            <w:r>
              <w:rPr>
                <w:rFonts w:ascii="Calibri" w:eastAsia="Calibri" w:hAnsi="Calibri" w:cs="Calibri"/>
                <w:color w:val="000000"/>
                <w:sz w:val="18"/>
              </w:rPr>
              <w:t>Jun-22</w:t>
            </w:r>
          </w:p>
        </w:tc>
      </w:tr>
      <w:tr w:rsidR="00913985" w14:paraId="1F90470E"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551EBD5C" w14:textId="77777777" w:rsidR="00913985" w:rsidRDefault="00913985" w:rsidP="00913985">
            <w:pPr>
              <w:pStyle w:val="Normal1"/>
              <w:ind w:left="181" w:hanging="181"/>
              <w:rPr>
                <w:rFonts w:ascii="Calibri" w:eastAsia="Calibri" w:hAnsi="Calibri" w:cs="Calibri"/>
                <w:color w:val="000000"/>
                <w:sz w:val="18"/>
              </w:rPr>
            </w:pPr>
            <w:r>
              <w:rPr>
                <w:rFonts w:ascii="Calibri" w:eastAsia="Calibri" w:hAnsi="Calibri" w:cs="Calibri"/>
                <w:color w:val="000000"/>
                <w:sz w:val="18"/>
              </w:rPr>
              <w:t>Rapid rollout of ‘screwdriver ready’ minor capital works projects</w:t>
            </w:r>
          </w:p>
        </w:tc>
        <w:tc>
          <w:tcPr>
            <w:tcW w:w="975" w:type="dxa"/>
            <w:tcBorders>
              <w:top w:val="nil"/>
              <w:left w:val="nil"/>
              <w:bottom w:val="nil"/>
              <w:right w:val="nil"/>
              <w:tl2br w:val="nil"/>
              <w:tr2bl w:val="nil"/>
            </w:tcBorders>
            <w:shd w:val="clear" w:color="auto" w:fill="auto"/>
            <w:noWrap/>
            <w:tcMar>
              <w:left w:w="108" w:type="dxa"/>
              <w:right w:w="108" w:type="dxa"/>
            </w:tcMar>
          </w:tcPr>
          <w:p w14:paraId="175359FA"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7,830</w:t>
            </w:r>
          </w:p>
        </w:tc>
        <w:tc>
          <w:tcPr>
            <w:tcW w:w="975" w:type="dxa"/>
            <w:tcBorders>
              <w:top w:val="nil"/>
              <w:left w:val="nil"/>
              <w:bottom w:val="nil"/>
              <w:right w:val="nil"/>
              <w:tl2br w:val="nil"/>
              <w:tr2bl w:val="nil"/>
            </w:tcBorders>
            <w:shd w:val="clear" w:color="auto" w:fill="auto"/>
            <w:noWrap/>
            <w:tcMar>
              <w:left w:w="108" w:type="dxa"/>
              <w:right w:w="108" w:type="dxa"/>
            </w:tcMar>
          </w:tcPr>
          <w:p w14:paraId="73AF8058"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2EDB9679"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39286604" w14:textId="77777777" w:rsidR="00913985" w:rsidRDefault="00913985" w:rsidP="00913985">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8" w:type="dxa"/>
              <w:right w:w="108" w:type="dxa"/>
            </w:tcMar>
          </w:tcPr>
          <w:p w14:paraId="5DDE7AEC" w14:textId="77777777" w:rsidR="00913985" w:rsidRDefault="00913985" w:rsidP="00913985">
            <w:pPr>
              <w:pStyle w:val="Normal1"/>
              <w:jc w:val="right"/>
              <w:rPr>
                <w:rFonts w:ascii="Calibri" w:eastAsia="Calibri" w:hAnsi="Calibri" w:cs="Calibri"/>
                <w:b/>
                <w:color w:val="000000"/>
                <w:sz w:val="18"/>
              </w:rPr>
            </w:pPr>
            <w:r>
              <w:rPr>
                <w:rFonts w:ascii="Calibri" w:eastAsia="Calibri" w:hAnsi="Calibri" w:cs="Calibri"/>
                <w:b/>
                <w:color w:val="000000"/>
                <w:sz w:val="18"/>
              </w:rPr>
              <w:t>7,830</w:t>
            </w:r>
          </w:p>
        </w:tc>
        <w:tc>
          <w:tcPr>
            <w:tcW w:w="1125" w:type="dxa"/>
            <w:tcBorders>
              <w:top w:val="nil"/>
              <w:left w:val="nil"/>
              <w:bottom w:val="nil"/>
              <w:right w:val="nil"/>
              <w:tl2br w:val="nil"/>
              <w:tr2bl w:val="nil"/>
            </w:tcBorders>
            <w:shd w:val="clear" w:color="auto" w:fill="auto"/>
            <w:noWrap/>
            <w:tcMar>
              <w:left w:w="108" w:type="dxa"/>
              <w:right w:w="108" w:type="dxa"/>
            </w:tcMar>
          </w:tcPr>
          <w:p w14:paraId="3B1E96E9" w14:textId="77777777" w:rsidR="00913985" w:rsidRDefault="00913985" w:rsidP="00E61729">
            <w:pPr>
              <w:pStyle w:val="Normal1"/>
              <w:jc w:val="right"/>
              <w:rPr>
                <w:rFonts w:ascii="Calibri" w:eastAsia="Calibri" w:hAnsi="Calibri" w:cs="Calibri"/>
                <w:color w:val="000000"/>
                <w:sz w:val="18"/>
              </w:rPr>
            </w:pPr>
            <w:r>
              <w:rPr>
                <w:rFonts w:ascii="Calibri" w:eastAsia="Calibri" w:hAnsi="Calibri" w:cs="Calibri"/>
                <w:color w:val="000000"/>
                <w:sz w:val="18"/>
              </w:rPr>
              <w:t>Jun-21</w:t>
            </w:r>
          </w:p>
        </w:tc>
      </w:tr>
      <w:tr w:rsidR="00913985" w14:paraId="06895343"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3225" w:type="dxa"/>
            <w:tcBorders>
              <w:top w:val="nil"/>
              <w:left w:val="nil"/>
              <w:bottom w:val="nil"/>
              <w:right w:val="nil"/>
              <w:tl2br w:val="nil"/>
              <w:tr2bl w:val="nil"/>
            </w:tcBorders>
            <w:shd w:val="clear" w:color="auto" w:fill="auto"/>
            <w:tcMar>
              <w:left w:w="108" w:type="dxa"/>
              <w:right w:w="108" w:type="dxa"/>
            </w:tcMar>
          </w:tcPr>
          <w:p w14:paraId="7D02B8D4" w14:textId="77777777" w:rsidR="00913985" w:rsidRDefault="00913985" w:rsidP="00913985">
            <w:pPr>
              <w:pStyle w:val="Normal1"/>
              <w:ind w:left="181" w:hanging="181"/>
              <w:rPr>
                <w:rFonts w:ascii="Calibri" w:eastAsia="Calibri" w:hAnsi="Calibri" w:cs="Calibri"/>
                <w:color w:val="000000"/>
                <w:sz w:val="18"/>
              </w:rPr>
            </w:pPr>
            <w:r w:rsidRPr="00291D2F">
              <w:rPr>
                <w:rFonts w:ascii="Calibri" w:eastAsia="Calibri" w:hAnsi="Calibri" w:cs="Calibri"/>
                <w:color w:val="000000"/>
                <w:sz w:val="18"/>
              </w:rPr>
              <w:t>Road safety improvements</w:t>
            </w:r>
            <w:r>
              <w:rPr>
                <w:rFonts w:ascii="Calibri" w:eastAsia="Calibri" w:hAnsi="Calibri" w:cs="Calibri"/>
                <w:color w:val="000000"/>
                <w:sz w:val="18"/>
              </w:rPr>
              <w:t xml:space="preserve"> (ACT Contribution)</w:t>
            </w:r>
          </w:p>
        </w:tc>
        <w:tc>
          <w:tcPr>
            <w:tcW w:w="975" w:type="dxa"/>
            <w:tcBorders>
              <w:top w:val="nil"/>
              <w:left w:val="nil"/>
              <w:bottom w:val="nil"/>
              <w:right w:val="nil"/>
              <w:tl2br w:val="nil"/>
              <w:tr2bl w:val="nil"/>
            </w:tcBorders>
            <w:shd w:val="clear" w:color="auto" w:fill="auto"/>
            <w:noWrap/>
            <w:tcMar>
              <w:left w:w="108" w:type="dxa"/>
              <w:right w:w="108" w:type="dxa"/>
            </w:tcMar>
          </w:tcPr>
          <w:p w14:paraId="6C798790" w14:textId="77777777" w:rsidR="00913985" w:rsidRDefault="00913985" w:rsidP="00913985">
            <w:pPr>
              <w:pStyle w:val="Normal1"/>
              <w:jc w:val="right"/>
              <w:rPr>
                <w:rFonts w:ascii="Calibri" w:eastAsia="Calibri" w:hAnsi="Calibri" w:cs="Calibri"/>
                <w:color w:val="000000"/>
                <w:sz w:val="18"/>
              </w:rPr>
            </w:pPr>
            <w:r w:rsidRPr="00291D2F">
              <w:rPr>
                <w:rFonts w:ascii="Calibri" w:eastAsia="Calibri" w:hAnsi="Calibri" w:cs="Calibri"/>
                <w:color w:val="000000"/>
                <w:sz w:val="18"/>
              </w:rPr>
              <w:t>3,000</w:t>
            </w:r>
          </w:p>
        </w:tc>
        <w:tc>
          <w:tcPr>
            <w:tcW w:w="975" w:type="dxa"/>
            <w:tcBorders>
              <w:top w:val="nil"/>
              <w:left w:val="nil"/>
              <w:bottom w:val="nil"/>
              <w:right w:val="nil"/>
              <w:tl2br w:val="nil"/>
              <w:tr2bl w:val="nil"/>
            </w:tcBorders>
            <w:shd w:val="clear" w:color="auto" w:fill="auto"/>
            <w:noWrap/>
            <w:tcMar>
              <w:left w:w="108" w:type="dxa"/>
              <w:right w:w="108" w:type="dxa"/>
            </w:tcMar>
          </w:tcPr>
          <w:p w14:paraId="0D52848B" w14:textId="77777777" w:rsidR="00913985" w:rsidRDefault="00913985" w:rsidP="00913985">
            <w:pPr>
              <w:pStyle w:val="Normal1"/>
              <w:jc w:val="right"/>
              <w:rPr>
                <w:rFonts w:ascii="Calibri" w:eastAsia="Calibri" w:hAnsi="Calibri" w:cs="Calibri"/>
                <w:color w:val="000000"/>
                <w:sz w:val="18"/>
              </w:rPr>
            </w:pPr>
            <w:r w:rsidRPr="00291D2F">
              <w:rPr>
                <w:rFonts w:ascii="Calibri" w:eastAsia="Calibri" w:hAnsi="Calibri" w:cs="Calibri"/>
                <w:color w:val="000000"/>
                <w:sz w:val="18"/>
              </w:rPr>
              <w:t>3,000</w:t>
            </w:r>
          </w:p>
        </w:tc>
        <w:tc>
          <w:tcPr>
            <w:tcW w:w="975" w:type="dxa"/>
            <w:tcBorders>
              <w:top w:val="nil"/>
              <w:left w:val="nil"/>
              <w:bottom w:val="nil"/>
              <w:right w:val="nil"/>
              <w:tl2br w:val="nil"/>
              <w:tr2bl w:val="nil"/>
            </w:tcBorders>
            <w:shd w:val="clear" w:color="auto" w:fill="auto"/>
            <w:noWrap/>
            <w:tcMar>
              <w:left w:w="108" w:type="dxa"/>
              <w:right w:w="108" w:type="dxa"/>
            </w:tcMar>
          </w:tcPr>
          <w:p w14:paraId="31B38B42" w14:textId="77777777" w:rsidR="00913985" w:rsidRDefault="00913985" w:rsidP="00913985">
            <w:pPr>
              <w:pStyle w:val="Normal1"/>
              <w:jc w:val="right"/>
              <w:rPr>
                <w:rFonts w:ascii="Calibri" w:eastAsia="Calibri" w:hAnsi="Calibri" w:cs="Calibri"/>
                <w:color w:val="000000"/>
                <w:sz w:val="18"/>
              </w:rPr>
            </w:pPr>
            <w:r w:rsidRPr="00291D2F">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4FF236BF" w14:textId="77777777" w:rsidR="00913985" w:rsidRDefault="00913985" w:rsidP="00913985">
            <w:pPr>
              <w:pStyle w:val="Normal1"/>
              <w:jc w:val="right"/>
              <w:rPr>
                <w:rFonts w:ascii="Calibri" w:eastAsia="Calibri" w:hAnsi="Calibri" w:cs="Calibri"/>
                <w:color w:val="000000"/>
                <w:sz w:val="18"/>
              </w:rPr>
            </w:pPr>
            <w:r w:rsidRPr="00291D2F">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8" w:type="dxa"/>
              <w:right w:w="108" w:type="dxa"/>
            </w:tcMar>
          </w:tcPr>
          <w:p w14:paraId="1A2B1A13" w14:textId="77777777" w:rsidR="00913985" w:rsidRDefault="00913985" w:rsidP="00913985">
            <w:pPr>
              <w:pStyle w:val="Normal1"/>
              <w:jc w:val="right"/>
              <w:rPr>
                <w:rFonts w:ascii="Calibri" w:eastAsia="Calibri" w:hAnsi="Calibri" w:cs="Calibri"/>
                <w:b/>
                <w:color w:val="000000"/>
                <w:sz w:val="18"/>
              </w:rPr>
            </w:pPr>
            <w:r w:rsidRPr="00291D2F">
              <w:rPr>
                <w:rFonts w:ascii="Calibri" w:eastAsia="Calibri" w:hAnsi="Calibri" w:cs="Calibri"/>
                <w:b/>
                <w:color w:val="000000"/>
                <w:sz w:val="18"/>
              </w:rPr>
              <w:t>6,000</w:t>
            </w:r>
          </w:p>
        </w:tc>
        <w:tc>
          <w:tcPr>
            <w:tcW w:w="1125" w:type="dxa"/>
            <w:tcBorders>
              <w:top w:val="nil"/>
              <w:left w:val="nil"/>
              <w:bottom w:val="nil"/>
              <w:right w:val="nil"/>
              <w:tl2br w:val="nil"/>
              <w:tr2bl w:val="nil"/>
            </w:tcBorders>
            <w:shd w:val="clear" w:color="auto" w:fill="auto"/>
            <w:noWrap/>
            <w:tcMar>
              <w:left w:w="108" w:type="dxa"/>
              <w:right w:w="108" w:type="dxa"/>
            </w:tcMar>
          </w:tcPr>
          <w:p w14:paraId="029418D5" w14:textId="77777777" w:rsidR="00913985" w:rsidRDefault="00913985" w:rsidP="00E61729">
            <w:pPr>
              <w:pStyle w:val="Normal1"/>
              <w:jc w:val="right"/>
              <w:rPr>
                <w:rFonts w:ascii="Calibri" w:eastAsia="Calibri" w:hAnsi="Calibri" w:cs="Calibri"/>
                <w:color w:val="000000"/>
                <w:sz w:val="18"/>
              </w:rPr>
            </w:pPr>
            <w:r w:rsidRPr="00291D2F">
              <w:rPr>
                <w:rFonts w:ascii="Calibri" w:eastAsia="Calibri" w:hAnsi="Calibri" w:cs="Calibri"/>
                <w:color w:val="000000"/>
                <w:sz w:val="18"/>
              </w:rPr>
              <w:t>Jun-22</w:t>
            </w:r>
          </w:p>
        </w:tc>
      </w:tr>
      <w:tr w:rsidR="00913985" w14:paraId="7688EC0E"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single" w:sz="4" w:space="0" w:color="auto"/>
              <w:left w:val="nil"/>
              <w:bottom w:val="single" w:sz="4" w:space="0" w:color="auto"/>
              <w:right w:val="nil"/>
              <w:tl2br w:val="nil"/>
              <w:tr2bl w:val="nil"/>
            </w:tcBorders>
            <w:shd w:val="clear" w:color="auto" w:fill="auto"/>
            <w:tcMar>
              <w:left w:w="108" w:type="dxa"/>
              <w:right w:w="108" w:type="dxa"/>
            </w:tcMar>
          </w:tcPr>
          <w:p w14:paraId="64F93EC2"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lastRenderedPageBreak/>
              <w:t>Project</w:t>
            </w:r>
          </w:p>
        </w:tc>
        <w:tc>
          <w:tcPr>
            <w:tcW w:w="975" w:type="dxa"/>
            <w:tcBorders>
              <w:top w:val="single" w:sz="4" w:space="0" w:color="auto"/>
              <w:left w:val="nil"/>
              <w:bottom w:val="single" w:sz="4" w:space="0" w:color="auto"/>
              <w:right w:val="nil"/>
              <w:tl2br w:val="nil"/>
              <w:tr2bl w:val="nil"/>
            </w:tcBorders>
            <w:shd w:val="clear" w:color="auto" w:fill="auto"/>
            <w:noWrap/>
            <w:tcMar>
              <w:left w:w="108" w:type="dxa"/>
              <w:right w:w="108" w:type="dxa"/>
            </w:tcMar>
          </w:tcPr>
          <w:p w14:paraId="48E97803"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2020-21</w:t>
            </w:r>
          </w:p>
          <w:p w14:paraId="3FADD545"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$'000</w:t>
            </w:r>
          </w:p>
        </w:tc>
        <w:tc>
          <w:tcPr>
            <w:tcW w:w="975" w:type="dxa"/>
            <w:tcBorders>
              <w:top w:val="single" w:sz="4" w:space="0" w:color="auto"/>
              <w:left w:val="nil"/>
              <w:bottom w:val="single" w:sz="4" w:space="0" w:color="auto"/>
              <w:right w:val="nil"/>
              <w:tl2br w:val="nil"/>
              <w:tr2bl w:val="nil"/>
            </w:tcBorders>
            <w:shd w:val="clear" w:color="auto" w:fill="auto"/>
            <w:noWrap/>
            <w:tcMar>
              <w:left w:w="108" w:type="dxa"/>
              <w:right w:w="108" w:type="dxa"/>
            </w:tcMar>
          </w:tcPr>
          <w:p w14:paraId="0ADB8B2A"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2021-22</w:t>
            </w:r>
          </w:p>
          <w:p w14:paraId="23768E98"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$'000</w:t>
            </w:r>
          </w:p>
        </w:tc>
        <w:tc>
          <w:tcPr>
            <w:tcW w:w="975" w:type="dxa"/>
            <w:tcBorders>
              <w:top w:val="single" w:sz="4" w:space="0" w:color="auto"/>
              <w:left w:val="nil"/>
              <w:bottom w:val="single" w:sz="4" w:space="0" w:color="auto"/>
              <w:right w:val="nil"/>
              <w:tl2br w:val="nil"/>
              <w:tr2bl w:val="nil"/>
            </w:tcBorders>
            <w:shd w:val="clear" w:color="auto" w:fill="auto"/>
            <w:noWrap/>
            <w:tcMar>
              <w:left w:w="108" w:type="dxa"/>
              <w:right w:w="108" w:type="dxa"/>
            </w:tcMar>
          </w:tcPr>
          <w:p w14:paraId="164929E0"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2022-23</w:t>
            </w:r>
          </w:p>
          <w:p w14:paraId="0FD822E3"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$'000</w:t>
            </w:r>
          </w:p>
        </w:tc>
        <w:tc>
          <w:tcPr>
            <w:tcW w:w="975" w:type="dxa"/>
            <w:tcBorders>
              <w:top w:val="single" w:sz="4" w:space="0" w:color="auto"/>
              <w:left w:val="nil"/>
              <w:bottom w:val="single" w:sz="4" w:space="0" w:color="auto"/>
              <w:right w:val="nil"/>
              <w:tl2br w:val="nil"/>
              <w:tr2bl w:val="nil"/>
            </w:tcBorders>
            <w:shd w:val="clear" w:color="auto" w:fill="auto"/>
            <w:noWrap/>
            <w:tcMar>
              <w:left w:w="108" w:type="dxa"/>
              <w:right w:w="108" w:type="dxa"/>
            </w:tcMar>
          </w:tcPr>
          <w:p w14:paraId="71BF0DE4"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2023-24</w:t>
            </w:r>
          </w:p>
          <w:p w14:paraId="4984E335"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$'000</w:t>
            </w:r>
          </w:p>
        </w:tc>
        <w:tc>
          <w:tcPr>
            <w:tcW w:w="1125" w:type="dxa"/>
            <w:tcBorders>
              <w:top w:val="single" w:sz="4" w:space="0" w:color="auto"/>
              <w:left w:val="nil"/>
              <w:bottom w:val="single" w:sz="4" w:space="0" w:color="auto"/>
              <w:right w:val="nil"/>
              <w:tl2br w:val="nil"/>
              <w:tr2bl w:val="nil"/>
            </w:tcBorders>
            <w:shd w:val="clear" w:color="auto" w:fill="auto"/>
            <w:noWrap/>
            <w:tcMar>
              <w:left w:w="108" w:type="dxa"/>
              <w:right w:w="108" w:type="dxa"/>
            </w:tcMar>
          </w:tcPr>
          <w:p w14:paraId="0A0D3A01"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Four Year</w:t>
            </w:r>
          </w:p>
          <w:p w14:paraId="3876F25C"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Investment</w:t>
            </w:r>
          </w:p>
          <w:p w14:paraId="463C7D87"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$'000</w:t>
            </w:r>
          </w:p>
        </w:tc>
        <w:tc>
          <w:tcPr>
            <w:tcW w:w="1125" w:type="dxa"/>
            <w:tcBorders>
              <w:top w:val="single" w:sz="4" w:space="0" w:color="auto"/>
              <w:left w:val="nil"/>
              <w:bottom w:val="single" w:sz="4" w:space="0" w:color="auto"/>
              <w:right w:val="nil"/>
              <w:tl2br w:val="nil"/>
              <w:tr2bl w:val="nil"/>
            </w:tcBorders>
            <w:shd w:val="clear" w:color="auto" w:fill="auto"/>
            <w:noWrap/>
            <w:tcMar>
              <w:left w:w="108" w:type="dxa"/>
              <w:right w:w="108" w:type="dxa"/>
            </w:tcMar>
          </w:tcPr>
          <w:p w14:paraId="19A8702C"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Physical</w:t>
            </w:r>
          </w:p>
          <w:p w14:paraId="6DE41070"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Completion</w:t>
            </w:r>
          </w:p>
          <w:p w14:paraId="61578B53"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Date</w:t>
            </w:r>
          </w:p>
        </w:tc>
      </w:tr>
      <w:tr w:rsidR="00913985" w14:paraId="4E5958C4"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3"/>
        </w:trPr>
        <w:tc>
          <w:tcPr>
            <w:tcW w:w="3225" w:type="dxa"/>
            <w:tcBorders>
              <w:top w:val="single" w:sz="4" w:space="0" w:color="auto"/>
              <w:left w:val="nil"/>
              <w:bottom w:val="nil"/>
              <w:right w:val="nil"/>
              <w:tl2br w:val="nil"/>
              <w:tr2bl w:val="nil"/>
            </w:tcBorders>
            <w:shd w:val="clear" w:color="auto" w:fill="auto"/>
            <w:tcMar>
              <w:left w:w="108" w:type="dxa"/>
              <w:right w:w="108" w:type="dxa"/>
            </w:tcMar>
          </w:tcPr>
          <w:p w14:paraId="7DD4CD6B" w14:textId="77777777" w:rsidR="00913985" w:rsidRDefault="00913985" w:rsidP="00913985">
            <w:pPr>
              <w:pStyle w:val="Normal1"/>
              <w:rPr>
                <w:rFonts w:ascii="Calibri" w:eastAsia="Calibri" w:hAnsi="Calibri" w:cs="Calibri"/>
                <w:b/>
                <w:color w:val="000000"/>
                <w:sz w:val="18"/>
              </w:rPr>
            </w:pPr>
          </w:p>
        </w:tc>
        <w:tc>
          <w:tcPr>
            <w:tcW w:w="975" w:type="dxa"/>
            <w:tcBorders>
              <w:top w:val="single" w:sz="4" w:space="0" w:color="auto"/>
              <w:left w:val="nil"/>
              <w:bottom w:val="nil"/>
              <w:right w:val="nil"/>
              <w:tl2br w:val="nil"/>
              <w:tr2bl w:val="nil"/>
            </w:tcBorders>
            <w:shd w:val="clear" w:color="auto" w:fill="auto"/>
            <w:noWrap/>
            <w:tcMar>
              <w:left w:w="108" w:type="dxa"/>
              <w:right w:w="108" w:type="dxa"/>
            </w:tcMar>
          </w:tcPr>
          <w:p w14:paraId="67D97748" w14:textId="77777777" w:rsidR="00913985" w:rsidRDefault="00913985" w:rsidP="009919A9">
            <w:pPr>
              <w:pStyle w:val="Normal0"/>
              <w:rPr>
                <w:rFonts w:eastAsia="Calibri" w:cs="Calibri"/>
                <w:b/>
                <w:color w:val="000000"/>
                <w:sz w:val="18"/>
              </w:rPr>
            </w:pPr>
          </w:p>
        </w:tc>
        <w:tc>
          <w:tcPr>
            <w:tcW w:w="975" w:type="dxa"/>
            <w:tcBorders>
              <w:top w:val="single" w:sz="4" w:space="0" w:color="auto"/>
              <w:left w:val="nil"/>
              <w:bottom w:val="nil"/>
              <w:right w:val="nil"/>
              <w:tl2br w:val="nil"/>
              <w:tr2bl w:val="nil"/>
            </w:tcBorders>
            <w:shd w:val="clear" w:color="auto" w:fill="auto"/>
            <w:noWrap/>
            <w:tcMar>
              <w:left w:w="108" w:type="dxa"/>
              <w:right w:w="108" w:type="dxa"/>
            </w:tcMar>
          </w:tcPr>
          <w:p w14:paraId="1CC1F746" w14:textId="77777777" w:rsidR="00913985" w:rsidRDefault="00913985" w:rsidP="009919A9">
            <w:pPr>
              <w:pStyle w:val="Normal0"/>
              <w:rPr>
                <w:rFonts w:eastAsia="Calibri" w:cs="Calibri"/>
                <w:b/>
                <w:color w:val="000000"/>
                <w:sz w:val="18"/>
              </w:rPr>
            </w:pPr>
          </w:p>
        </w:tc>
        <w:tc>
          <w:tcPr>
            <w:tcW w:w="975" w:type="dxa"/>
            <w:tcBorders>
              <w:top w:val="single" w:sz="4" w:space="0" w:color="auto"/>
              <w:left w:val="nil"/>
              <w:bottom w:val="nil"/>
              <w:right w:val="nil"/>
              <w:tl2br w:val="nil"/>
              <w:tr2bl w:val="nil"/>
            </w:tcBorders>
            <w:shd w:val="clear" w:color="auto" w:fill="auto"/>
            <w:noWrap/>
            <w:tcMar>
              <w:left w:w="108" w:type="dxa"/>
              <w:right w:w="108" w:type="dxa"/>
            </w:tcMar>
          </w:tcPr>
          <w:p w14:paraId="58380468" w14:textId="77777777" w:rsidR="00913985" w:rsidRDefault="00913985" w:rsidP="009919A9">
            <w:pPr>
              <w:pStyle w:val="Normal0"/>
              <w:rPr>
                <w:rFonts w:eastAsia="Calibri" w:cs="Calibri"/>
                <w:b/>
                <w:color w:val="000000"/>
                <w:sz w:val="18"/>
              </w:rPr>
            </w:pPr>
          </w:p>
        </w:tc>
        <w:tc>
          <w:tcPr>
            <w:tcW w:w="975" w:type="dxa"/>
            <w:tcBorders>
              <w:top w:val="single" w:sz="4" w:space="0" w:color="auto"/>
              <w:left w:val="nil"/>
              <w:bottom w:val="nil"/>
              <w:right w:val="nil"/>
              <w:tl2br w:val="nil"/>
              <w:tr2bl w:val="nil"/>
            </w:tcBorders>
            <w:shd w:val="clear" w:color="auto" w:fill="auto"/>
            <w:noWrap/>
            <w:tcMar>
              <w:left w:w="108" w:type="dxa"/>
              <w:right w:w="108" w:type="dxa"/>
            </w:tcMar>
          </w:tcPr>
          <w:p w14:paraId="780DEAA9" w14:textId="77777777" w:rsidR="00913985" w:rsidRDefault="00913985" w:rsidP="009919A9">
            <w:pPr>
              <w:pStyle w:val="Normal0"/>
              <w:rPr>
                <w:rFonts w:eastAsia="Calibri" w:cs="Calibri"/>
                <w:b/>
                <w:color w:val="000000"/>
                <w:sz w:val="18"/>
              </w:rPr>
            </w:pPr>
          </w:p>
        </w:tc>
        <w:tc>
          <w:tcPr>
            <w:tcW w:w="1125" w:type="dxa"/>
            <w:tcBorders>
              <w:top w:val="single" w:sz="4" w:space="0" w:color="auto"/>
              <w:left w:val="nil"/>
              <w:bottom w:val="nil"/>
              <w:right w:val="nil"/>
              <w:tl2br w:val="nil"/>
              <w:tr2bl w:val="nil"/>
            </w:tcBorders>
            <w:shd w:val="clear" w:color="auto" w:fill="auto"/>
            <w:noWrap/>
            <w:tcMar>
              <w:left w:w="108" w:type="dxa"/>
              <w:right w:w="108" w:type="dxa"/>
            </w:tcMar>
          </w:tcPr>
          <w:p w14:paraId="48F05047" w14:textId="77777777" w:rsidR="00913985" w:rsidRDefault="00913985" w:rsidP="009919A9">
            <w:pPr>
              <w:pStyle w:val="Normal1"/>
              <w:jc w:val="center"/>
              <w:rPr>
                <w:rFonts w:ascii="Calibri" w:eastAsia="Calibri" w:hAnsi="Calibri" w:cs="Calibri"/>
                <w:b/>
                <w:color w:val="000000"/>
                <w:sz w:val="18"/>
              </w:rPr>
            </w:pPr>
          </w:p>
        </w:tc>
        <w:tc>
          <w:tcPr>
            <w:tcW w:w="1125" w:type="dxa"/>
            <w:tcBorders>
              <w:top w:val="single" w:sz="4" w:space="0" w:color="auto"/>
              <w:left w:val="nil"/>
              <w:bottom w:val="nil"/>
              <w:right w:val="nil"/>
              <w:tl2br w:val="nil"/>
              <w:tr2bl w:val="nil"/>
            </w:tcBorders>
            <w:shd w:val="clear" w:color="auto" w:fill="auto"/>
            <w:noWrap/>
            <w:tcMar>
              <w:left w:w="108" w:type="dxa"/>
              <w:right w:w="108" w:type="dxa"/>
            </w:tcMar>
          </w:tcPr>
          <w:p w14:paraId="46448970" w14:textId="77777777" w:rsidR="00913985" w:rsidRDefault="00913985" w:rsidP="00E61729">
            <w:pPr>
              <w:pStyle w:val="Normal1"/>
              <w:jc w:val="right"/>
              <w:rPr>
                <w:rFonts w:ascii="Calibri" w:eastAsia="Calibri" w:hAnsi="Calibri" w:cs="Calibri"/>
                <w:b/>
                <w:color w:val="000000"/>
                <w:sz w:val="18"/>
              </w:rPr>
            </w:pPr>
          </w:p>
        </w:tc>
      </w:tr>
      <w:tr w:rsidR="009919A9" w14:paraId="7FA44129"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3225" w:type="dxa"/>
            <w:tcBorders>
              <w:top w:val="nil"/>
              <w:left w:val="nil"/>
              <w:bottom w:val="nil"/>
              <w:right w:val="nil"/>
              <w:tl2br w:val="nil"/>
              <w:tr2bl w:val="nil"/>
            </w:tcBorders>
            <w:shd w:val="clear" w:color="auto" w:fill="auto"/>
            <w:tcMar>
              <w:left w:w="108" w:type="dxa"/>
              <w:right w:w="108" w:type="dxa"/>
            </w:tcMar>
          </w:tcPr>
          <w:p w14:paraId="4FF36B75" w14:textId="62D9B383" w:rsidR="009919A9" w:rsidRDefault="009919A9" w:rsidP="009919A9">
            <w:pPr>
              <w:pStyle w:val="Normal1"/>
              <w:rPr>
                <w:rFonts w:ascii="Calibri" w:eastAsia="Calibri" w:hAnsi="Calibri" w:cs="Calibri"/>
                <w:b/>
                <w:color w:val="000000"/>
                <w:sz w:val="18"/>
              </w:rPr>
            </w:pPr>
            <w:r w:rsidRPr="00291D2F">
              <w:rPr>
                <w:rFonts w:ascii="Calibri" w:eastAsia="Calibri" w:hAnsi="Calibri" w:cs="Calibri"/>
                <w:color w:val="000000"/>
                <w:sz w:val="18"/>
              </w:rPr>
              <w:t>Road safety improvements (Commonwealth Contribution)</w:t>
            </w:r>
          </w:p>
        </w:tc>
        <w:tc>
          <w:tcPr>
            <w:tcW w:w="975" w:type="dxa"/>
            <w:tcBorders>
              <w:top w:val="nil"/>
              <w:left w:val="nil"/>
              <w:bottom w:val="nil"/>
              <w:right w:val="nil"/>
              <w:tl2br w:val="nil"/>
              <w:tr2bl w:val="nil"/>
            </w:tcBorders>
            <w:shd w:val="clear" w:color="auto" w:fill="auto"/>
            <w:noWrap/>
            <w:tcMar>
              <w:left w:w="108" w:type="dxa"/>
              <w:right w:w="108" w:type="dxa"/>
            </w:tcMar>
          </w:tcPr>
          <w:p w14:paraId="486E4CA8" w14:textId="54C8990E" w:rsidR="009919A9" w:rsidRDefault="009919A9" w:rsidP="009919A9">
            <w:pPr>
              <w:pStyle w:val="Normal0"/>
              <w:jc w:val="right"/>
              <w:rPr>
                <w:rFonts w:eastAsia="Calibri" w:cs="Calibri"/>
                <w:b/>
                <w:color w:val="000000"/>
                <w:sz w:val="18"/>
              </w:rPr>
            </w:pPr>
            <w:r w:rsidRPr="00291D2F">
              <w:rPr>
                <w:rFonts w:eastAsia="Calibri" w:cs="Calibri"/>
                <w:color w:val="000000"/>
                <w:sz w:val="18"/>
              </w:rPr>
              <w:t>3,000</w:t>
            </w:r>
          </w:p>
        </w:tc>
        <w:tc>
          <w:tcPr>
            <w:tcW w:w="975" w:type="dxa"/>
            <w:tcBorders>
              <w:top w:val="nil"/>
              <w:left w:val="nil"/>
              <w:bottom w:val="nil"/>
              <w:right w:val="nil"/>
              <w:tl2br w:val="nil"/>
              <w:tr2bl w:val="nil"/>
            </w:tcBorders>
            <w:shd w:val="clear" w:color="auto" w:fill="auto"/>
            <w:noWrap/>
            <w:tcMar>
              <w:left w:w="108" w:type="dxa"/>
              <w:right w:w="108" w:type="dxa"/>
            </w:tcMar>
          </w:tcPr>
          <w:p w14:paraId="4A7FAB1D" w14:textId="2EA4A094" w:rsidR="009919A9" w:rsidRDefault="009919A9" w:rsidP="009919A9">
            <w:pPr>
              <w:pStyle w:val="Normal0"/>
              <w:jc w:val="right"/>
              <w:rPr>
                <w:rFonts w:eastAsia="Calibri" w:cs="Calibri"/>
                <w:b/>
                <w:color w:val="000000"/>
                <w:sz w:val="18"/>
              </w:rPr>
            </w:pPr>
            <w:r w:rsidRPr="00291D2F">
              <w:rPr>
                <w:rFonts w:eastAsia="Calibri" w:cs="Calibri"/>
                <w:color w:val="000000"/>
                <w:sz w:val="18"/>
              </w:rPr>
              <w:t>3,000</w:t>
            </w:r>
          </w:p>
        </w:tc>
        <w:tc>
          <w:tcPr>
            <w:tcW w:w="975" w:type="dxa"/>
            <w:tcBorders>
              <w:top w:val="nil"/>
              <w:left w:val="nil"/>
              <w:bottom w:val="nil"/>
              <w:right w:val="nil"/>
              <w:tl2br w:val="nil"/>
              <w:tr2bl w:val="nil"/>
            </w:tcBorders>
            <w:shd w:val="clear" w:color="auto" w:fill="auto"/>
            <w:noWrap/>
            <w:tcMar>
              <w:left w:w="108" w:type="dxa"/>
              <w:right w:w="108" w:type="dxa"/>
            </w:tcMar>
          </w:tcPr>
          <w:p w14:paraId="1ED44876" w14:textId="7CB11638" w:rsidR="009919A9" w:rsidRDefault="009919A9" w:rsidP="009919A9">
            <w:pPr>
              <w:pStyle w:val="Normal0"/>
              <w:jc w:val="right"/>
              <w:rPr>
                <w:rFonts w:eastAsia="Calibri" w:cs="Calibri"/>
                <w:b/>
                <w:color w:val="000000"/>
                <w:sz w:val="18"/>
              </w:rPr>
            </w:pPr>
            <w:r w:rsidRPr="00291D2F">
              <w:rPr>
                <w:rFonts w:eastAsia="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50EC90F0" w14:textId="30AE54FC" w:rsidR="009919A9" w:rsidRDefault="009919A9" w:rsidP="009919A9">
            <w:pPr>
              <w:pStyle w:val="Normal0"/>
              <w:jc w:val="right"/>
              <w:rPr>
                <w:rFonts w:eastAsia="Calibri" w:cs="Calibri"/>
                <w:b/>
                <w:color w:val="000000"/>
                <w:sz w:val="18"/>
              </w:rPr>
            </w:pPr>
            <w:r w:rsidRPr="00291D2F">
              <w:rPr>
                <w:rFonts w:eastAsia="Calibri" w:cs="Calibri"/>
                <w:color w:val="000000"/>
                <w:sz w:val="18"/>
              </w:rPr>
              <w:t>0</w:t>
            </w:r>
          </w:p>
        </w:tc>
        <w:tc>
          <w:tcPr>
            <w:tcW w:w="1125" w:type="dxa"/>
            <w:tcBorders>
              <w:top w:val="nil"/>
              <w:left w:val="nil"/>
              <w:bottom w:val="nil"/>
              <w:right w:val="nil"/>
              <w:tl2br w:val="nil"/>
              <w:tr2bl w:val="nil"/>
            </w:tcBorders>
            <w:shd w:val="clear" w:color="auto" w:fill="auto"/>
            <w:noWrap/>
            <w:tcMar>
              <w:left w:w="108" w:type="dxa"/>
              <w:right w:w="108" w:type="dxa"/>
            </w:tcMar>
          </w:tcPr>
          <w:p w14:paraId="1E811843" w14:textId="2AFF1E17" w:rsidR="009919A9" w:rsidRDefault="009919A9" w:rsidP="009919A9">
            <w:pPr>
              <w:pStyle w:val="Normal1"/>
              <w:jc w:val="right"/>
              <w:rPr>
                <w:rFonts w:ascii="Calibri" w:eastAsia="Calibri" w:hAnsi="Calibri" w:cs="Calibri"/>
                <w:b/>
                <w:color w:val="000000"/>
                <w:sz w:val="18"/>
              </w:rPr>
            </w:pPr>
            <w:r w:rsidRPr="00291D2F">
              <w:rPr>
                <w:rFonts w:ascii="Calibri" w:eastAsia="Calibri" w:hAnsi="Calibri" w:cs="Calibri"/>
                <w:b/>
                <w:color w:val="000000"/>
                <w:sz w:val="18"/>
              </w:rPr>
              <w:t>6,000</w:t>
            </w:r>
          </w:p>
        </w:tc>
        <w:tc>
          <w:tcPr>
            <w:tcW w:w="1125" w:type="dxa"/>
            <w:tcBorders>
              <w:top w:val="nil"/>
              <w:left w:val="nil"/>
              <w:bottom w:val="nil"/>
              <w:right w:val="nil"/>
              <w:tl2br w:val="nil"/>
              <w:tr2bl w:val="nil"/>
            </w:tcBorders>
            <w:shd w:val="clear" w:color="auto" w:fill="auto"/>
            <w:noWrap/>
            <w:tcMar>
              <w:left w:w="108" w:type="dxa"/>
              <w:right w:w="108" w:type="dxa"/>
            </w:tcMar>
          </w:tcPr>
          <w:p w14:paraId="598C8A58" w14:textId="18322A54" w:rsidR="009919A9" w:rsidRDefault="009919A9" w:rsidP="009919A9">
            <w:pPr>
              <w:pStyle w:val="Normal1"/>
              <w:jc w:val="right"/>
              <w:rPr>
                <w:rFonts w:ascii="Calibri" w:eastAsia="Calibri" w:hAnsi="Calibri" w:cs="Calibri"/>
                <w:b/>
                <w:color w:val="000000"/>
                <w:sz w:val="18"/>
              </w:rPr>
            </w:pPr>
            <w:r w:rsidRPr="00291D2F">
              <w:rPr>
                <w:rFonts w:ascii="Calibri" w:eastAsia="Calibri" w:hAnsi="Calibri" w:cs="Calibri"/>
                <w:color w:val="000000"/>
                <w:sz w:val="18"/>
              </w:rPr>
              <w:t>Jun-22</w:t>
            </w:r>
          </w:p>
        </w:tc>
      </w:tr>
      <w:tr w:rsidR="009919A9" w14:paraId="52A89EF6"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3225" w:type="dxa"/>
            <w:tcBorders>
              <w:top w:val="nil"/>
              <w:left w:val="nil"/>
              <w:bottom w:val="nil"/>
              <w:right w:val="nil"/>
              <w:tl2br w:val="nil"/>
              <w:tr2bl w:val="nil"/>
            </w:tcBorders>
            <w:shd w:val="clear" w:color="auto" w:fill="auto"/>
            <w:tcMar>
              <w:left w:w="108" w:type="dxa"/>
              <w:right w:w="108" w:type="dxa"/>
            </w:tcMar>
          </w:tcPr>
          <w:p w14:paraId="1426B017" w14:textId="77777777" w:rsidR="009919A9" w:rsidRPr="009919A9" w:rsidRDefault="009919A9" w:rsidP="009919A9">
            <w:pPr>
              <w:pStyle w:val="Normal1"/>
              <w:ind w:left="181" w:hanging="181"/>
              <w:rPr>
                <w:rFonts w:ascii="Calibri" w:eastAsia="Calibri" w:hAnsi="Calibri" w:cs="Calibri"/>
                <w:color w:val="000000"/>
                <w:sz w:val="18"/>
              </w:rPr>
            </w:pPr>
            <w:r w:rsidRPr="009919A9">
              <w:rPr>
                <w:rFonts w:ascii="Calibri" w:eastAsia="Calibri" w:hAnsi="Calibri" w:cs="Calibri"/>
                <w:color w:val="000000"/>
                <w:sz w:val="18"/>
              </w:rPr>
              <w:t>Road Safety Works (ACT Contribution)</w:t>
            </w:r>
          </w:p>
        </w:tc>
        <w:tc>
          <w:tcPr>
            <w:tcW w:w="975" w:type="dxa"/>
            <w:tcBorders>
              <w:top w:val="nil"/>
              <w:left w:val="nil"/>
              <w:bottom w:val="nil"/>
              <w:right w:val="nil"/>
              <w:tl2br w:val="nil"/>
              <w:tr2bl w:val="nil"/>
            </w:tcBorders>
            <w:shd w:val="clear" w:color="auto" w:fill="auto"/>
            <w:noWrap/>
            <w:tcMar>
              <w:left w:w="108" w:type="dxa"/>
              <w:right w:w="108" w:type="dxa"/>
            </w:tcMar>
          </w:tcPr>
          <w:p w14:paraId="2B3E27BE" w14:textId="77777777" w:rsidR="009919A9" w:rsidRDefault="009919A9" w:rsidP="009919A9">
            <w:pPr>
              <w:pStyle w:val="Normal1"/>
              <w:jc w:val="right"/>
              <w:rPr>
                <w:rFonts w:ascii="Calibri" w:eastAsia="Calibri" w:hAnsi="Calibri" w:cs="Calibri"/>
                <w:color w:val="000000"/>
                <w:sz w:val="18"/>
              </w:rPr>
            </w:pPr>
            <w:r>
              <w:rPr>
                <w:rFonts w:ascii="Calibri" w:eastAsia="Calibri" w:hAnsi="Calibri" w:cs="Calibri"/>
                <w:color w:val="000000"/>
                <w:sz w:val="18"/>
              </w:rPr>
              <w:t>1,900</w:t>
            </w:r>
          </w:p>
        </w:tc>
        <w:tc>
          <w:tcPr>
            <w:tcW w:w="975" w:type="dxa"/>
            <w:tcBorders>
              <w:top w:val="nil"/>
              <w:left w:val="nil"/>
              <w:bottom w:val="nil"/>
              <w:right w:val="nil"/>
              <w:tl2br w:val="nil"/>
              <w:tr2bl w:val="nil"/>
            </w:tcBorders>
            <w:shd w:val="clear" w:color="auto" w:fill="auto"/>
            <w:noWrap/>
            <w:tcMar>
              <w:left w:w="108" w:type="dxa"/>
              <w:right w:w="108" w:type="dxa"/>
            </w:tcMar>
          </w:tcPr>
          <w:p w14:paraId="0A875F25" w14:textId="77777777" w:rsidR="009919A9" w:rsidRDefault="009919A9" w:rsidP="009919A9">
            <w:pPr>
              <w:pStyle w:val="Normal1"/>
              <w:jc w:val="right"/>
              <w:rPr>
                <w:rFonts w:ascii="Calibri" w:eastAsia="Calibri" w:hAnsi="Calibri" w:cs="Calibri"/>
                <w:color w:val="000000"/>
                <w:sz w:val="18"/>
              </w:rPr>
            </w:pPr>
            <w:r>
              <w:rPr>
                <w:rFonts w:ascii="Calibri" w:eastAsia="Calibri" w:hAnsi="Calibri" w:cs="Calibri"/>
                <w:color w:val="000000"/>
                <w:sz w:val="18"/>
              </w:rPr>
              <w:t>700</w:t>
            </w:r>
          </w:p>
        </w:tc>
        <w:tc>
          <w:tcPr>
            <w:tcW w:w="975" w:type="dxa"/>
            <w:tcBorders>
              <w:top w:val="nil"/>
              <w:left w:val="nil"/>
              <w:bottom w:val="nil"/>
              <w:right w:val="nil"/>
              <w:tl2br w:val="nil"/>
              <w:tr2bl w:val="nil"/>
            </w:tcBorders>
            <w:shd w:val="clear" w:color="auto" w:fill="auto"/>
            <w:noWrap/>
            <w:tcMar>
              <w:left w:w="108" w:type="dxa"/>
              <w:right w:w="108" w:type="dxa"/>
            </w:tcMar>
          </w:tcPr>
          <w:p w14:paraId="0659CDFC" w14:textId="77777777" w:rsidR="009919A9" w:rsidRDefault="009919A9" w:rsidP="009919A9">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3E3FF139" w14:textId="77777777" w:rsidR="009919A9" w:rsidRDefault="009919A9" w:rsidP="009919A9">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8" w:type="dxa"/>
              <w:right w:w="108" w:type="dxa"/>
            </w:tcMar>
          </w:tcPr>
          <w:p w14:paraId="3615E5C9" w14:textId="77777777" w:rsidR="009919A9" w:rsidRDefault="009919A9" w:rsidP="009919A9">
            <w:pPr>
              <w:pStyle w:val="Normal1"/>
              <w:jc w:val="right"/>
              <w:rPr>
                <w:rFonts w:ascii="Calibri" w:eastAsia="Calibri" w:hAnsi="Calibri" w:cs="Calibri"/>
                <w:b/>
                <w:color w:val="000000"/>
                <w:sz w:val="18"/>
              </w:rPr>
            </w:pPr>
            <w:r>
              <w:rPr>
                <w:rFonts w:ascii="Calibri" w:eastAsia="Calibri" w:hAnsi="Calibri" w:cs="Calibri"/>
                <w:b/>
                <w:color w:val="000000"/>
                <w:sz w:val="18"/>
              </w:rPr>
              <w:t>2,600</w:t>
            </w:r>
          </w:p>
        </w:tc>
        <w:tc>
          <w:tcPr>
            <w:tcW w:w="1125" w:type="dxa"/>
            <w:tcBorders>
              <w:top w:val="nil"/>
              <w:left w:val="nil"/>
              <w:bottom w:val="nil"/>
              <w:right w:val="nil"/>
              <w:tl2br w:val="nil"/>
              <w:tr2bl w:val="nil"/>
            </w:tcBorders>
            <w:shd w:val="clear" w:color="auto" w:fill="auto"/>
            <w:noWrap/>
            <w:tcMar>
              <w:left w:w="108" w:type="dxa"/>
              <w:right w:w="108" w:type="dxa"/>
            </w:tcMar>
          </w:tcPr>
          <w:p w14:paraId="011D0DD7" w14:textId="77777777" w:rsidR="009919A9" w:rsidRDefault="009919A9" w:rsidP="009919A9">
            <w:pPr>
              <w:pStyle w:val="Normal1"/>
              <w:jc w:val="right"/>
              <w:rPr>
                <w:rFonts w:ascii="Calibri" w:eastAsia="Calibri" w:hAnsi="Calibri" w:cs="Calibri"/>
                <w:color w:val="000000"/>
                <w:sz w:val="18"/>
              </w:rPr>
            </w:pPr>
            <w:r>
              <w:rPr>
                <w:rFonts w:ascii="Calibri" w:eastAsia="Calibri" w:hAnsi="Calibri" w:cs="Calibri"/>
                <w:color w:val="000000"/>
                <w:sz w:val="18"/>
              </w:rPr>
              <w:t>Jun-22</w:t>
            </w:r>
          </w:p>
        </w:tc>
      </w:tr>
      <w:tr w:rsidR="009919A9" w14:paraId="63F482ED"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3225" w:type="dxa"/>
            <w:tcBorders>
              <w:top w:val="nil"/>
              <w:left w:val="nil"/>
              <w:bottom w:val="nil"/>
              <w:right w:val="nil"/>
              <w:tl2br w:val="nil"/>
              <w:tr2bl w:val="nil"/>
            </w:tcBorders>
            <w:shd w:val="clear" w:color="auto" w:fill="auto"/>
            <w:tcMar>
              <w:left w:w="108" w:type="dxa"/>
              <w:right w:w="108" w:type="dxa"/>
            </w:tcMar>
          </w:tcPr>
          <w:p w14:paraId="29E72381" w14:textId="77777777" w:rsidR="009919A9" w:rsidRDefault="009919A9" w:rsidP="009919A9">
            <w:pPr>
              <w:pStyle w:val="Normal1"/>
              <w:ind w:left="181" w:hanging="181"/>
              <w:rPr>
                <w:rFonts w:ascii="Calibri" w:eastAsia="Calibri" w:hAnsi="Calibri" w:cs="Calibri"/>
                <w:color w:val="000000"/>
                <w:sz w:val="18"/>
              </w:rPr>
            </w:pPr>
            <w:r>
              <w:rPr>
                <w:rFonts w:ascii="Calibri" w:eastAsia="Calibri" w:hAnsi="Calibri" w:cs="Calibri"/>
                <w:color w:val="000000"/>
                <w:sz w:val="18"/>
              </w:rPr>
              <w:t>Road Safety Works (Commonwealth Contribution)</w:t>
            </w:r>
          </w:p>
        </w:tc>
        <w:tc>
          <w:tcPr>
            <w:tcW w:w="975" w:type="dxa"/>
            <w:tcBorders>
              <w:top w:val="nil"/>
              <w:left w:val="nil"/>
              <w:bottom w:val="nil"/>
              <w:right w:val="nil"/>
              <w:tl2br w:val="nil"/>
              <w:tr2bl w:val="nil"/>
            </w:tcBorders>
            <w:shd w:val="clear" w:color="auto" w:fill="auto"/>
            <w:noWrap/>
            <w:tcMar>
              <w:left w:w="108" w:type="dxa"/>
              <w:right w:w="108" w:type="dxa"/>
            </w:tcMar>
          </w:tcPr>
          <w:p w14:paraId="2349CC87" w14:textId="77777777" w:rsidR="009919A9" w:rsidRDefault="009919A9" w:rsidP="009919A9">
            <w:pPr>
              <w:pStyle w:val="Normal1"/>
              <w:jc w:val="right"/>
              <w:rPr>
                <w:rFonts w:ascii="Calibri" w:eastAsia="Calibri" w:hAnsi="Calibri" w:cs="Calibri"/>
                <w:color w:val="000000"/>
                <w:sz w:val="18"/>
              </w:rPr>
            </w:pPr>
            <w:r>
              <w:rPr>
                <w:rFonts w:ascii="Calibri" w:eastAsia="Calibri" w:hAnsi="Calibri" w:cs="Calibri"/>
                <w:color w:val="000000"/>
                <w:sz w:val="18"/>
              </w:rPr>
              <w:t>1,600</w:t>
            </w:r>
          </w:p>
        </w:tc>
        <w:tc>
          <w:tcPr>
            <w:tcW w:w="975" w:type="dxa"/>
            <w:tcBorders>
              <w:top w:val="nil"/>
              <w:left w:val="nil"/>
              <w:bottom w:val="nil"/>
              <w:right w:val="nil"/>
              <w:tl2br w:val="nil"/>
              <w:tr2bl w:val="nil"/>
            </w:tcBorders>
            <w:shd w:val="clear" w:color="auto" w:fill="auto"/>
            <w:noWrap/>
            <w:tcMar>
              <w:left w:w="108" w:type="dxa"/>
              <w:right w:w="108" w:type="dxa"/>
            </w:tcMar>
          </w:tcPr>
          <w:p w14:paraId="61382784" w14:textId="77777777" w:rsidR="009919A9" w:rsidRDefault="009919A9" w:rsidP="009919A9">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4250CFF0" w14:textId="77777777" w:rsidR="009919A9" w:rsidRDefault="009919A9" w:rsidP="009919A9">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314613FD" w14:textId="77777777" w:rsidR="009919A9" w:rsidRDefault="009919A9" w:rsidP="009919A9">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8" w:type="dxa"/>
              <w:right w:w="108" w:type="dxa"/>
            </w:tcMar>
          </w:tcPr>
          <w:p w14:paraId="687996AB" w14:textId="77777777" w:rsidR="009919A9" w:rsidRDefault="009919A9" w:rsidP="009919A9">
            <w:pPr>
              <w:pStyle w:val="Normal1"/>
              <w:jc w:val="right"/>
              <w:rPr>
                <w:rFonts w:ascii="Calibri" w:eastAsia="Calibri" w:hAnsi="Calibri" w:cs="Calibri"/>
                <w:b/>
                <w:color w:val="000000"/>
                <w:sz w:val="18"/>
              </w:rPr>
            </w:pPr>
            <w:r>
              <w:rPr>
                <w:rFonts w:ascii="Calibri" w:eastAsia="Calibri" w:hAnsi="Calibri" w:cs="Calibri"/>
                <w:b/>
                <w:color w:val="000000"/>
                <w:sz w:val="18"/>
              </w:rPr>
              <w:t>1,600</w:t>
            </w:r>
          </w:p>
        </w:tc>
        <w:tc>
          <w:tcPr>
            <w:tcW w:w="1125" w:type="dxa"/>
            <w:tcBorders>
              <w:top w:val="nil"/>
              <w:left w:val="nil"/>
              <w:bottom w:val="nil"/>
              <w:right w:val="nil"/>
              <w:tl2br w:val="nil"/>
              <w:tr2bl w:val="nil"/>
            </w:tcBorders>
            <w:shd w:val="clear" w:color="auto" w:fill="auto"/>
            <w:noWrap/>
            <w:tcMar>
              <w:left w:w="108" w:type="dxa"/>
              <w:right w:w="108" w:type="dxa"/>
            </w:tcMar>
          </w:tcPr>
          <w:p w14:paraId="1B95FC15" w14:textId="77777777" w:rsidR="009919A9" w:rsidRDefault="009919A9" w:rsidP="009919A9">
            <w:pPr>
              <w:pStyle w:val="Normal1"/>
              <w:jc w:val="right"/>
              <w:rPr>
                <w:rFonts w:ascii="Calibri" w:eastAsia="Calibri" w:hAnsi="Calibri" w:cs="Calibri"/>
                <w:color w:val="000000"/>
                <w:sz w:val="18"/>
              </w:rPr>
            </w:pPr>
            <w:r>
              <w:rPr>
                <w:rFonts w:ascii="Calibri" w:eastAsia="Calibri" w:hAnsi="Calibri" w:cs="Calibri"/>
                <w:color w:val="000000"/>
                <w:sz w:val="18"/>
              </w:rPr>
              <w:t>Jun-22</w:t>
            </w:r>
          </w:p>
        </w:tc>
      </w:tr>
      <w:tr w:rsidR="009919A9" w14:paraId="4F29CD25"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364F9B02" w14:textId="77777777" w:rsidR="009919A9" w:rsidRDefault="009919A9" w:rsidP="009919A9">
            <w:pPr>
              <w:pStyle w:val="Normal1"/>
              <w:ind w:left="181" w:hanging="181"/>
              <w:rPr>
                <w:rFonts w:ascii="Calibri" w:eastAsia="Calibri" w:hAnsi="Calibri" w:cs="Calibri"/>
                <w:color w:val="000000"/>
                <w:sz w:val="18"/>
              </w:rPr>
            </w:pPr>
            <w:r>
              <w:rPr>
                <w:rFonts w:ascii="Calibri" w:eastAsia="Calibri" w:hAnsi="Calibri" w:cs="Calibri"/>
                <w:color w:val="000000"/>
                <w:sz w:val="18"/>
              </w:rPr>
              <w:t>Schools for our growing city — Kenny High School</w:t>
            </w:r>
          </w:p>
        </w:tc>
        <w:tc>
          <w:tcPr>
            <w:tcW w:w="975" w:type="dxa"/>
            <w:tcBorders>
              <w:top w:val="nil"/>
              <w:left w:val="nil"/>
              <w:bottom w:val="nil"/>
              <w:right w:val="nil"/>
              <w:tl2br w:val="nil"/>
              <w:tr2bl w:val="nil"/>
            </w:tcBorders>
            <w:shd w:val="clear" w:color="auto" w:fill="auto"/>
            <w:noWrap/>
            <w:tcMar>
              <w:left w:w="108" w:type="dxa"/>
              <w:right w:w="108" w:type="dxa"/>
            </w:tcMar>
          </w:tcPr>
          <w:p w14:paraId="26FA7E8F" w14:textId="77777777" w:rsidR="009919A9" w:rsidRDefault="009919A9" w:rsidP="009919A9">
            <w:pPr>
              <w:pStyle w:val="Normal1"/>
              <w:jc w:val="right"/>
              <w:rPr>
                <w:rFonts w:ascii="Calibri" w:eastAsia="Calibri" w:hAnsi="Calibri" w:cs="Calibri"/>
                <w:color w:val="000000"/>
                <w:sz w:val="18"/>
              </w:rPr>
            </w:pPr>
            <w:r>
              <w:rPr>
                <w:rFonts w:ascii="Calibri" w:eastAsia="Calibri" w:hAnsi="Calibri" w:cs="Calibri"/>
                <w:color w:val="000000"/>
                <w:sz w:val="18"/>
              </w:rPr>
              <w:t>1,000</w:t>
            </w:r>
          </w:p>
        </w:tc>
        <w:tc>
          <w:tcPr>
            <w:tcW w:w="975" w:type="dxa"/>
            <w:tcBorders>
              <w:top w:val="nil"/>
              <w:left w:val="nil"/>
              <w:bottom w:val="nil"/>
              <w:right w:val="nil"/>
              <w:tl2br w:val="nil"/>
              <w:tr2bl w:val="nil"/>
            </w:tcBorders>
            <w:shd w:val="clear" w:color="auto" w:fill="auto"/>
            <w:noWrap/>
            <w:tcMar>
              <w:left w:w="108" w:type="dxa"/>
              <w:right w:w="108" w:type="dxa"/>
            </w:tcMar>
          </w:tcPr>
          <w:p w14:paraId="72D5FDD3" w14:textId="77777777" w:rsidR="009919A9" w:rsidRDefault="009919A9" w:rsidP="009919A9">
            <w:pPr>
              <w:pStyle w:val="Normal1"/>
              <w:jc w:val="right"/>
              <w:rPr>
                <w:rFonts w:ascii="Calibri" w:eastAsia="Calibri" w:hAnsi="Calibri" w:cs="Calibri"/>
                <w:color w:val="000000"/>
                <w:sz w:val="18"/>
              </w:rPr>
            </w:pPr>
            <w:r>
              <w:rPr>
                <w:rFonts w:ascii="Calibri" w:eastAsia="Calibri" w:hAnsi="Calibri" w:cs="Calibri"/>
                <w:color w:val="000000"/>
                <w:sz w:val="18"/>
              </w:rPr>
              <w:t>5,000</w:t>
            </w:r>
          </w:p>
        </w:tc>
        <w:tc>
          <w:tcPr>
            <w:tcW w:w="975" w:type="dxa"/>
            <w:tcBorders>
              <w:top w:val="nil"/>
              <w:left w:val="nil"/>
              <w:bottom w:val="nil"/>
              <w:right w:val="nil"/>
              <w:tl2br w:val="nil"/>
              <w:tr2bl w:val="nil"/>
            </w:tcBorders>
            <w:shd w:val="clear" w:color="auto" w:fill="auto"/>
            <w:noWrap/>
            <w:tcMar>
              <w:left w:w="108" w:type="dxa"/>
              <w:right w:w="108" w:type="dxa"/>
            </w:tcMar>
          </w:tcPr>
          <w:p w14:paraId="16778B9B" w14:textId="77777777" w:rsidR="009919A9" w:rsidRDefault="009919A9" w:rsidP="009919A9">
            <w:pPr>
              <w:pStyle w:val="Normal1"/>
              <w:jc w:val="right"/>
              <w:rPr>
                <w:rFonts w:ascii="Calibri" w:eastAsia="Calibri" w:hAnsi="Calibri" w:cs="Calibri"/>
                <w:color w:val="000000"/>
                <w:sz w:val="18"/>
              </w:rPr>
            </w:pPr>
            <w:r>
              <w:rPr>
                <w:rFonts w:ascii="Calibri" w:eastAsia="Calibri" w:hAnsi="Calibri" w:cs="Calibri"/>
                <w:color w:val="000000"/>
                <w:sz w:val="18"/>
              </w:rPr>
              <w:t>5,000</w:t>
            </w:r>
          </w:p>
        </w:tc>
        <w:tc>
          <w:tcPr>
            <w:tcW w:w="975" w:type="dxa"/>
            <w:tcBorders>
              <w:top w:val="nil"/>
              <w:left w:val="nil"/>
              <w:bottom w:val="nil"/>
              <w:right w:val="nil"/>
              <w:tl2br w:val="nil"/>
              <w:tr2bl w:val="nil"/>
            </w:tcBorders>
            <w:shd w:val="clear" w:color="auto" w:fill="auto"/>
            <w:noWrap/>
            <w:tcMar>
              <w:left w:w="108" w:type="dxa"/>
              <w:right w:w="108" w:type="dxa"/>
            </w:tcMar>
          </w:tcPr>
          <w:p w14:paraId="033367D8" w14:textId="77777777" w:rsidR="009919A9" w:rsidRDefault="009919A9" w:rsidP="009919A9">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8" w:type="dxa"/>
              <w:right w:w="108" w:type="dxa"/>
            </w:tcMar>
          </w:tcPr>
          <w:p w14:paraId="6623753A" w14:textId="77777777" w:rsidR="009919A9" w:rsidRDefault="009919A9" w:rsidP="009919A9">
            <w:pPr>
              <w:pStyle w:val="Normal1"/>
              <w:jc w:val="right"/>
              <w:rPr>
                <w:rFonts w:ascii="Calibri" w:eastAsia="Calibri" w:hAnsi="Calibri" w:cs="Calibri"/>
                <w:b/>
                <w:color w:val="000000"/>
                <w:sz w:val="18"/>
              </w:rPr>
            </w:pPr>
            <w:r>
              <w:rPr>
                <w:rFonts w:ascii="Calibri" w:eastAsia="Calibri" w:hAnsi="Calibri" w:cs="Calibri"/>
                <w:b/>
                <w:color w:val="000000"/>
                <w:sz w:val="18"/>
              </w:rPr>
              <w:t>11,000</w:t>
            </w:r>
          </w:p>
        </w:tc>
        <w:tc>
          <w:tcPr>
            <w:tcW w:w="1125" w:type="dxa"/>
            <w:tcBorders>
              <w:top w:val="nil"/>
              <w:left w:val="nil"/>
              <w:bottom w:val="nil"/>
              <w:right w:val="nil"/>
              <w:tl2br w:val="nil"/>
              <w:tr2bl w:val="nil"/>
            </w:tcBorders>
            <w:shd w:val="clear" w:color="auto" w:fill="auto"/>
            <w:noWrap/>
            <w:tcMar>
              <w:left w:w="108" w:type="dxa"/>
              <w:right w:w="108" w:type="dxa"/>
            </w:tcMar>
          </w:tcPr>
          <w:p w14:paraId="79550EE8" w14:textId="77777777" w:rsidR="009919A9" w:rsidRDefault="009919A9" w:rsidP="009919A9">
            <w:pPr>
              <w:pStyle w:val="Normal1"/>
              <w:jc w:val="right"/>
              <w:rPr>
                <w:rFonts w:ascii="Calibri" w:eastAsia="Calibri" w:hAnsi="Calibri" w:cs="Calibri"/>
                <w:color w:val="000000"/>
                <w:sz w:val="18"/>
              </w:rPr>
            </w:pPr>
            <w:r>
              <w:rPr>
                <w:rFonts w:ascii="Calibri" w:eastAsia="Calibri" w:hAnsi="Calibri" w:cs="Calibri"/>
                <w:color w:val="000000"/>
                <w:sz w:val="18"/>
              </w:rPr>
              <w:t>Jun-23</w:t>
            </w:r>
          </w:p>
        </w:tc>
      </w:tr>
      <w:tr w:rsidR="009919A9" w14:paraId="5B49B164"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11AFEFD1" w14:textId="77777777" w:rsidR="009919A9" w:rsidRDefault="009919A9" w:rsidP="009919A9">
            <w:pPr>
              <w:pStyle w:val="Normal1"/>
              <w:ind w:left="181" w:hanging="181"/>
              <w:rPr>
                <w:rFonts w:ascii="Calibri" w:eastAsia="Calibri" w:hAnsi="Calibri" w:cs="Calibri"/>
                <w:color w:val="000000"/>
                <w:sz w:val="18"/>
              </w:rPr>
            </w:pPr>
            <w:r>
              <w:rPr>
                <w:rFonts w:ascii="Calibri" w:eastAsia="Calibri" w:hAnsi="Calibri" w:cs="Calibri"/>
                <w:color w:val="000000"/>
                <w:sz w:val="18"/>
              </w:rPr>
              <w:t>Upgrading an intersection on Owen Dixon Drive</w:t>
            </w:r>
          </w:p>
        </w:tc>
        <w:tc>
          <w:tcPr>
            <w:tcW w:w="975" w:type="dxa"/>
            <w:tcBorders>
              <w:top w:val="nil"/>
              <w:left w:val="nil"/>
              <w:bottom w:val="nil"/>
              <w:right w:val="nil"/>
              <w:tl2br w:val="nil"/>
              <w:tr2bl w:val="nil"/>
            </w:tcBorders>
            <w:shd w:val="clear" w:color="auto" w:fill="auto"/>
            <w:noWrap/>
            <w:tcMar>
              <w:left w:w="108" w:type="dxa"/>
              <w:right w:w="108" w:type="dxa"/>
            </w:tcMar>
          </w:tcPr>
          <w:p w14:paraId="258FE391" w14:textId="77777777" w:rsidR="009919A9" w:rsidRDefault="009919A9" w:rsidP="009919A9">
            <w:pPr>
              <w:pStyle w:val="Normal1"/>
              <w:jc w:val="right"/>
              <w:rPr>
                <w:rFonts w:ascii="Calibri" w:eastAsia="Calibri" w:hAnsi="Calibri" w:cs="Calibri"/>
                <w:color w:val="000000"/>
                <w:sz w:val="18"/>
              </w:rPr>
            </w:pPr>
            <w:r>
              <w:rPr>
                <w:rFonts w:ascii="Calibri" w:eastAsia="Calibri" w:hAnsi="Calibri" w:cs="Calibri"/>
                <w:color w:val="000000"/>
                <w:sz w:val="18"/>
              </w:rPr>
              <w:t>2,000</w:t>
            </w:r>
          </w:p>
        </w:tc>
        <w:tc>
          <w:tcPr>
            <w:tcW w:w="975" w:type="dxa"/>
            <w:tcBorders>
              <w:top w:val="nil"/>
              <w:left w:val="nil"/>
              <w:bottom w:val="nil"/>
              <w:right w:val="nil"/>
              <w:tl2br w:val="nil"/>
              <w:tr2bl w:val="nil"/>
            </w:tcBorders>
            <w:shd w:val="clear" w:color="auto" w:fill="auto"/>
            <w:noWrap/>
            <w:tcMar>
              <w:left w:w="108" w:type="dxa"/>
              <w:right w:w="108" w:type="dxa"/>
            </w:tcMar>
          </w:tcPr>
          <w:p w14:paraId="1C1A05D3" w14:textId="77777777" w:rsidR="009919A9" w:rsidRDefault="009919A9" w:rsidP="009919A9">
            <w:pPr>
              <w:pStyle w:val="Normal1"/>
              <w:jc w:val="right"/>
              <w:rPr>
                <w:rFonts w:ascii="Calibri" w:eastAsia="Calibri" w:hAnsi="Calibri" w:cs="Calibri"/>
                <w:color w:val="000000"/>
                <w:sz w:val="18"/>
              </w:rPr>
            </w:pPr>
            <w:r>
              <w:rPr>
                <w:rFonts w:ascii="Calibri" w:eastAsia="Calibri" w:hAnsi="Calibri" w:cs="Calibri"/>
                <w:color w:val="000000"/>
                <w:sz w:val="18"/>
              </w:rPr>
              <w:t>8,000</w:t>
            </w:r>
          </w:p>
        </w:tc>
        <w:tc>
          <w:tcPr>
            <w:tcW w:w="975" w:type="dxa"/>
            <w:tcBorders>
              <w:top w:val="nil"/>
              <w:left w:val="nil"/>
              <w:bottom w:val="nil"/>
              <w:right w:val="nil"/>
              <w:tl2br w:val="nil"/>
              <w:tr2bl w:val="nil"/>
            </w:tcBorders>
            <w:shd w:val="clear" w:color="auto" w:fill="auto"/>
            <w:noWrap/>
            <w:tcMar>
              <w:left w:w="108" w:type="dxa"/>
              <w:right w:w="108" w:type="dxa"/>
            </w:tcMar>
          </w:tcPr>
          <w:p w14:paraId="2D5E2275" w14:textId="77777777" w:rsidR="009919A9" w:rsidRDefault="009919A9" w:rsidP="009919A9">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0F5C9BD4" w14:textId="77777777" w:rsidR="009919A9" w:rsidRDefault="009919A9" w:rsidP="009919A9">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8" w:type="dxa"/>
              <w:right w:w="108" w:type="dxa"/>
            </w:tcMar>
          </w:tcPr>
          <w:p w14:paraId="6ED2C5C4" w14:textId="77777777" w:rsidR="009919A9" w:rsidRDefault="009919A9" w:rsidP="009919A9">
            <w:pPr>
              <w:pStyle w:val="Normal1"/>
              <w:jc w:val="right"/>
              <w:rPr>
                <w:rFonts w:ascii="Calibri" w:eastAsia="Calibri" w:hAnsi="Calibri" w:cs="Calibri"/>
                <w:b/>
                <w:color w:val="000000"/>
                <w:sz w:val="18"/>
              </w:rPr>
            </w:pPr>
            <w:r>
              <w:rPr>
                <w:rFonts w:ascii="Calibri" w:eastAsia="Calibri" w:hAnsi="Calibri" w:cs="Calibri"/>
                <w:b/>
                <w:color w:val="000000"/>
                <w:sz w:val="18"/>
              </w:rPr>
              <w:t>10,000</w:t>
            </w:r>
          </w:p>
        </w:tc>
        <w:tc>
          <w:tcPr>
            <w:tcW w:w="1125" w:type="dxa"/>
            <w:tcBorders>
              <w:top w:val="nil"/>
              <w:left w:val="nil"/>
              <w:bottom w:val="nil"/>
              <w:right w:val="nil"/>
              <w:tl2br w:val="nil"/>
              <w:tr2bl w:val="nil"/>
            </w:tcBorders>
            <w:shd w:val="clear" w:color="auto" w:fill="auto"/>
            <w:noWrap/>
            <w:tcMar>
              <w:left w:w="108" w:type="dxa"/>
              <w:right w:w="108" w:type="dxa"/>
            </w:tcMar>
          </w:tcPr>
          <w:p w14:paraId="26F9E16C" w14:textId="77777777" w:rsidR="009919A9" w:rsidRDefault="009919A9" w:rsidP="009919A9">
            <w:pPr>
              <w:pStyle w:val="Normal1"/>
              <w:jc w:val="right"/>
              <w:rPr>
                <w:rFonts w:ascii="Calibri" w:eastAsia="Calibri" w:hAnsi="Calibri" w:cs="Calibri"/>
                <w:color w:val="000000"/>
                <w:sz w:val="18"/>
              </w:rPr>
            </w:pPr>
            <w:r>
              <w:rPr>
                <w:rFonts w:ascii="Calibri" w:eastAsia="Calibri" w:hAnsi="Calibri" w:cs="Calibri"/>
                <w:color w:val="000000"/>
                <w:sz w:val="18"/>
              </w:rPr>
              <w:t>Jun-22</w:t>
            </w:r>
          </w:p>
        </w:tc>
      </w:tr>
      <w:tr w:rsidR="009919A9" w14:paraId="7C067E0A"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35273C45" w14:textId="77777777" w:rsidR="009919A9" w:rsidRDefault="009919A9" w:rsidP="009919A9">
            <w:pPr>
              <w:pStyle w:val="Normal1"/>
              <w:ind w:left="181" w:hanging="181"/>
              <w:rPr>
                <w:rFonts w:ascii="Calibri" w:eastAsia="Calibri" w:hAnsi="Calibri" w:cs="Calibri"/>
                <w:color w:val="000000"/>
                <w:sz w:val="18"/>
              </w:rPr>
            </w:pPr>
            <w:r>
              <w:rPr>
                <w:rFonts w:ascii="Calibri" w:eastAsia="Calibri" w:hAnsi="Calibri" w:cs="Calibri"/>
                <w:color w:val="000000"/>
                <w:sz w:val="18"/>
              </w:rPr>
              <w:t>Upgrading the ACT Materials Recovery Facility (ACT contribution)</w:t>
            </w:r>
          </w:p>
        </w:tc>
        <w:tc>
          <w:tcPr>
            <w:tcW w:w="975" w:type="dxa"/>
            <w:tcBorders>
              <w:top w:val="nil"/>
              <w:left w:val="nil"/>
              <w:bottom w:val="nil"/>
              <w:right w:val="nil"/>
              <w:tl2br w:val="nil"/>
              <w:tr2bl w:val="nil"/>
            </w:tcBorders>
            <w:shd w:val="clear" w:color="auto" w:fill="auto"/>
            <w:noWrap/>
            <w:tcMar>
              <w:left w:w="108" w:type="dxa"/>
              <w:right w:w="108" w:type="dxa"/>
            </w:tcMar>
          </w:tcPr>
          <w:p w14:paraId="3D3FEEF8" w14:textId="77777777" w:rsidR="009919A9" w:rsidRDefault="009919A9" w:rsidP="009919A9">
            <w:pPr>
              <w:pStyle w:val="Normal1"/>
              <w:jc w:val="right"/>
              <w:rPr>
                <w:rFonts w:ascii="Calibri" w:eastAsia="Calibri" w:hAnsi="Calibri" w:cs="Calibri"/>
                <w:color w:val="000000"/>
                <w:sz w:val="18"/>
              </w:rPr>
            </w:pPr>
            <w:r>
              <w:rPr>
                <w:rFonts w:ascii="Calibri" w:eastAsia="Calibri" w:hAnsi="Calibri" w:cs="Calibri"/>
                <w:color w:val="000000"/>
                <w:sz w:val="18"/>
              </w:rPr>
              <w:t>1,900</w:t>
            </w:r>
          </w:p>
        </w:tc>
        <w:tc>
          <w:tcPr>
            <w:tcW w:w="975" w:type="dxa"/>
            <w:tcBorders>
              <w:top w:val="nil"/>
              <w:left w:val="nil"/>
              <w:bottom w:val="nil"/>
              <w:right w:val="nil"/>
              <w:tl2br w:val="nil"/>
              <w:tr2bl w:val="nil"/>
            </w:tcBorders>
            <w:shd w:val="clear" w:color="auto" w:fill="auto"/>
            <w:noWrap/>
            <w:tcMar>
              <w:left w:w="108" w:type="dxa"/>
              <w:right w:w="108" w:type="dxa"/>
            </w:tcMar>
          </w:tcPr>
          <w:p w14:paraId="58BF7A02" w14:textId="77777777" w:rsidR="009919A9" w:rsidRDefault="009919A9" w:rsidP="009919A9">
            <w:pPr>
              <w:pStyle w:val="Normal1"/>
              <w:jc w:val="right"/>
              <w:rPr>
                <w:rFonts w:ascii="Calibri" w:eastAsia="Calibri" w:hAnsi="Calibri" w:cs="Calibri"/>
                <w:color w:val="000000"/>
                <w:sz w:val="18"/>
              </w:rPr>
            </w:pPr>
            <w:r>
              <w:rPr>
                <w:rFonts w:ascii="Calibri" w:eastAsia="Calibri" w:hAnsi="Calibri" w:cs="Calibri"/>
                <w:color w:val="000000"/>
                <w:sz w:val="18"/>
              </w:rPr>
              <w:t>4,800</w:t>
            </w:r>
          </w:p>
        </w:tc>
        <w:tc>
          <w:tcPr>
            <w:tcW w:w="975" w:type="dxa"/>
            <w:tcBorders>
              <w:top w:val="nil"/>
              <w:left w:val="nil"/>
              <w:bottom w:val="nil"/>
              <w:right w:val="nil"/>
              <w:tl2br w:val="nil"/>
              <w:tr2bl w:val="nil"/>
            </w:tcBorders>
            <w:shd w:val="clear" w:color="auto" w:fill="auto"/>
            <w:noWrap/>
            <w:tcMar>
              <w:left w:w="108" w:type="dxa"/>
              <w:right w:w="108" w:type="dxa"/>
            </w:tcMar>
          </w:tcPr>
          <w:p w14:paraId="44B8775E" w14:textId="77777777" w:rsidR="009919A9" w:rsidRDefault="009919A9" w:rsidP="009919A9">
            <w:pPr>
              <w:pStyle w:val="Normal1"/>
              <w:jc w:val="right"/>
              <w:rPr>
                <w:rFonts w:ascii="Calibri" w:eastAsia="Calibri" w:hAnsi="Calibri" w:cs="Calibri"/>
                <w:color w:val="000000"/>
                <w:sz w:val="18"/>
              </w:rPr>
            </w:pPr>
            <w:r>
              <w:rPr>
                <w:rFonts w:ascii="Calibri" w:eastAsia="Calibri" w:hAnsi="Calibri" w:cs="Calibri"/>
                <w:color w:val="000000"/>
                <w:sz w:val="18"/>
              </w:rPr>
              <w:t>3,000</w:t>
            </w:r>
          </w:p>
        </w:tc>
        <w:tc>
          <w:tcPr>
            <w:tcW w:w="975" w:type="dxa"/>
            <w:tcBorders>
              <w:top w:val="nil"/>
              <w:left w:val="nil"/>
              <w:bottom w:val="nil"/>
              <w:right w:val="nil"/>
              <w:tl2br w:val="nil"/>
              <w:tr2bl w:val="nil"/>
            </w:tcBorders>
            <w:shd w:val="clear" w:color="auto" w:fill="auto"/>
            <w:noWrap/>
            <w:tcMar>
              <w:left w:w="108" w:type="dxa"/>
              <w:right w:w="108" w:type="dxa"/>
            </w:tcMar>
          </w:tcPr>
          <w:p w14:paraId="73C8266A" w14:textId="77777777" w:rsidR="009919A9" w:rsidRDefault="009919A9" w:rsidP="009919A9">
            <w:pPr>
              <w:pStyle w:val="Normal1"/>
              <w:jc w:val="right"/>
              <w:rPr>
                <w:rFonts w:ascii="Calibri" w:eastAsia="Calibri" w:hAnsi="Calibri" w:cs="Calibri"/>
                <w:color w:val="000000"/>
                <w:sz w:val="18"/>
              </w:rPr>
            </w:pPr>
            <w:r>
              <w:rPr>
                <w:rFonts w:ascii="Calibri" w:eastAsia="Calibri" w:hAnsi="Calibri" w:cs="Calibri"/>
                <w:color w:val="000000"/>
                <w:sz w:val="18"/>
              </w:rPr>
              <w:t>3,000</w:t>
            </w:r>
          </w:p>
        </w:tc>
        <w:tc>
          <w:tcPr>
            <w:tcW w:w="1125" w:type="dxa"/>
            <w:tcBorders>
              <w:top w:val="nil"/>
              <w:left w:val="nil"/>
              <w:bottom w:val="nil"/>
              <w:right w:val="nil"/>
              <w:tl2br w:val="nil"/>
              <w:tr2bl w:val="nil"/>
            </w:tcBorders>
            <w:shd w:val="clear" w:color="auto" w:fill="auto"/>
            <w:noWrap/>
            <w:tcMar>
              <w:left w:w="108" w:type="dxa"/>
              <w:right w:w="108" w:type="dxa"/>
            </w:tcMar>
          </w:tcPr>
          <w:p w14:paraId="6076A578" w14:textId="77777777" w:rsidR="009919A9" w:rsidRDefault="009919A9" w:rsidP="009919A9">
            <w:pPr>
              <w:pStyle w:val="Normal1"/>
              <w:jc w:val="right"/>
              <w:rPr>
                <w:rFonts w:ascii="Calibri" w:eastAsia="Calibri" w:hAnsi="Calibri" w:cs="Calibri"/>
                <w:b/>
                <w:color w:val="000000"/>
                <w:sz w:val="18"/>
              </w:rPr>
            </w:pPr>
            <w:r>
              <w:rPr>
                <w:rFonts w:ascii="Calibri" w:eastAsia="Calibri" w:hAnsi="Calibri" w:cs="Calibri"/>
                <w:b/>
                <w:color w:val="000000"/>
                <w:sz w:val="18"/>
              </w:rPr>
              <w:t>12,700</w:t>
            </w:r>
          </w:p>
        </w:tc>
        <w:tc>
          <w:tcPr>
            <w:tcW w:w="1125" w:type="dxa"/>
            <w:tcBorders>
              <w:top w:val="nil"/>
              <w:left w:val="nil"/>
              <w:bottom w:val="nil"/>
              <w:right w:val="nil"/>
              <w:tl2br w:val="nil"/>
              <w:tr2bl w:val="nil"/>
            </w:tcBorders>
            <w:shd w:val="clear" w:color="auto" w:fill="auto"/>
            <w:noWrap/>
            <w:tcMar>
              <w:left w:w="108" w:type="dxa"/>
              <w:right w:w="108" w:type="dxa"/>
            </w:tcMar>
          </w:tcPr>
          <w:p w14:paraId="42B6DB43" w14:textId="77777777" w:rsidR="009919A9" w:rsidRDefault="009919A9" w:rsidP="009919A9">
            <w:pPr>
              <w:pStyle w:val="Normal1"/>
              <w:jc w:val="right"/>
              <w:rPr>
                <w:rFonts w:ascii="Calibri" w:eastAsia="Calibri" w:hAnsi="Calibri" w:cs="Calibri"/>
                <w:color w:val="000000"/>
                <w:sz w:val="18"/>
              </w:rPr>
            </w:pPr>
            <w:r>
              <w:rPr>
                <w:rFonts w:ascii="Calibri" w:eastAsia="Calibri" w:hAnsi="Calibri" w:cs="Calibri"/>
                <w:color w:val="000000"/>
                <w:sz w:val="18"/>
              </w:rPr>
              <w:t>Jun-24</w:t>
            </w:r>
          </w:p>
        </w:tc>
      </w:tr>
      <w:tr w:rsidR="009919A9" w14:paraId="43F8ED32"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8" w:type="dxa"/>
              <w:right w:w="108" w:type="dxa"/>
            </w:tcMar>
          </w:tcPr>
          <w:p w14:paraId="201E4AA2" w14:textId="77777777" w:rsidR="009919A9" w:rsidRDefault="009919A9" w:rsidP="009919A9">
            <w:pPr>
              <w:pStyle w:val="Normal1"/>
              <w:ind w:left="181" w:hanging="181"/>
              <w:rPr>
                <w:rFonts w:ascii="Calibri" w:eastAsia="Calibri" w:hAnsi="Calibri" w:cs="Calibri"/>
                <w:color w:val="000000"/>
                <w:sz w:val="18"/>
              </w:rPr>
            </w:pPr>
            <w:r>
              <w:rPr>
                <w:rFonts w:ascii="Calibri" w:eastAsia="Calibri" w:hAnsi="Calibri" w:cs="Calibri"/>
                <w:color w:val="000000"/>
                <w:sz w:val="18"/>
              </w:rPr>
              <w:t>Upgrading the ACT Materials Recovery Facility (Commonwealth contribution)</w:t>
            </w:r>
          </w:p>
        </w:tc>
        <w:tc>
          <w:tcPr>
            <w:tcW w:w="975" w:type="dxa"/>
            <w:tcBorders>
              <w:top w:val="nil"/>
              <w:left w:val="nil"/>
              <w:bottom w:val="nil"/>
              <w:right w:val="nil"/>
              <w:tl2br w:val="nil"/>
              <w:tr2bl w:val="nil"/>
            </w:tcBorders>
            <w:shd w:val="clear" w:color="auto" w:fill="auto"/>
            <w:noWrap/>
            <w:tcMar>
              <w:left w:w="108" w:type="dxa"/>
              <w:right w:w="108" w:type="dxa"/>
            </w:tcMar>
          </w:tcPr>
          <w:p w14:paraId="4521EC36" w14:textId="77777777" w:rsidR="009919A9" w:rsidRDefault="009919A9" w:rsidP="009919A9">
            <w:pPr>
              <w:pStyle w:val="Normal1"/>
              <w:jc w:val="right"/>
              <w:rPr>
                <w:rFonts w:ascii="Calibri" w:eastAsia="Calibri" w:hAnsi="Calibri" w:cs="Calibri"/>
                <w:color w:val="000000"/>
                <w:sz w:val="18"/>
              </w:rPr>
            </w:pPr>
            <w:r>
              <w:rPr>
                <w:rFonts w:ascii="Calibri" w:eastAsia="Calibri" w:hAnsi="Calibri" w:cs="Calibri"/>
                <w:color w:val="000000"/>
                <w:sz w:val="18"/>
              </w:rPr>
              <w:t>500</w:t>
            </w:r>
          </w:p>
        </w:tc>
        <w:tc>
          <w:tcPr>
            <w:tcW w:w="975" w:type="dxa"/>
            <w:tcBorders>
              <w:top w:val="nil"/>
              <w:left w:val="nil"/>
              <w:bottom w:val="nil"/>
              <w:right w:val="nil"/>
              <w:tl2br w:val="nil"/>
              <w:tr2bl w:val="nil"/>
            </w:tcBorders>
            <w:shd w:val="clear" w:color="auto" w:fill="auto"/>
            <w:noWrap/>
            <w:tcMar>
              <w:left w:w="108" w:type="dxa"/>
              <w:right w:w="108" w:type="dxa"/>
            </w:tcMar>
          </w:tcPr>
          <w:p w14:paraId="416FB8C5" w14:textId="77777777" w:rsidR="009919A9" w:rsidRDefault="009919A9" w:rsidP="009919A9">
            <w:pPr>
              <w:pStyle w:val="Normal1"/>
              <w:jc w:val="right"/>
              <w:rPr>
                <w:rFonts w:ascii="Calibri" w:eastAsia="Calibri" w:hAnsi="Calibri" w:cs="Calibri"/>
                <w:color w:val="000000"/>
                <w:sz w:val="18"/>
              </w:rPr>
            </w:pPr>
            <w:r>
              <w:rPr>
                <w:rFonts w:ascii="Calibri" w:eastAsia="Calibri" w:hAnsi="Calibri" w:cs="Calibri"/>
                <w:color w:val="000000"/>
                <w:sz w:val="18"/>
              </w:rPr>
              <w:t>4,000</w:t>
            </w:r>
          </w:p>
        </w:tc>
        <w:tc>
          <w:tcPr>
            <w:tcW w:w="975" w:type="dxa"/>
            <w:tcBorders>
              <w:top w:val="nil"/>
              <w:left w:val="nil"/>
              <w:bottom w:val="nil"/>
              <w:right w:val="nil"/>
              <w:tl2br w:val="nil"/>
              <w:tr2bl w:val="nil"/>
            </w:tcBorders>
            <w:shd w:val="clear" w:color="auto" w:fill="auto"/>
            <w:noWrap/>
            <w:tcMar>
              <w:left w:w="108" w:type="dxa"/>
              <w:right w:w="108" w:type="dxa"/>
            </w:tcMar>
          </w:tcPr>
          <w:p w14:paraId="76103FA5" w14:textId="77777777" w:rsidR="009919A9" w:rsidRDefault="009919A9" w:rsidP="009919A9">
            <w:pPr>
              <w:pStyle w:val="Normal1"/>
              <w:jc w:val="right"/>
              <w:rPr>
                <w:rFonts w:ascii="Calibri" w:eastAsia="Calibri" w:hAnsi="Calibri" w:cs="Calibri"/>
                <w:color w:val="000000"/>
                <w:sz w:val="18"/>
              </w:rPr>
            </w:pPr>
            <w:r>
              <w:rPr>
                <w:rFonts w:ascii="Calibri" w:eastAsia="Calibri" w:hAnsi="Calibri" w:cs="Calibri"/>
                <w:color w:val="000000"/>
                <w:sz w:val="18"/>
              </w:rPr>
              <w:t>3,000</w:t>
            </w:r>
          </w:p>
        </w:tc>
        <w:tc>
          <w:tcPr>
            <w:tcW w:w="975" w:type="dxa"/>
            <w:tcBorders>
              <w:top w:val="nil"/>
              <w:left w:val="nil"/>
              <w:bottom w:val="nil"/>
              <w:right w:val="nil"/>
              <w:tl2br w:val="nil"/>
              <w:tr2bl w:val="nil"/>
            </w:tcBorders>
            <w:shd w:val="clear" w:color="auto" w:fill="auto"/>
            <w:noWrap/>
            <w:tcMar>
              <w:left w:w="108" w:type="dxa"/>
              <w:right w:w="108" w:type="dxa"/>
            </w:tcMar>
          </w:tcPr>
          <w:p w14:paraId="6866943A" w14:textId="77777777" w:rsidR="009919A9" w:rsidRDefault="009919A9" w:rsidP="009919A9">
            <w:pPr>
              <w:pStyle w:val="Normal1"/>
              <w:jc w:val="right"/>
              <w:rPr>
                <w:rFonts w:ascii="Calibri" w:eastAsia="Calibri" w:hAnsi="Calibri" w:cs="Calibri"/>
                <w:color w:val="000000"/>
                <w:sz w:val="18"/>
              </w:rPr>
            </w:pPr>
            <w:r>
              <w:rPr>
                <w:rFonts w:ascii="Calibri" w:eastAsia="Calibri" w:hAnsi="Calibri" w:cs="Calibri"/>
                <w:color w:val="000000"/>
                <w:sz w:val="18"/>
              </w:rPr>
              <w:t>3,000</w:t>
            </w:r>
          </w:p>
        </w:tc>
        <w:tc>
          <w:tcPr>
            <w:tcW w:w="1125" w:type="dxa"/>
            <w:tcBorders>
              <w:top w:val="nil"/>
              <w:left w:val="nil"/>
              <w:bottom w:val="nil"/>
              <w:right w:val="nil"/>
              <w:tl2br w:val="nil"/>
              <w:tr2bl w:val="nil"/>
            </w:tcBorders>
            <w:shd w:val="clear" w:color="auto" w:fill="auto"/>
            <w:noWrap/>
            <w:tcMar>
              <w:left w:w="108" w:type="dxa"/>
              <w:right w:w="108" w:type="dxa"/>
            </w:tcMar>
          </w:tcPr>
          <w:p w14:paraId="42515581" w14:textId="77777777" w:rsidR="009919A9" w:rsidRDefault="009919A9" w:rsidP="009919A9">
            <w:pPr>
              <w:pStyle w:val="Normal1"/>
              <w:jc w:val="right"/>
              <w:rPr>
                <w:rFonts w:ascii="Calibri" w:eastAsia="Calibri" w:hAnsi="Calibri" w:cs="Calibri"/>
                <w:b/>
                <w:color w:val="000000"/>
                <w:sz w:val="18"/>
              </w:rPr>
            </w:pPr>
            <w:r>
              <w:rPr>
                <w:rFonts w:ascii="Calibri" w:eastAsia="Calibri" w:hAnsi="Calibri" w:cs="Calibri"/>
                <w:b/>
                <w:color w:val="000000"/>
                <w:sz w:val="18"/>
              </w:rPr>
              <w:t>10,500</w:t>
            </w:r>
          </w:p>
        </w:tc>
        <w:tc>
          <w:tcPr>
            <w:tcW w:w="1125" w:type="dxa"/>
            <w:tcBorders>
              <w:top w:val="nil"/>
              <w:left w:val="nil"/>
              <w:bottom w:val="nil"/>
              <w:right w:val="nil"/>
              <w:tl2br w:val="nil"/>
              <w:tr2bl w:val="nil"/>
            </w:tcBorders>
            <w:shd w:val="clear" w:color="auto" w:fill="auto"/>
            <w:noWrap/>
            <w:tcMar>
              <w:left w:w="108" w:type="dxa"/>
              <w:right w:w="108" w:type="dxa"/>
            </w:tcMar>
          </w:tcPr>
          <w:p w14:paraId="454A06F0" w14:textId="77777777" w:rsidR="009919A9" w:rsidRDefault="009919A9" w:rsidP="009919A9">
            <w:pPr>
              <w:pStyle w:val="Normal1"/>
              <w:jc w:val="right"/>
              <w:rPr>
                <w:rFonts w:ascii="Calibri" w:eastAsia="Calibri" w:hAnsi="Calibri" w:cs="Calibri"/>
                <w:color w:val="000000"/>
                <w:sz w:val="18"/>
              </w:rPr>
            </w:pPr>
            <w:r>
              <w:rPr>
                <w:rFonts w:ascii="Calibri" w:eastAsia="Calibri" w:hAnsi="Calibri" w:cs="Calibri"/>
                <w:color w:val="000000"/>
                <w:sz w:val="18"/>
              </w:rPr>
              <w:t>Jun-24</w:t>
            </w:r>
          </w:p>
        </w:tc>
      </w:tr>
      <w:tr w:rsidR="009919A9" w14:paraId="2E26FA8E"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3225" w:type="dxa"/>
            <w:tcBorders>
              <w:top w:val="nil"/>
              <w:left w:val="nil"/>
              <w:bottom w:val="nil"/>
              <w:right w:val="nil"/>
              <w:tl2br w:val="nil"/>
              <w:tr2bl w:val="nil"/>
            </w:tcBorders>
            <w:shd w:val="clear" w:color="auto" w:fill="auto"/>
            <w:tcMar>
              <w:left w:w="108" w:type="dxa"/>
              <w:right w:w="108" w:type="dxa"/>
            </w:tcMar>
          </w:tcPr>
          <w:p w14:paraId="3FB05FFF" w14:textId="77777777" w:rsidR="009919A9" w:rsidRDefault="009919A9" w:rsidP="009919A9">
            <w:pPr>
              <w:pStyle w:val="Normal1"/>
              <w:rPr>
                <w:rFonts w:ascii="Calibri" w:eastAsia="Calibri" w:hAnsi="Calibri" w:cs="Calibri"/>
                <w:b/>
                <w:color w:val="000000"/>
                <w:sz w:val="18"/>
              </w:rPr>
            </w:pPr>
            <w:r>
              <w:rPr>
                <w:rFonts w:ascii="Calibri" w:eastAsia="Calibri" w:hAnsi="Calibri" w:cs="Calibri"/>
                <w:b/>
                <w:color w:val="000000"/>
                <w:sz w:val="18"/>
              </w:rPr>
              <w:t>Total New Capital Works</w:t>
            </w:r>
          </w:p>
        </w:tc>
        <w:tc>
          <w:tcPr>
            <w:tcW w:w="975" w:type="dxa"/>
            <w:tcBorders>
              <w:top w:val="single" w:sz="4" w:space="0" w:color="000000"/>
              <w:left w:val="nil"/>
              <w:bottom w:val="nil"/>
              <w:right w:val="nil"/>
              <w:tl2br w:val="nil"/>
              <w:tr2bl w:val="nil"/>
            </w:tcBorders>
            <w:shd w:val="clear" w:color="auto" w:fill="auto"/>
            <w:noWrap/>
            <w:tcMar>
              <w:left w:w="108" w:type="dxa"/>
              <w:right w:w="108" w:type="dxa"/>
            </w:tcMar>
          </w:tcPr>
          <w:p w14:paraId="6C5F8264" w14:textId="77777777" w:rsidR="009919A9" w:rsidRDefault="009919A9" w:rsidP="009919A9">
            <w:pPr>
              <w:pStyle w:val="Normal1"/>
              <w:jc w:val="right"/>
              <w:rPr>
                <w:rFonts w:ascii="Calibri" w:eastAsia="Calibri" w:hAnsi="Calibri" w:cs="Calibri"/>
                <w:b/>
                <w:color w:val="000000"/>
                <w:sz w:val="18"/>
              </w:rPr>
            </w:pPr>
            <w:r>
              <w:rPr>
                <w:rFonts w:ascii="Calibri" w:eastAsia="Calibri" w:hAnsi="Calibri" w:cs="Calibri"/>
                <w:b/>
                <w:color w:val="000000"/>
                <w:sz w:val="18"/>
              </w:rPr>
              <w:t>55,911</w:t>
            </w:r>
          </w:p>
        </w:tc>
        <w:tc>
          <w:tcPr>
            <w:tcW w:w="975" w:type="dxa"/>
            <w:tcBorders>
              <w:top w:val="single" w:sz="4" w:space="0" w:color="000000"/>
              <w:left w:val="nil"/>
              <w:bottom w:val="nil"/>
              <w:right w:val="nil"/>
              <w:tl2br w:val="nil"/>
              <w:tr2bl w:val="nil"/>
            </w:tcBorders>
            <w:shd w:val="clear" w:color="auto" w:fill="auto"/>
            <w:noWrap/>
            <w:tcMar>
              <w:left w:w="108" w:type="dxa"/>
              <w:right w:w="108" w:type="dxa"/>
            </w:tcMar>
          </w:tcPr>
          <w:p w14:paraId="271A1E7B" w14:textId="77777777" w:rsidR="009919A9" w:rsidRDefault="009919A9" w:rsidP="009919A9">
            <w:pPr>
              <w:pStyle w:val="Normal1"/>
              <w:jc w:val="right"/>
              <w:rPr>
                <w:rFonts w:ascii="Calibri" w:eastAsia="Calibri" w:hAnsi="Calibri" w:cs="Calibri"/>
                <w:b/>
                <w:color w:val="000000"/>
                <w:sz w:val="18"/>
              </w:rPr>
            </w:pPr>
            <w:r>
              <w:rPr>
                <w:rFonts w:ascii="Calibri" w:eastAsia="Calibri" w:hAnsi="Calibri" w:cs="Calibri"/>
                <w:b/>
                <w:color w:val="000000"/>
                <w:sz w:val="18"/>
              </w:rPr>
              <w:t>103,415</w:t>
            </w:r>
          </w:p>
        </w:tc>
        <w:tc>
          <w:tcPr>
            <w:tcW w:w="975" w:type="dxa"/>
            <w:tcBorders>
              <w:top w:val="single" w:sz="4" w:space="0" w:color="000000"/>
              <w:left w:val="nil"/>
              <w:bottom w:val="nil"/>
              <w:right w:val="nil"/>
              <w:tl2br w:val="nil"/>
              <w:tr2bl w:val="nil"/>
            </w:tcBorders>
            <w:shd w:val="clear" w:color="auto" w:fill="auto"/>
            <w:noWrap/>
            <w:tcMar>
              <w:left w:w="108" w:type="dxa"/>
              <w:right w:w="108" w:type="dxa"/>
            </w:tcMar>
          </w:tcPr>
          <w:p w14:paraId="30101ABE" w14:textId="77777777" w:rsidR="009919A9" w:rsidRDefault="009919A9" w:rsidP="009919A9">
            <w:pPr>
              <w:pStyle w:val="Normal1"/>
              <w:jc w:val="right"/>
              <w:rPr>
                <w:rFonts w:ascii="Calibri" w:eastAsia="Calibri" w:hAnsi="Calibri" w:cs="Calibri"/>
                <w:b/>
                <w:color w:val="000000"/>
                <w:sz w:val="18"/>
              </w:rPr>
            </w:pPr>
            <w:r>
              <w:rPr>
                <w:rFonts w:ascii="Calibri" w:eastAsia="Calibri" w:hAnsi="Calibri" w:cs="Calibri"/>
                <w:b/>
                <w:color w:val="000000"/>
                <w:sz w:val="18"/>
              </w:rPr>
              <w:t>72,250</w:t>
            </w:r>
          </w:p>
        </w:tc>
        <w:tc>
          <w:tcPr>
            <w:tcW w:w="975" w:type="dxa"/>
            <w:tcBorders>
              <w:top w:val="single" w:sz="4" w:space="0" w:color="000000"/>
              <w:left w:val="nil"/>
              <w:bottom w:val="nil"/>
              <w:right w:val="nil"/>
              <w:tl2br w:val="nil"/>
              <w:tr2bl w:val="nil"/>
            </w:tcBorders>
            <w:shd w:val="clear" w:color="auto" w:fill="auto"/>
            <w:noWrap/>
            <w:tcMar>
              <w:left w:w="108" w:type="dxa"/>
              <w:right w:w="108" w:type="dxa"/>
            </w:tcMar>
          </w:tcPr>
          <w:p w14:paraId="74DEBE7E" w14:textId="77777777" w:rsidR="009919A9" w:rsidRDefault="009919A9" w:rsidP="009919A9">
            <w:pPr>
              <w:pStyle w:val="Normal1"/>
              <w:jc w:val="right"/>
              <w:rPr>
                <w:rFonts w:ascii="Calibri" w:eastAsia="Calibri" w:hAnsi="Calibri" w:cs="Calibri"/>
                <w:b/>
                <w:color w:val="000000"/>
                <w:sz w:val="18"/>
              </w:rPr>
            </w:pPr>
            <w:r>
              <w:rPr>
                <w:rFonts w:ascii="Calibri" w:eastAsia="Calibri" w:hAnsi="Calibri" w:cs="Calibri"/>
                <w:b/>
                <w:color w:val="000000"/>
                <w:sz w:val="18"/>
              </w:rPr>
              <w:t>57,850</w:t>
            </w:r>
          </w:p>
        </w:tc>
        <w:tc>
          <w:tcPr>
            <w:tcW w:w="1125" w:type="dxa"/>
            <w:tcBorders>
              <w:top w:val="single" w:sz="4" w:space="0" w:color="000000"/>
              <w:left w:val="nil"/>
              <w:bottom w:val="nil"/>
              <w:right w:val="nil"/>
              <w:tl2br w:val="nil"/>
              <w:tr2bl w:val="nil"/>
            </w:tcBorders>
            <w:shd w:val="clear" w:color="auto" w:fill="auto"/>
            <w:noWrap/>
            <w:tcMar>
              <w:left w:w="108" w:type="dxa"/>
              <w:right w:w="108" w:type="dxa"/>
            </w:tcMar>
          </w:tcPr>
          <w:p w14:paraId="203ECEF4" w14:textId="77777777" w:rsidR="009919A9" w:rsidRDefault="009919A9" w:rsidP="009919A9">
            <w:pPr>
              <w:pStyle w:val="Normal1"/>
              <w:jc w:val="right"/>
              <w:rPr>
                <w:rFonts w:ascii="Calibri" w:eastAsia="Calibri" w:hAnsi="Calibri" w:cs="Calibri"/>
                <w:b/>
                <w:color w:val="000000"/>
                <w:sz w:val="18"/>
              </w:rPr>
            </w:pPr>
            <w:r>
              <w:rPr>
                <w:rFonts w:ascii="Calibri" w:eastAsia="Calibri" w:hAnsi="Calibri" w:cs="Calibri"/>
                <w:b/>
                <w:color w:val="000000"/>
                <w:sz w:val="18"/>
              </w:rPr>
              <w:t>289,426</w:t>
            </w:r>
          </w:p>
        </w:tc>
        <w:tc>
          <w:tcPr>
            <w:tcW w:w="1125" w:type="dxa"/>
            <w:tcBorders>
              <w:top w:val="single" w:sz="4" w:space="0" w:color="000000"/>
              <w:left w:val="nil"/>
              <w:bottom w:val="nil"/>
              <w:right w:val="nil"/>
              <w:tl2br w:val="nil"/>
              <w:tr2bl w:val="nil"/>
            </w:tcBorders>
            <w:shd w:val="clear" w:color="auto" w:fill="auto"/>
            <w:noWrap/>
            <w:tcMar>
              <w:left w:w="108" w:type="dxa"/>
              <w:right w:w="108" w:type="dxa"/>
            </w:tcMar>
          </w:tcPr>
          <w:p w14:paraId="24961EC4" w14:textId="77777777" w:rsidR="009919A9" w:rsidRDefault="009919A9" w:rsidP="009919A9">
            <w:pPr>
              <w:pStyle w:val="Normal1"/>
              <w:jc w:val="right"/>
              <w:rPr>
                <w:rFonts w:ascii="Calibri" w:eastAsia="Calibri" w:hAnsi="Calibri" w:cs="Calibri"/>
                <w:color w:val="000000"/>
                <w:sz w:val="18"/>
              </w:rPr>
            </w:pPr>
          </w:p>
        </w:tc>
      </w:tr>
    </w:tbl>
    <w:p w14:paraId="2866D9A7" w14:textId="77777777" w:rsidR="00913985" w:rsidRDefault="00913985">
      <w:r>
        <w:br w:type="page"/>
      </w:r>
    </w:p>
    <w:tbl>
      <w:tblPr>
        <w:tblStyle w:val="CDMRange10"/>
        <w:tblW w:w="9379" w:type="dxa"/>
        <w:tblInd w:w="57" w:type="dxa"/>
        <w:tblLayout w:type="fixed"/>
        <w:tblLook w:val="0600" w:firstRow="0" w:lastRow="0" w:firstColumn="0" w:lastColumn="0" w:noHBand="1" w:noVBand="1"/>
      </w:tblPr>
      <w:tblGrid>
        <w:gridCol w:w="85"/>
        <w:gridCol w:w="3144"/>
        <w:gridCol w:w="975"/>
        <w:gridCol w:w="975"/>
        <w:gridCol w:w="975"/>
        <w:gridCol w:w="975"/>
        <w:gridCol w:w="1125"/>
        <w:gridCol w:w="1125"/>
      </w:tblGrid>
      <w:tr w:rsidR="00913985" w14:paraId="35278EED" w14:textId="77777777" w:rsidTr="00966FED">
        <w:trPr>
          <w:trHeight w:val="735"/>
        </w:trPr>
        <w:tc>
          <w:tcPr>
            <w:tcW w:w="3229" w:type="dxa"/>
            <w:gridSpan w:val="2"/>
            <w:tcBorders>
              <w:top w:val="single" w:sz="4" w:space="0" w:color="000000"/>
              <w:left w:val="nil"/>
              <w:bottom w:val="single" w:sz="4" w:space="0" w:color="000000"/>
              <w:right w:val="nil"/>
              <w:tl2br w:val="nil"/>
              <w:tr2bl w:val="nil"/>
            </w:tcBorders>
            <w:shd w:val="clear" w:color="FFFFFF" w:fill="FFFFFF"/>
            <w:tcMar>
              <w:left w:w="108" w:type="dxa"/>
              <w:right w:w="108" w:type="dxa"/>
            </w:tcMar>
          </w:tcPr>
          <w:p w14:paraId="0CB89AC3"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lastRenderedPageBreak/>
              <w:t>Project</w:t>
            </w:r>
          </w:p>
        </w:tc>
        <w:tc>
          <w:tcPr>
            <w:tcW w:w="975" w:type="dxa"/>
            <w:tcBorders>
              <w:top w:val="single" w:sz="4" w:space="0" w:color="000000"/>
              <w:left w:val="nil"/>
              <w:bottom w:val="single" w:sz="4" w:space="0" w:color="000000"/>
              <w:right w:val="nil"/>
              <w:tl2br w:val="nil"/>
              <w:tr2bl w:val="nil"/>
            </w:tcBorders>
            <w:shd w:val="clear" w:color="FFFFFF" w:fill="FFFFFF"/>
            <w:tcMar>
              <w:left w:w="108" w:type="dxa"/>
              <w:right w:w="108" w:type="dxa"/>
            </w:tcMar>
          </w:tcPr>
          <w:p w14:paraId="2115DC12"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2020-21</w:t>
            </w:r>
          </w:p>
          <w:p w14:paraId="5EA85EFA"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$'000</w:t>
            </w:r>
          </w:p>
        </w:tc>
        <w:tc>
          <w:tcPr>
            <w:tcW w:w="975" w:type="dxa"/>
            <w:tcBorders>
              <w:top w:val="single" w:sz="4" w:space="0" w:color="000000"/>
              <w:left w:val="nil"/>
              <w:bottom w:val="single" w:sz="4" w:space="0" w:color="000000"/>
              <w:right w:val="nil"/>
              <w:tl2br w:val="nil"/>
              <w:tr2bl w:val="nil"/>
            </w:tcBorders>
            <w:shd w:val="clear" w:color="FFFFFF" w:fill="FFFFFF"/>
            <w:tcMar>
              <w:left w:w="108" w:type="dxa"/>
              <w:right w:w="108" w:type="dxa"/>
            </w:tcMar>
          </w:tcPr>
          <w:p w14:paraId="7C507EC0"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2021-22</w:t>
            </w:r>
          </w:p>
          <w:p w14:paraId="371B751A"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$'000</w:t>
            </w:r>
          </w:p>
        </w:tc>
        <w:tc>
          <w:tcPr>
            <w:tcW w:w="975" w:type="dxa"/>
            <w:tcBorders>
              <w:top w:val="single" w:sz="4" w:space="0" w:color="000000"/>
              <w:left w:val="nil"/>
              <w:bottom w:val="single" w:sz="4" w:space="0" w:color="000000"/>
              <w:right w:val="nil"/>
              <w:tl2br w:val="nil"/>
              <w:tr2bl w:val="nil"/>
            </w:tcBorders>
            <w:shd w:val="clear" w:color="FFFFFF" w:fill="FFFFFF"/>
            <w:tcMar>
              <w:left w:w="108" w:type="dxa"/>
              <w:right w:w="108" w:type="dxa"/>
            </w:tcMar>
          </w:tcPr>
          <w:p w14:paraId="336828E8"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2022-23</w:t>
            </w:r>
          </w:p>
          <w:p w14:paraId="3DF62A8B"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$'000</w:t>
            </w:r>
          </w:p>
        </w:tc>
        <w:tc>
          <w:tcPr>
            <w:tcW w:w="975" w:type="dxa"/>
            <w:tcBorders>
              <w:top w:val="single" w:sz="4" w:space="0" w:color="000000"/>
              <w:left w:val="nil"/>
              <w:bottom w:val="single" w:sz="4" w:space="0" w:color="000000"/>
              <w:right w:val="nil"/>
              <w:tl2br w:val="nil"/>
              <w:tr2bl w:val="nil"/>
            </w:tcBorders>
            <w:shd w:val="clear" w:color="FFFFFF" w:fill="FFFFFF"/>
            <w:tcMar>
              <w:left w:w="108" w:type="dxa"/>
              <w:right w:w="108" w:type="dxa"/>
            </w:tcMar>
          </w:tcPr>
          <w:p w14:paraId="27CADD4E"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2023-24</w:t>
            </w:r>
          </w:p>
          <w:p w14:paraId="2C98C5C4"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$'000</w:t>
            </w:r>
          </w:p>
        </w:tc>
        <w:tc>
          <w:tcPr>
            <w:tcW w:w="1125" w:type="dxa"/>
            <w:tcBorders>
              <w:top w:val="single" w:sz="4" w:space="0" w:color="000000"/>
              <w:left w:val="nil"/>
              <w:bottom w:val="single" w:sz="4" w:space="0" w:color="000000"/>
              <w:right w:val="nil"/>
              <w:tl2br w:val="nil"/>
              <w:tr2bl w:val="nil"/>
            </w:tcBorders>
            <w:shd w:val="clear" w:color="FFFFFF" w:fill="FFFFFF"/>
            <w:tcMar>
              <w:left w:w="108" w:type="dxa"/>
              <w:right w:w="108" w:type="dxa"/>
            </w:tcMar>
          </w:tcPr>
          <w:p w14:paraId="7BE7AE2A"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Four Year</w:t>
            </w:r>
          </w:p>
          <w:p w14:paraId="021189C8"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Investment</w:t>
            </w:r>
          </w:p>
          <w:p w14:paraId="75DF6F55"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$'000</w:t>
            </w:r>
          </w:p>
        </w:tc>
        <w:tc>
          <w:tcPr>
            <w:tcW w:w="1125" w:type="dxa"/>
            <w:tcBorders>
              <w:top w:val="single" w:sz="4" w:space="0" w:color="000000"/>
              <w:left w:val="nil"/>
              <w:bottom w:val="single" w:sz="4" w:space="0" w:color="000000"/>
              <w:right w:val="nil"/>
              <w:tl2br w:val="nil"/>
              <w:tr2bl w:val="nil"/>
            </w:tcBorders>
            <w:shd w:val="clear" w:color="FFFFFF" w:fill="FFFFFF"/>
            <w:tcMar>
              <w:left w:w="108" w:type="dxa"/>
              <w:right w:w="108" w:type="dxa"/>
            </w:tcMar>
          </w:tcPr>
          <w:p w14:paraId="17BEFA22"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Physical</w:t>
            </w:r>
          </w:p>
          <w:p w14:paraId="148EA446"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Completion</w:t>
            </w:r>
          </w:p>
          <w:p w14:paraId="3F40D491" w14:textId="77777777" w:rsidR="00913985" w:rsidRPr="003E3C70" w:rsidRDefault="00913985" w:rsidP="003E3C70">
            <w:pPr>
              <w:pStyle w:val="Normal0"/>
              <w:spacing w:before="0" w:after="0"/>
              <w:rPr>
                <w:rFonts w:eastAsia="Calibri" w:cs="Calibri"/>
                <w:b/>
                <w:color w:val="000000"/>
                <w:sz w:val="18"/>
                <w:szCs w:val="24"/>
                <w:lang w:eastAsia="en-AU"/>
              </w:rPr>
            </w:pPr>
            <w:r w:rsidRPr="003E3C70">
              <w:rPr>
                <w:rFonts w:eastAsia="Calibri" w:cs="Calibri"/>
                <w:b/>
                <w:color w:val="000000"/>
                <w:sz w:val="18"/>
                <w:szCs w:val="24"/>
                <w:lang w:eastAsia="en-AU"/>
              </w:rPr>
              <w:t>Date</w:t>
            </w:r>
          </w:p>
        </w:tc>
      </w:tr>
      <w:tr w:rsidR="00913985" w14:paraId="18122952"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9" w:type="dxa"/>
            <w:gridSpan w:val="2"/>
            <w:tcBorders>
              <w:top w:val="single" w:sz="4" w:space="0" w:color="000000"/>
              <w:left w:val="nil"/>
              <w:bottom w:val="nil"/>
              <w:right w:val="nil"/>
              <w:tl2br w:val="nil"/>
              <w:tr2bl w:val="nil"/>
            </w:tcBorders>
            <w:shd w:val="clear" w:color="auto" w:fill="auto"/>
            <w:tcMar>
              <w:left w:w="108" w:type="dxa"/>
              <w:right w:w="108" w:type="dxa"/>
            </w:tcMar>
          </w:tcPr>
          <w:p w14:paraId="49A2E22E" w14:textId="77777777" w:rsidR="00913985" w:rsidRDefault="00913985">
            <w:pPr>
              <w:pStyle w:val="Normal2"/>
              <w:rPr>
                <w:rFonts w:ascii="Calibri" w:eastAsia="Calibri" w:hAnsi="Calibri" w:cs="Calibri"/>
                <w:color w:val="000000"/>
                <w:sz w:val="18"/>
              </w:rPr>
            </w:pPr>
          </w:p>
        </w:tc>
        <w:tc>
          <w:tcPr>
            <w:tcW w:w="975" w:type="dxa"/>
            <w:tcBorders>
              <w:top w:val="single" w:sz="4" w:space="0" w:color="000000"/>
              <w:left w:val="nil"/>
              <w:bottom w:val="nil"/>
              <w:right w:val="nil"/>
              <w:tl2br w:val="nil"/>
              <w:tr2bl w:val="nil"/>
            </w:tcBorders>
            <w:shd w:val="clear" w:color="auto" w:fill="auto"/>
            <w:noWrap/>
            <w:tcMar>
              <w:left w:w="108" w:type="dxa"/>
              <w:right w:w="108" w:type="dxa"/>
            </w:tcMar>
          </w:tcPr>
          <w:p w14:paraId="08CBCE83" w14:textId="77777777" w:rsidR="00913985" w:rsidRDefault="00913985">
            <w:pPr>
              <w:pStyle w:val="Normal2"/>
              <w:rPr>
                <w:rFonts w:ascii="Calibri" w:eastAsia="Calibri" w:hAnsi="Calibri" w:cs="Calibri"/>
                <w:color w:val="000000"/>
                <w:sz w:val="18"/>
              </w:rPr>
            </w:pPr>
          </w:p>
        </w:tc>
        <w:tc>
          <w:tcPr>
            <w:tcW w:w="975" w:type="dxa"/>
            <w:tcBorders>
              <w:top w:val="single" w:sz="4" w:space="0" w:color="000000"/>
              <w:left w:val="nil"/>
              <w:bottom w:val="nil"/>
              <w:right w:val="nil"/>
              <w:tl2br w:val="nil"/>
              <w:tr2bl w:val="nil"/>
            </w:tcBorders>
            <w:shd w:val="clear" w:color="auto" w:fill="auto"/>
            <w:noWrap/>
            <w:tcMar>
              <w:left w:w="108" w:type="dxa"/>
              <w:right w:w="108" w:type="dxa"/>
            </w:tcMar>
          </w:tcPr>
          <w:p w14:paraId="0DBE3C3A" w14:textId="77777777" w:rsidR="00913985" w:rsidRDefault="00913985">
            <w:pPr>
              <w:pStyle w:val="Normal2"/>
              <w:rPr>
                <w:rFonts w:ascii="Calibri" w:eastAsia="Calibri" w:hAnsi="Calibri" w:cs="Calibri"/>
                <w:color w:val="000000"/>
                <w:sz w:val="18"/>
              </w:rPr>
            </w:pPr>
          </w:p>
        </w:tc>
        <w:tc>
          <w:tcPr>
            <w:tcW w:w="975" w:type="dxa"/>
            <w:tcBorders>
              <w:top w:val="single" w:sz="4" w:space="0" w:color="000000"/>
              <w:left w:val="nil"/>
              <w:bottom w:val="nil"/>
              <w:right w:val="nil"/>
              <w:tl2br w:val="nil"/>
              <w:tr2bl w:val="nil"/>
            </w:tcBorders>
            <w:shd w:val="clear" w:color="auto" w:fill="auto"/>
            <w:noWrap/>
            <w:tcMar>
              <w:left w:w="108" w:type="dxa"/>
              <w:right w:w="108" w:type="dxa"/>
            </w:tcMar>
          </w:tcPr>
          <w:p w14:paraId="56193F3B" w14:textId="77777777" w:rsidR="00913985" w:rsidRDefault="00913985">
            <w:pPr>
              <w:pStyle w:val="Normal2"/>
              <w:rPr>
                <w:rFonts w:ascii="Calibri" w:eastAsia="Calibri" w:hAnsi="Calibri" w:cs="Calibri"/>
                <w:color w:val="000000"/>
                <w:sz w:val="18"/>
              </w:rPr>
            </w:pPr>
          </w:p>
        </w:tc>
        <w:tc>
          <w:tcPr>
            <w:tcW w:w="975" w:type="dxa"/>
            <w:tcBorders>
              <w:top w:val="single" w:sz="4" w:space="0" w:color="000000"/>
              <w:left w:val="nil"/>
              <w:bottom w:val="nil"/>
              <w:right w:val="nil"/>
              <w:tl2br w:val="nil"/>
              <w:tr2bl w:val="nil"/>
            </w:tcBorders>
            <w:shd w:val="clear" w:color="auto" w:fill="auto"/>
            <w:noWrap/>
            <w:tcMar>
              <w:left w:w="108" w:type="dxa"/>
              <w:right w:w="108" w:type="dxa"/>
            </w:tcMar>
          </w:tcPr>
          <w:p w14:paraId="219BA32F" w14:textId="77777777" w:rsidR="00913985" w:rsidRDefault="00913985">
            <w:pPr>
              <w:pStyle w:val="Normal2"/>
              <w:rPr>
                <w:rFonts w:ascii="Calibri" w:eastAsia="Calibri" w:hAnsi="Calibri" w:cs="Calibri"/>
                <w:color w:val="000000"/>
                <w:sz w:val="18"/>
              </w:rPr>
            </w:pPr>
          </w:p>
        </w:tc>
        <w:tc>
          <w:tcPr>
            <w:tcW w:w="1125" w:type="dxa"/>
            <w:tcBorders>
              <w:top w:val="single" w:sz="4" w:space="0" w:color="000000"/>
              <w:left w:val="nil"/>
              <w:bottom w:val="nil"/>
              <w:right w:val="nil"/>
              <w:tl2br w:val="nil"/>
              <w:tr2bl w:val="nil"/>
            </w:tcBorders>
            <w:shd w:val="clear" w:color="auto" w:fill="auto"/>
            <w:noWrap/>
            <w:tcMar>
              <w:left w:w="108" w:type="dxa"/>
              <w:right w:w="108" w:type="dxa"/>
            </w:tcMar>
          </w:tcPr>
          <w:p w14:paraId="6AD0195D" w14:textId="77777777" w:rsidR="00913985" w:rsidRDefault="00913985">
            <w:pPr>
              <w:pStyle w:val="Normal2"/>
              <w:rPr>
                <w:rFonts w:ascii="Calibri" w:eastAsia="Calibri" w:hAnsi="Calibri" w:cs="Calibri"/>
                <w:b/>
                <w:color w:val="000000"/>
                <w:sz w:val="18"/>
              </w:rPr>
            </w:pPr>
          </w:p>
        </w:tc>
        <w:tc>
          <w:tcPr>
            <w:tcW w:w="1125" w:type="dxa"/>
            <w:tcBorders>
              <w:top w:val="single" w:sz="4" w:space="0" w:color="000000"/>
              <w:left w:val="nil"/>
              <w:bottom w:val="nil"/>
              <w:right w:val="nil"/>
              <w:tl2br w:val="nil"/>
              <w:tr2bl w:val="nil"/>
            </w:tcBorders>
            <w:shd w:val="clear" w:color="auto" w:fill="auto"/>
            <w:noWrap/>
            <w:tcMar>
              <w:left w:w="108" w:type="dxa"/>
              <w:right w:w="108" w:type="dxa"/>
            </w:tcMar>
          </w:tcPr>
          <w:p w14:paraId="4C69F614" w14:textId="77777777" w:rsidR="00913985" w:rsidRDefault="00913985" w:rsidP="00E61729">
            <w:pPr>
              <w:pStyle w:val="Normal2"/>
              <w:jc w:val="right"/>
              <w:rPr>
                <w:rFonts w:ascii="Calibri" w:eastAsia="Calibri" w:hAnsi="Calibri" w:cs="Calibri"/>
                <w:color w:val="000000"/>
                <w:sz w:val="18"/>
              </w:rPr>
            </w:pPr>
          </w:p>
        </w:tc>
      </w:tr>
      <w:tr w:rsidR="00913985" w14:paraId="5A9C099B"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9" w:type="dxa"/>
            <w:gridSpan w:val="2"/>
            <w:tcBorders>
              <w:top w:val="nil"/>
              <w:left w:val="nil"/>
              <w:bottom w:val="nil"/>
              <w:right w:val="nil"/>
              <w:tl2br w:val="nil"/>
              <w:tr2bl w:val="nil"/>
            </w:tcBorders>
            <w:shd w:val="clear" w:color="auto" w:fill="auto"/>
            <w:tcMar>
              <w:left w:w="108" w:type="dxa"/>
              <w:right w:w="108" w:type="dxa"/>
            </w:tcMar>
          </w:tcPr>
          <w:p w14:paraId="0BC7F048" w14:textId="77777777" w:rsidR="00913985" w:rsidRDefault="00913985">
            <w:pPr>
              <w:pStyle w:val="Normal2"/>
              <w:rPr>
                <w:rFonts w:ascii="Calibri" w:eastAsia="Calibri" w:hAnsi="Calibri" w:cs="Calibri"/>
                <w:b/>
                <w:color w:val="000000"/>
                <w:sz w:val="18"/>
              </w:rPr>
            </w:pPr>
            <w:r>
              <w:rPr>
                <w:rFonts w:ascii="Calibri" w:eastAsia="Calibri" w:hAnsi="Calibri" w:cs="Calibri"/>
                <w:b/>
                <w:color w:val="000000"/>
                <w:sz w:val="18"/>
              </w:rPr>
              <w:t>CAPITAL WORKS PROGRAM</w:t>
            </w:r>
          </w:p>
        </w:tc>
        <w:tc>
          <w:tcPr>
            <w:tcW w:w="975" w:type="dxa"/>
            <w:tcBorders>
              <w:top w:val="nil"/>
              <w:left w:val="nil"/>
              <w:bottom w:val="nil"/>
              <w:right w:val="nil"/>
              <w:tl2br w:val="nil"/>
              <w:tr2bl w:val="nil"/>
            </w:tcBorders>
            <w:shd w:val="clear" w:color="auto" w:fill="auto"/>
            <w:noWrap/>
            <w:tcMar>
              <w:left w:w="108" w:type="dxa"/>
              <w:right w:w="108" w:type="dxa"/>
            </w:tcMar>
          </w:tcPr>
          <w:p w14:paraId="1059A432" w14:textId="77777777" w:rsidR="00913985" w:rsidRDefault="00913985">
            <w:pPr>
              <w:pStyle w:val="Normal2"/>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8" w:type="dxa"/>
              <w:right w:w="108" w:type="dxa"/>
            </w:tcMar>
          </w:tcPr>
          <w:p w14:paraId="59FCC1D1" w14:textId="77777777" w:rsidR="00913985" w:rsidRDefault="00913985">
            <w:pPr>
              <w:pStyle w:val="Normal2"/>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8" w:type="dxa"/>
              <w:right w:w="108" w:type="dxa"/>
            </w:tcMar>
          </w:tcPr>
          <w:p w14:paraId="50A45CD8" w14:textId="77777777" w:rsidR="00913985" w:rsidRDefault="00913985">
            <w:pPr>
              <w:pStyle w:val="Normal2"/>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8" w:type="dxa"/>
              <w:right w:w="108" w:type="dxa"/>
            </w:tcMar>
          </w:tcPr>
          <w:p w14:paraId="4C8AB637" w14:textId="77777777" w:rsidR="00913985" w:rsidRDefault="00913985">
            <w:pPr>
              <w:pStyle w:val="Normal2"/>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108" w:type="dxa"/>
              <w:right w:w="108" w:type="dxa"/>
            </w:tcMar>
          </w:tcPr>
          <w:p w14:paraId="007D3D77" w14:textId="77777777" w:rsidR="00913985" w:rsidRDefault="00913985">
            <w:pPr>
              <w:pStyle w:val="Normal2"/>
              <w:rPr>
                <w:rFonts w:ascii="Calibri" w:eastAsia="Calibri" w:hAnsi="Calibri" w:cs="Calibri"/>
                <w:b/>
                <w:color w:val="000000"/>
                <w:sz w:val="18"/>
              </w:rPr>
            </w:pPr>
          </w:p>
        </w:tc>
        <w:tc>
          <w:tcPr>
            <w:tcW w:w="1125" w:type="dxa"/>
            <w:tcBorders>
              <w:top w:val="nil"/>
              <w:left w:val="nil"/>
              <w:bottom w:val="nil"/>
              <w:right w:val="nil"/>
              <w:tl2br w:val="nil"/>
              <w:tr2bl w:val="nil"/>
            </w:tcBorders>
            <w:shd w:val="clear" w:color="auto" w:fill="auto"/>
            <w:noWrap/>
            <w:tcMar>
              <w:left w:w="108" w:type="dxa"/>
              <w:right w:w="108" w:type="dxa"/>
            </w:tcMar>
          </w:tcPr>
          <w:p w14:paraId="5FABBDC5" w14:textId="77777777" w:rsidR="00913985" w:rsidRDefault="00913985" w:rsidP="00E61729">
            <w:pPr>
              <w:pStyle w:val="Normal2"/>
              <w:jc w:val="right"/>
              <w:rPr>
                <w:rFonts w:ascii="Calibri" w:eastAsia="Calibri" w:hAnsi="Calibri" w:cs="Calibri"/>
                <w:color w:val="000000"/>
                <w:sz w:val="18"/>
              </w:rPr>
            </w:pPr>
          </w:p>
        </w:tc>
      </w:tr>
      <w:tr w:rsidR="00913985" w14:paraId="779E4392"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9" w:type="dxa"/>
            <w:gridSpan w:val="2"/>
            <w:tcBorders>
              <w:top w:val="nil"/>
              <w:left w:val="nil"/>
              <w:bottom w:val="nil"/>
              <w:right w:val="nil"/>
              <w:tl2br w:val="nil"/>
              <w:tr2bl w:val="nil"/>
            </w:tcBorders>
            <w:shd w:val="clear" w:color="auto" w:fill="auto"/>
            <w:tcMar>
              <w:left w:w="108" w:type="dxa"/>
              <w:right w:w="108" w:type="dxa"/>
            </w:tcMar>
          </w:tcPr>
          <w:p w14:paraId="2F2958D9" w14:textId="77777777" w:rsidR="00913985" w:rsidRDefault="00913985">
            <w:pPr>
              <w:pStyle w:val="Normal2"/>
              <w:rPr>
                <w:rFonts w:ascii="Calibri" w:eastAsia="Calibri" w:hAnsi="Calibri" w:cs="Calibri"/>
                <w:b/>
                <w:color w:val="000000"/>
                <w:sz w:val="18"/>
              </w:rPr>
            </w:pPr>
            <w:r>
              <w:rPr>
                <w:rFonts w:ascii="Calibri" w:eastAsia="Calibri" w:hAnsi="Calibri" w:cs="Calibri"/>
                <w:b/>
                <w:color w:val="000000"/>
                <w:sz w:val="18"/>
              </w:rPr>
              <w:t>Better Infrastructure Fund</w:t>
            </w:r>
          </w:p>
        </w:tc>
        <w:tc>
          <w:tcPr>
            <w:tcW w:w="975" w:type="dxa"/>
            <w:tcBorders>
              <w:top w:val="nil"/>
              <w:left w:val="nil"/>
              <w:bottom w:val="nil"/>
              <w:right w:val="nil"/>
              <w:tl2br w:val="nil"/>
              <w:tr2bl w:val="nil"/>
            </w:tcBorders>
            <w:shd w:val="clear" w:color="auto" w:fill="auto"/>
            <w:noWrap/>
            <w:tcMar>
              <w:left w:w="108" w:type="dxa"/>
              <w:right w:w="108" w:type="dxa"/>
            </w:tcMar>
          </w:tcPr>
          <w:p w14:paraId="604258FE" w14:textId="77777777" w:rsidR="00913985" w:rsidRDefault="00913985">
            <w:pPr>
              <w:pStyle w:val="Normal2"/>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8" w:type="dxa"/>
              <w:right w:w="108" w:type="dxa"/>
            </w:tcMar>
          </w:tcPr>
          <w:p w14:paraId="6C5CF225" w14:textId="77777777" w:rsidR="00913985" w:rsidRDefault="00913985">
            <w:pPr>
              <w:pStyle w:val="Normal2"/>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8" w:type="dxa"/>
              <w:right w:w="108" w:type="dxa"/>
            </w:tcMar>
          </w:tcPr>
          <w:p w14:paraId="44C26888" w14:textId="77777777" w:rsidR="00913985" w:rsidRDefault="00913985">
            <w:pPr>
              <w:pStyle w:val="Normal2"/>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8" w:type="dxa"/>
              <w:right w:w="108" w:type="dxa"/>
            </w:tcMar>
          </w:tcPr>
          <w:p w14:paraId="7131033E" w14:textId="77777777" w:rsidR="00913985" w:rsidRDefault="00913985">
            <w:pPr>
              <w:pStyle w:val="Normal2"/>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108" w:type="dxa"/>
              <w:right w:w="108" w:type="dxa"/>
            </w:tcMar>
          </w:tcPr>
          <w:p w14:paraId="00565990" w14:textId="77777777" w:rsidR="00913985" w:rsidRDefault="00913985">
            <w:pPr>
              <w:pStyle w:val="Normal2"/>
              <w:rPr>
                <w:rFonts w:ascii="Calibri" w:eastAsia="Calibri" w:hAnsi="Calibri" w:cs="Calibri"/>
                <w:b/>
                <w:color w:val="000000"/>
                <w:sz w:val="18"/>
              </w:rPr>
            </w:pPr>
          </w:p>
        </w:tc>
        <w:tc>
          <w:tcPr>
            <w:tcW w:w="1125" w:type="dxa"/>
            <w:tcBorders>
              <w:top w:val="nil"/>
              <w:left w:val="nil"/>
              <w:bottom w:val="nil"/>
              <w:right w:val="nil"/>
              <w:tl2br w:val="nil"/>
              <w:tr2bl w:val="nil"/>
            </w:tcBorders>
            <w:shd w:val="clear" w:color="auto" w:fill="auto"/>
            <w:noWrap/>
            <w:tcMar>
              <w:left w:w="108" w:type="dxa"/>
              <w:right w:w="108" w:type="dxa"/>
            </w:tcMar>
          </w:tcPr>
          <w:p w14:paraId="0BB69C7E" w14:textId="77777777" w:rsidR="00913985" w:rsidRDefault="00913985" w:rsidP="00E61729">
            <w:pPr>
              <w:pStyle w:val="Normal2"/>
              <w:jc w:val="right"/>
              <w:rPr>
                <w:rFonts w:ascii="Calibri" w:eastAsia="Calibri" w:hAnsi="Calibri" w:cs="Calibri"/>
                <w:color w:val="000000"/>
                <w:sz w:val="18"/>
              </w:rPr>
            </w:pPr>
          </w:p>
        </w:tc>
      </w:tr>
      <w:tr w:rsidR="00913985" w14:paraId="4DF928E8"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3229" w:type="dxa"/>
            <w:gridSpan w:val="2"/>
            <w:tcBorders>
              <w:top w:val="nil"/>
              <w:left w:val="nil"/>
              <w:bottom w:val="nil"/>
              <w:right w:val="nil"/>
              <w:tl2br w:val="nil"/>
              <w:tr2bl w:val="nil"/>
            </w:tcBorders>
            <w:shd w:val="clear" w:color="auto" w:fill="auto"/>
            <w:tcMar>
              <w:left w:w="108" w:type="dxa"/>
              <w:right w:w="108" w:type="dxa"/>
            </w:tcMar>
          </w:tcPr>
          <w:p w14:paraId="0D93304B" w14:textId="77777777" w:rsidR="00913985" w:rsidRDefault="00913985" w:rsidP="00913985">
            <w:pPr>
              <w:pStyle w:val="Normal2"/>
              <w:ind w:left="181" w:hanging="181"/>
              <w:rPr>
                <w:rFonts w:ascii="Calibri" w:eastAsia="Calibri" w:hAnsi="Calibri" w:cs="Calibri"/>
                <w:color w:val="000000"/>
                <w:sz w:val="18"/>
              </w:rPr>
            </w:pPr>
            <w:r>
              <w:rPr>
                <w:rFonts w:ascii="Calibri" w:eastAsia="Calibri" w:hAnsi="Calibri" w:cs="Calibri"/>
                <w:color w:val="000000"/>
                <w:sz w:val="18"/>
              </w:rPr>
              <w:t>Base BIF of the agency</w:t>
            </w:r>
          </w:p>
        </w:tc>
        <w:tc>
          <w:tcPr>
            <w:tcW w:w="975" w:type="dxa"/>
            <w:tcBorders>
              <w:top w:val="nil"/>
              <w:left w:val="nil"/>
              <w:bottom w:val="nil"/>
              <w:right w:val="nil"/>
              <w:tl2br w:val="nil"/>
              <w:tr2bl w:val="nil"/>
            </w:tcBorders>
            <w:shd w:val="clear" w:color="auto" w:fill="auto"/>
            <w:noWrap/>
            <w:tcMar>
              <w:left w:w="108" w:type="dxa"/>
              <w:right w:w="108" w:type="dxa"/>
            </w:tcMar>
          </w:tcPr>
          <w:p w14:paraId="62B065F7"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17,698</w:t>
            </w:r>
          </w:p>
        </w:tc>
        <w:tc>
          <w:tcPr>
            <w:tcW w:w="975" w:type="dxa"/>
            <w:tcBorders>
              <w:top w:val="nil"/>
              <w:left w:val="nil"/>
              <w:bottom w:val="nil"/>
              <w:right w:val="nil"/>
              <w:tl2br w:val="nil"/>
              <w:tr2bl w:val="nil"/>
            </w:tcBorders>
            <w:shd w:val="clear" w:color="auto" w:fill="auto"/>
            <w:noWrap/>
            <w:tcMar>
              <w:left w:w="108" w:type="dxa"/>
              <w:right w:w="108" w:type="dxa"/>
            </w:tcMar>
          </w:tcPr>
          <w:p w14:paraId="2444A1D4"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19,363</w:t>
            </w:r>
          </w:p>
        </w:tc>
        <w:tc>
          <w:tcPr>
            <w:tcW w:w="975" w:type="dxa"/>
            <w:tcBorders>
              <w:top w:val="nil"/>
              <w:left w:val="nil"/>
              <w:bottom w:val="nil"/>
              <w:right w:val="nil"/>
              <w:tl2br w:val="nil"/>
              <w:tr2bl w:val="nil"/>
            </w:tcBorders>
            <w:shd w:val="clear" w:color="auto" w:fill="auto"/>
            <w:noWrap/>
            <w:tcMar>
              <w:left w:w="108" w:type="dxa"/>
              <w:right w:w="108" w:type="dxa"/>
            </w:tcMar>
          </w:tcPr>
          <w:p w14:paraId="78010779"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22,955</w:t>
            </w:r>
          </w:p>
        </w:tc>
        <w:tc>
          <w:tcPr>
            <w:tcW w:w="975" w:type="dxa"/>
            <w:tcBorders>
              <w:top w:val="nil"/>
              <w:left w:val="nil"/>
              <w:bottom w:val="nil"/>
              <w:right w:val="nil"/>
              <w:tl2br w:val="nil"/>
              <w:tr2bl w:val="nil"/>
            </w:tcBorders>
            <w:shd w:val="clear" w:color="auto" w:fill="auto"/>
            <w:noWrap/>
            <w:tcMar>
              <w:left w:w="108" w:type="dxa"/>
              <w:right w:w="108" w:type="dxa"/>
            </w:tcMar>
          </w:tcPr>
          <w:p w14:paraId="5A889568"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26,019</w:t>
            </w:r>
          </w:p>
        </w:tc>
        <w:tc>
          <w:tcPr>
            <w:tcW w:w="1125" w:type="dxa"/>
            <w:tcBorders>
              <w:top w:val="nil"/>
              <w:left w:val="nil"/>
              <w:bottom w:val="nil"/>
              <w:right w:val="nil"/>
              <w:tl2br w:val="nil"/>
              <w:tr2bl w:val="nil"/>
            </w:tcBorders>
            <w:shd w:val="clear" w:color="auto" w:fill="auto"/>
            <w:noWrap/>
            <w:tcMar>
              <w:left w:w="108" w:type="dxa"/>
              <w:right w:w="108" w:type="dxa"/>
            </w:tcMar>
          </w:tcPr>
          <w:p w14:paraId="44D898B6" w14:textId="77777777" w:rsidR="00913985" w:rsidRDefault="00913985">
            <w:pPr>
              <w:pStyle w:val="Normal2"/>
              <w:jc w:val="right"/>
              <w:rPr>
                <w:rFonts w:ascii="Calibri" w:eastAsia="Calibri" w:hAnsi="Calibri" w:cs="Calibri"/>
                <w:b/>
                <w:color w:val="000000"/>
                <w:sz w:val="18"/>
              </w:rPr>
            </w:pPr>
            <w:r>
              <w:rPr>
                <w:rFonts w:ascii="Calibri" w:eastAsia="Calibri" w:hAnsi="Calibri" w:cs="Calibri"/>
                <w:b/>
                <w:color w:val="000000"/>
                <w:sz w:val="18"/>
              </w:rPr>
              <w:t>86,035</w:t>
            </w:r>
          </w:p>
        </w:tc>
        <w:tc>
          <w:tcPr>
            <w:tcW w:w="1125" w:type="dxa"/>
            <w:tcBorders>
              <w:top w:val="nil"/>
              <w:left w:val="nil"/>
              <w:bottom w:val="nil"/>
              <w:right w:val="nil"/>
              <w:tl2br w:val="nil"/>
              <w:tr2bl w:val="nil"/>
            </w:tcBorders>
            <w:shd w:val="clear" w:color="auto" w:fill="auto"/>
            <w:noWrap/>
            <w:tcMar>
              <w:left w:w="108" w:type="dxa"/>
              <w:right w:w="108" w:type="dxa"/>
            </w:tcMar>
          </w:tcPr>
          <w:p w14:paraId="44676777" w14:textId="77777777" w:rsidR="00913985" w:rsidRDefault="00913985" w:rsidP="00E61729">
            <w:pPr>
              <w:pStyle w:val="Normal2"/>
              <w:jc w:val="right"/>
              <w:rPr>
                <w:rFonts w:ascii="Calibri" w:eastAsia="Calibri" w:hAnsi="Calibri" w:cs="Calibri"/>
                <w:color w:val="000000"/>
                <w:sz w:val="18"/>
              </w:rPr>
            </w:pPr>
            <w:r>
              <w:rPr>
                <w:rFonts w:ascii="Calibri" w:eastAsia="Calibri" w:hAnsi="Calibri" w:cs="Calibri"/>
                <w:color w:val="000000"/>
                <w:sz w:val="18"/>
              </w:rPr>
              <w:t>ongoing</w:t>
            </w:r>
          </w:p>
        </w:tc>
      </w:tr>
      <w:tr w:rsidR="00913985" w14:paraId="3BCF15B7"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9" w:type="dxa"/>
            <w:gridSpan w:val="2"/>
            <w:tcBorders>
              <w:top w:val="nil"/>
              <w:left w:val="nil"/>
              <w:bottom w:val="nil"/>
              <w:right w:val="nil"/>
              <w:tl2br w:val="nil"/>
              <w:tr2bl w:val="nil"/>
            </w:tcBorders>
            <w:shd w:val="clear" w:color="auto" w:fill="auto"/>
            <w:tcMar>
              <w:left w:w="108" w:type="dxa"/>
              <w:right w:w="108" w:type="dxa"/>
            </w:tcMar>
          </w:tcPr>
          <w:p w14:paraId="6AA31C9A" w14:textId="77777777" w:rsidR="00913985" w:rsidRDefault="00913985" w:rsidP="00913985">
            <w:pPr>
              <w:pStyle w:val="Normal2"/>
              <w:ind w:left="181" w:hanging="181"/>
              <w:rPr>
                <w:rFonts w:ascii="Calibri" w:eastAsia="Calibri" w:hAnsi="Calibri" w:cs="Calibri"/>
                <w:color w:val="000000"/>
                <w:sz w:val="18"/>
              </w:rPr>
            </w:pPr>
            <w:r>
              <w:rPr>
                <w:rFonts w:ascii="Calibri" w:eastAsia="Calibri" w:hAnsi="Calibri" w:cs="Calibri"/>
                <w:color w:val="000000"/>
                <w:sz w:val="18"/>
              </w:rPr>
              <w:t>Better public transport infrastructure for Canberra</w:t>
            </w:r>
          </w:p>
        </w:tc>
        <w:tc>
          <w:tcPr>
            <w:tcW w:w="975" w:type="dxa"/>
            <w:tcBorders>
              <w:top w:val="nil"/>
              <w:left w:val="nil"/>
              <w:bottom w:val="nil"/>
              <w:right w:val="nil"/>
              <w:tl2br w:val="nil"/>
              <w:tr2bl w:val="nil"/>
            </w:tcBorders>
            <w:shd w:val="clear" w:color="auto" w:fill="auto"/>
            <w:noWrap/>
            <w:tcMar>
              <w:left w:w="108" w:type="dxa"/>
              <w:right w:w="108" w:type="dxa"/>
            </w:tcMar>
          </w:tcPr>
          <w:p w14:paraId="0E8D355C"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1,950</w:t>
            </w:r>
          </w:p>
        </w:tc>
        <w:tc>
          <w:tcPr>
            <w:tcW w:w="975" w:type="dxa"/>
            <w:tcBorders>
              <w:top w:val="nil"/>
              <w:left w:val="nil"/>
              <w:bottom w:val="nil"/>
              <w:right w:val="nil"/>
              <w:tl2br w:val="nil"/>
              <w:tr2bl w:val="nil"/>
            </w:tcBorders>
            <w:shd w:val="clear" w:color="auto" w:fill="auto"/>
            <w:noWrap/>
            <w:tcMar>
              <w:left w:w="108" w:type="dxa"/>
              <w:right w:w="108" w:type="dxa"/>
            </w:tcMar>
          </w:tcPr>
          <w:p w14:paraId="5A44D619"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1DD66875"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45720F25"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8" w:type="dxa"/>
              <w:right w:w="108" w:type="dxa"/>
            </w:tcMar>
          </w:tcPr>
          <w:p w14:paraId="43BBD296" w14:textId="77777777" w:rsidR="00913985" w:rsidRDefault="00913985">
            <w:pPr>
              <w:pStyle w:val="Normal2"/>
              <w:jc w:val="right"/>
              <w:rPr>
                <w:rFonts w:ascii="Calibri" w:eastAsia="Calibri" w:hAnsi="Calibri" w:cs="Calibri"/>
                <w:b/>
                <w:color w:val="000000"/>
                <w:sz w:val="18"/>
              </w:rPr>
            </w:pPr>
            <w:r>
              <w:rPr>
                <w:rFonts w:ascii="Calibri" w:eastAsia="Calibri" w:hAnsi="Calibri" w:cs="Calibri"/>
                <w:b/>
                <w:color w:val="000000"/>
                <w:sz w:val="18"/>
              </w:rPr>
              <w:t>1,950</w:t>
            </w:r>
          </w:p>
        </w:tc>
        <w:tc>
          <w:tcPr>
            <w:tcW w:w="1125" w:type="dxa"/>
            <w:tcBorders>
              <w:top w:val="nil"/>
              <w:left w:val="nil"/>
              <w:bottom w:val="nil"/>
              <w:right w:val="nil"/>
              <w:tl2br w:val="nil"/>
              <w:tr2bl w:val="nil"/>
            </w:tcBorders>
            <w:shd w:val="clear" w:color="auto" w:fill="auto"/>
            <w:noWrap/>
            <w:tcMar>
              <w:left w:w="108" w:type="dxa"/>
              <w:right w:w="108" w:type="dxa"/>
            </w:tcMar>
          </w:tcPr>
          <w:p w14:paraId="178A9DA9" w14:textId="77777777" w:rsidR="00913985" w:rsidRDefault="00913985" w:rsidP="00E61729">
            <w:pPr>
              <w:pStyle w:val="Normal2"/>
              <w:jc w:val="right"/>
              <w:rPr>
                <w:rFonts w:ascii="Calibri" w:eastAsia="Calibri" w:hAnsi="Calibri" w:cs="Calibri"/>
                <w:color w:val="000000"/>
                <w:sz w:val="18"/>
              </w:rPr>
            </w:pPr>
            <w:r>
              <w:rPr>
                <w:rFonts w:ascii="Calibri" w:eastAsia="Calibri" w:hAnsi="Calibri" w:cs="Calibri"/>
                <w:color w:val="000000"/>
                <w:sz w:val="18"/>
              </w:rPr>
              <w:t>Jun-21</w:t>
            </w:r>
          </w:p>
        </w:tc>
      </w:tr>
      <w:tr w:rsidR="00913985" w14:paraId="3FBE9AA4"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3229" w:type="dxa"/>
            <w:gridSpan w:val="2"/>
            <w:tcBorders>
              <w:top w:val="nil"/>
              <w:left w:val="nil"/>
              <w:bottom w:val="nil"/>
              <w:right w:val="nil"/>
              <w:tl2br w:val="nil"/>
              <w:tr2bl w:val="nil"/>
            </w:tcBorders>
            <w:shd w:val="clear" w:color="auto" w:fill="auto"/>
            <w:tcMar>
              <w:left w:w="108" w:type="dxa"/>
              <w:right w:w="108" w:type="dxa"/>
            </w:tcMar>
          </w:tcPr>
          <w:p w14:paraId="1280E599" w14:textId="77777777" w:rsidR="00913985" w:rsidRDefault="00913985" w:rsidP="00913985">
            <w:pPr>
              <w:pStyle w:val="Normal2"/>
              <w:ind w:left="181" w:hanging="181"/>
              <w:rPr>
                <w:rFonts w:ascii="Calibri" w:eastAsia="Calibri" w:hAnsi="Calibri" w:cs="Calibri"/>
                <w:color w:val="000000"/>
                <w:sz w:val="18"/>
              </w:rPr>
            </w:pPr>
            <w:r>
              <w:rPr>
                <w:rFonts w:ascii="Calibri" w:eastAsia="Calibri" w:hAnsi="Calibri" w:cs="Calibri"/>
                <w:color w:val="000000"/>
                <w:sz w:val="18"/>
              </w:rPr>
              <w:t>Accessible Bus Stops</w:t>
            </w:r>
          </w:p>
        </w:tc>
        <w:tc>
          <w:tcPr>
            <w:tcW w:w="975" w:type="dxa"/>
            <w:tcBorders>
              <w:top w:val="nil"/>
              <w:left w:val="nil"/>
              <w:bottom w:val="nil"/>
              <w:right w:val="nil"/>
              <w:tl2br w:val="nil"/>
              <w:tr2bl w:val="nil"/>
            </w:tcBorders>
            <w:shd w:val="clear" w:color="auto" w:fill="auto"/>
            <w:noWrap/>
            <w:tcMar>
              <w:left w:w="108" w:type="dxa"/>
              <w:right w:w="108" w:type="dxa"/>
            </w:tcMar>
          </w:tcPr>
          <w:p w14:paraId="75F4E96F"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1,565</w:t>
            </w:r>
          </w:p>
        </w:tc>
        <w:tc>
          <w:tcPr>
            <w:tcW w:w="975" w:type="dxa"/>
            <w:tcBorders>
              <w:top w:val="nil"/>
              <w:left w:val="nil"/>
              <w:bottom w:val="nil"/>
              <w:right w:val="nil"/>
              <w:tl2br w:val="nil"/>
              <w:tr2bl w:val="nil"/>
            </w:tcBorders>
            <w:shd w:val="clear" w:color="auto" w:fill="auto"/>
            <w:noWrap/>
            <w:tcMar>
              <w:left w:w="108" w:type="dxa"/>
              <w:right w:w="108" w:type="dxa"/>
            </w:tcMar>
          </w:tcPr>
          <w:p w14:paraId="4FAC32C5"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1,565</w:t>
            </w:r>
          </w:p>
        </w:tc>
        <w:tc>
          <w:tcPr>
            <w:tcW w:w="975" w:type="dxa"/>
            <w:tcBorders>
              <w:top w:val="nil"/>
              <w:left w:val="nil"/>
              <w:bottom w:val="nil"/>
              <w:right w:val="nil"/>
              <w:tl2br w:val="nil"/>
              <w:tr2bl w:val="nil"/>
            </w:tcBorders>
            <w:shd w:val="clear" w:color="auto" w:fill="auto"/>
            <w:noWrap/>
            <w:tcMar>
              <w:left w:w="108" w:type="dxa"/>
              <w:right w:w="108" w:type="dxa"/>
            </w:tcMar>
          </w:tcPr>
          <w:p w14:paraId="1C249BB1"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1,565</w:t>
            </w:r>
          </w:p>
        </w:tc>
        <w:tc>
          <w:tcPr>
            <w:tcW w:w="975" w:type="dxa"/>
            <w:tcBorders>
              <w:top w:val="nil"/>
              <w:left w:val="nil"/>
              <w:bottom w:val="nil"/>
              <w:right w:val="nil"/>
              <w:tl2br w:val="nil"/>
              <w:tr2bl w:val="nil"/>
            </w:tcBorders>
            <w:shd w:val="clear" w:color="auto" w:fill="auto"/>
            <w:noWrap/>
            <w:tcMar>
              <w:left w:w="108" w:type="dxa"/>
              <w:right w:w="108" w:type="dxa"/>
            </w:tcMar>
          </w:tcPr>
          <w:p w14:paraId="43758CE6"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8" w:type="dxa"/>
              <w:right w:w="108" w:type="dxa"/>
            </w:tcMar>
          </w:tcPr>
          <w:p w14:paraId="0FAB24DB" w14:textId="77777777" w:rsidR="00913985" w:rsidRDefault="00913985">
            <w:pPr>
              <w:pStyle w:val="Normal2"/>
              <w:jc w:val="right"/>
              <w:rPr>
                <w:rFonts w:ascii="Calibri" w:eastAsia="Calibri" w:hAnsi="Calibri" w:cs="Calibri"/>
                <w:b/>
                <w:color w:val="000000"/>
                <w:sz w:val="18"/>
              </w:rPr>
            </w:pPr>
            <w:r>
              <w:rPr>
                <w:rFonts w:ascii="Calibri" w:eastAsia="Calibri" w:hAnsi="Calibri" w:cs="Calibri"/>
                <w:b/>
                <w:color w:val="000000"/>
                <w:sz w:val="18"/>
              </w:rPr>
              <w:t>4,695</w:t>
            </w:r>
          </w:p>
        </w:tc>
        <w:tc>
          <w:tcPr>
            <w:tcW w:w="1125" w:type="dxa"/>
            <w:tcBorders>
              <w:top w:val="nil"/>
              <w:left w:val="nil"/>
              <w:bottom w:val="nil"/>
              <w:right w:val="nil"/>
              <w:tl2br w:val="nil"/>
              <w:tr2bl w:val="nil"/>
            </w:tcBorders>
            <w:shd w:val="clear" w:color="auto" w:fill="auto"/>
            <w:noWrap/>
            <w:tcMar>
              <w:left w:w="108" w:type="dxa"/>
              <w:right w:w="108" w:type="dxa"/>
            </w:tcMar>
          </w:tcPr>
          <w:p w14:paraId="33B19C1C" w14:textId="77777777" w:rsidR="00913985" w:rsidRDefault="00913985" w:rsidP="00E61729">
            <w:pPr>
              <w:pStyle w:val="Normal2"/>
              <w:jc w:val="right"/>
              <w:rPr>
                <w:rFonts w:ascii="Calibri" w:eastAsia="Calibri" w:hAnsi="Calibri" w:cs="Calibri"/>
                <w:color w:val="000000"/>
                <w:sz w:val="18"/>
              </w:rPr>
            </w:pPr>
            <w:r>
              <w:rPr>
                <w:rFonts w:ascii="Calibri" w:eastAsia="Calibri" w:hAnsi="Calibri" w:cs="Calibri"/>
                <w:color w:val="000000"/>
                <w:sz w:val="18"/>
              </w:rPr>
              <w:t>Jun-23</w:t>
            </w:r>
          </w:p>
        </w:tc>
      </w:tr>
      <w:tr w:rsidR="00913985" w14:paraId="780A258F"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3229" w:type="dxa"/>
            <w:gridSpan w:val="2"/>
            <w:tcBorders>
              <w:top w:val="nil"/>
              <w:left w:val="nil"/>
              <w:bottom w:val="nil"/>
              <w:right w:val="nil"/>
              <w:tl2br w:val="nil"/>
              <w:tr2bl w:val="nil"/>
            </w:tcBorders>
            <w:shd w:val="clear" w:color="auto" w:fill="auto"/>
            <w:tcMar>
              <w:left w:w="108" w:type="dxa"/>
              <w:right w:w="108" w:type="dxa"/>
            </w:tcMar>
          </w:tcPr>
          <w:p w14:paraId="0E3F4F76" w14:textId="77777777" w:rsidR="00913985" w:rsidRDefault="00913985" w:rsidP="00913985">
            <w:pPr>
              <w:pStyle w:val="Normal2"/>
              <w:ind w:left="181" w:hanging="181"/>
              <w:rPr>
                <w:rFonts w:ascii="Calibri" w:eastAsia="Calibri" w:hAnsi="Calibri" w:cs="Calibri"/>
                <w:color w:val="000000"/>
                <w:sz w:val="18"/>
              </w:rPr>
            </w:pPr>
            <w:r>
              <w:rPr>
                <w:rFonts w:ascii="Calibri" w:eastAsia="Calibri" w:hAnsi="Calibri" w:cs="Calibri"/>
                <w:color w:val="000000"/>
                <w:sz w:val="18"/>
              </w:rPr>
              <w:t>Feasibility Study — additional bus depots</w:t>
            </w:r>
          </w:p>
        </w:tc>
        <w:tc>
          <w:tcPr>
            <w:tcW w:w="975" w:type="dxa"/>
            <w:tcBorders>
              <w:top w:val="nil"/>
              <w:left w:val="nil"/>
              <w:bottom w:val="nil"/>
              <w:right w:val="nil"/>
              <w:tl2br w:val="nil"/>
              <w:tr2bl w:val="nil"/>
            </w:tcBorders>
            <w:shd w:val="clear" w:color="auto" w:fill="auto"/>
            <w:noWrap/>
            <w:tcMar>
              <w:left w:w="108" w:type="dxa"/>
              <w:right w:w="108" w:type="dxa"/>
            </w:tcMar>
          </w:tcPr>
          <w:p w14:paraId="2DD81917"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350</w:t>
            </w:r>
          </w:p>
        </w:tc>
        <w:tc>
          <w:tcPr>
            <w:tcW w:w="975" w:type="dxa"/>
            <w:tcBorders>
              <w:top w:val="nil"/>
              <w:left w:val="nil"/>
              <w:bottom w:val="nil"/>
              <w:right w:val="nil"/>
              <w:tl2br w:val="nil"/>
              <w:tr2bl w:val="nil"/>
            </w:tcBorders>
            <w:shd w:val="clear" w:color="auto" w:fill="auto"/>
            <w:noWrap/>
            <w:tcMar>
              <w:left w:w="108" w:type="dxa"/>
              <w:right w:w="108" w:type="dxa"/>
            </w:tcMar>
          </w:tcPr>
          <w:p w14:paraId="56475C2C"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0AA7F581"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68821074"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8" w:type="dxa"/>
              <w:right w:w="108" w:type="dxa"/>
            </w:tcMar>
          </w:tcPr>
          <w:p w14:paraId="60BE33FD" w14:textId="77777777" w:rsidR="00913985" w:rsidRDefault="00913985">
            <w:pPr>
              <w:pStyle w:val="Normal2"/>
              <w:jc w:val="right"/>
              <w:rPr>
                <w:rFonts w:ascii="Calibri" w:eastAsia="Calibri" w:hAnsi="Calibri" w:cs="Calibri"/>
                <w:b/>
                <w:color w:val="000000"/>
                <w:sz w:val="18"/>
              </w:rPr>
            </w:pPr>
            <w:r>
              <w:rPr>
                <w:rFonts w:ascii="Calibri" w:eastAsia="Calibri" w:hAnsi="Calibri" w:cs="Calibri"/>
                <w:b/>
                <w:color w:val="000000"/>
                <w:sz w:val="18"/>
              </w:rPr>
              <w:t>350</w:t>
            </w:r>
          </w:p>
        </w:tc>
        <w:tc>
          <w:tcPr>
            <w:tcW w:w="1125" w:type="dxa"/>
            <w:tcBorders>
              <w:top w:val="nil"/>
              <w:left w:val="nil"/>
              <w:bottom w:val="nil"/>
              <w:right w:val="nil"/>
              <w:tl2br w:val="nil"/>
              <w:tr2bl w:val="nil"/>
            </w:tcBorders>
            <w:shd w:val="clear" w:color="auto" w:fill="auto"/>
            <w:noWrap/>
            <w:tcMar>
              <w:left w:w="108" w:type="dxa"/>
              <w:right w:w="108" w:type="dxa"/>
            </w:tcMar>
          </w:tcPr>
          <w:p w14:paraId="7BDD68CB" w14:textId="77777777" w:rsidR="00913985" w:rsidRDefault="00913985" w:rsidP="00E61729">
            <w:pPr>
              <w:pStyle w:val="Normal2"/>
              <w:jc w:val="right"/>
              <w:rPr>
                <w:rFonts w:ascii="Calibri" w:eastAsia="Calibri" w:hAnsi="Calibri" w:cs="Calibri"/>
                <w:color w:val="000000"/>
                <w:sz w:val="18"/>
              </w:rPr>
            </w:pPr>
            <w:r>
              <w:rPr>
                <w:rFonts w:ascii="Calibri" w:eastAsia="Calibri" w:hAnsi="Calibri" w:cs="Calibri"/>
                <w:color w:val="000000"/>
                <w:sz w:val="18"/>
              </w:rPr>
              <w:t>Jun-21</w:t>
            </w:r>
          </w:p>
        </w:tc>
      </w:tr>
      <w:tr w:rsidR="00913985" w14:paraId="053D8C26"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9" w:type="dxa"/>
            <w:gridSpan w:val="2"/>
            <w:tcBorders>
              <w:top w:val="nil"/>
              <w:left w:val="nil"/>
              <w:bottom w:val="nil"/>
              <w:right w:val="nil"/>
              <w:tl2br w:val="nil"/>
              <w:tr2bl w:val="nil"/>
            </w:tcBorders>
            <w:shd w:val="clear" w:color="auto" w:fill="auto"/>
            <w:tcMar>
              <w:left w:w="108" w:type="dxa"/>
              <w:right w:w="108" w:type="dxa"/>
            </w:tcMar>
          </w:tcPr>
          <w:p w14:paraId="384FDBDB" w14:textId="77777777" w:rsidR="00913985" w:rsidRDefault="00913985" w:rsidP="00913985">
            <w:pPr>
              <w:pStyle w:val="Normal2"/>
              <w:ind w:left="181" w:hanging="181"/>
              <w:rPr>
                <w:rFonts w:ascii="Calibri" w:eastAsia="Calibri" w:hAnsi="Calibri" w:cs="Calibri"/>
                <w:color w:val="000000"/>
                <w:sz w:val="18"/>
              </w:rPr>
            </w:pPr>
            <w:r>
              <w:rPr>
                <w:rFonts w:ascii="Calibri" w:eastAsia="Calibri" w:hAnsi="Calibri" w:cs="Calibri"/>
                <w:color w:val="000000"/>
                <w:sz w:val="18"/>
              </w:rPr>
              <w:t>Replacement/additional heavy vehicle recovery truck</w:t>
            </w:r>
          </w:p>
        </w:tc>
        <w:tc>
          <w:tcPr>
            <w:tcW w:w="975" w:type="dxa"/>
            <w:tcBorders>
              <w:top w:val="nil"/>
              <w:left w:val="nil"/>
              <w:bottom w:val="nil"/>
              <w:right w:val="nil"/>
              <w:tl2br w:val="nil"/>
              <w:tr2bl w:val="nil"/>
            </w:tcBorders>
            <w:shd w:val="clear" w:color="auto" w:fill="auto"/>
            <w:noWrap/>
            <w:tcMar>
              <w:left w:w="108" w:type="dxa"/>
              <w:right w:w="108" w:type="dxa"/>
            </w:tcMar>
          </w:tcPr>
          <w:p w14:paraId="6AB2329A"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750</w:t>
            </w:r>
          </w:p>
        </w:tc>
        <w:tc>
          <w:tcPr>
            <w:tcW w:w="975" w:type="dxa"/>
            <w:tcBorders>
              <w:top w:val="nil"/>
              <w:left w:val="nil"/>
              <w:bottom w:val="nil"/>
              <w:right w:val="nil"/>
              <w:tl2br w:val="nil"/>
              <w:tr2bl w:val="nil"/>
            </w:tcBorders>
            <w:shd w:val="clear" w:color="auto" w:fill="auto"/>
            <w:noWrap/>
            <w:tcMar>
              <w:left w:w="108" w:type="dxa"/>
              <w:right w:w="108" w:type="dxa"/>
            </w:tcMar>
          </w:tcPr>
          <w:p w14:paraId="514C3A2D"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7460B054"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3C597A81"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8" w:type="dxa"/>
              <w:right w:w="108" w:type="dxa"/>
            </w:tcMar>
          </w:tcPr>
          <w:p w14:paraId="4FBD8798" w14:textId="77777777" w:rsidR="00913985" w:rsidRDefault="00913985">
            <w:pPr>
              <w:pStyle w:val="Normal2"/>
              <w:jc w:val="right"/>
              <w:rPr>
                <w:rFonts w:ascii="Calibri" w:eastAsia="Calibri" w:hAnsi="Calibri" w:cs="Calibri"/>
                <w:b/>
                <w:color w:val="000000"/>
                <w:sz w:val="18"/>
              </w:rPr>
            </w:pPr>
            <w:r>
              <w:rPr>
                <w:rFonts w:ascii="Calibri" w:eastAsia="Calibri" w:hAnsi="Calibri" w:cs="Calibri"/>
                <w:b/>
                <w:color w:val="000000"/>
                <w:sz w:val="18"/>
              </w:rPr>
              <w:t>750</w:t>
            </w:r>
          </w:p>
        </w:tc>
        <w:tc>
          <w:tcPr>
            <w:tcW w:w="1125" w:type="dxa"/>
            <w:tcBorders>
              <w:top w:val="nil"/>
              <w:left w:val="nil"/>
              <w:bottom w:val="nil"/>
              <w:right w:val="nil"/>
              <w:tl2br w:val="nil"/>
              <w:tr2bl w:val="nil"/>
            </w:tcBorders>
            <w:shd w:val="clear" w:color="auto" w:fill="auto"/>
            <w:noWrap/>
            <w:tcMar>
              <w:left w:w="108" w:type="dxa"/>
              <w:right w:w="108" w:type="dxa"/>
            </w:tcMar>
          </w:tcPr>
          <w:p w14:paraId="3507BF2A" w14:textId="77777777" w:rsidR="00913985" w:rsidRDefault="00913985" w:rsidP="00E61729">
            <w:pPr>
              <w:pStyle w:val="Normal2"/>
              <w:jc w:val="right"/>
              <w:rPr>
                <w:rFonts w:ascii="Calibri" w:eastAsia="Calibri" w:hAnsi="Calibri" w:cs="Calibri"/>
                <w:color w:val="000000"/>
                <w:sz w:val="18"/>
              </w:rPr>
            </w:pPr>
            <w:r>
              <w:rPr>
                <w:rFonts w:ascii="Calibri" w:eastAsia="Calibri" w:hAnsi="Calibri" w:cs="Calibri"/>
                <w:color w:val="000000"/>
                <w:sz w:val="18"/>
              </w:rPr>
              <w:t>Jun-21</w:t>
            </w:r>
          </w:p>
        </w:tc>
      </w:tr>
      <w:tr w:rsidR="00913985" w14:paraId="1FDBED3B"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3229" w:type="dxa"/>
            <w:gridSpan w:val="2"/>
            <w:tcBorders>
              <w:top w:val="nil"/>
              <w:left w:val="nil"/>
              <w:bottom w:val="nil"/>
              <w:right w:val="nil"/>
              <w:tl2br w:val="nil"/>
              <w:tr2bl w:val="nil"/>
            </w:tcBorders>
            <w:shd w:val="clear" w:color="auto" w:fill="auto"/>
            <w:tcMar>
              <w:left w:w="108" w:type="dxa"/>
              <w:right w:w="108" w:type="dxa"/>
            </w:tcMar>
          </w:tcPr>
          <w:p w14:paraId="253631C6" w14:textId="77777777" w:rsidR="00913985" w:rsidRDefault="00913985" w:rsidP="00913985">
            <w:pPr>
              <w:pStyle w:val="Normal2"/>
              <w:ind w:left="181" w:hanging="181"/>
              <w:rPr>
                <w:rFonts w:ascii="Calibri" w:eastAsia="Calibri" w:hAnsi="Calibri" w:cs="Calibri"/>
                <w:color w:val="000000"/>
                <w:sz w:val="18"/>
              </w:rPr>
            </w:pPr>
            <w:r>
              <w:rPr>
                <w:rFonts w:ascii="Calibri" w:eastAsia="Calibri" w:hAnsi="Calibri" w:cs="Calibri"/>
                <w:color w:val="000000"/>
                <w:sz w:val="18"/>
              </w:rPr>
              <w:t xml:space="preserve">Building a better city — Active Travel — Footpath and cycleway upgrades </w:t>
            </w:r>
          </w:p>
        </w:tc>
        <w:tc>
          <w:tcPr>
            <w:tcW w:w="975" w:type="dxa"/>
            <w:tcBorders>
              <w:top w:val="nil"/>
              <w:left w:val="nil"/>
              <w:bottom w:val="nil"/>
              <w:right w:val="nil"/>
              <w:tl2br w:val="nil"/>
              <w:tr2bl w:val="nil"/>
            </w:tcBorders>
            <w:shd w:val="clear" w:color="auto" w:fill="auto"/>
            <w:noWrap/>
            <w:tcMar>
              <w:left w:w="108" w:type="dxa"/>
              <w:right w:w="108" w:type="dxa"/>
            </w:tcMar>
          </w:tcPr>
          <w:p w14:paraId="2B20339A"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750</w:t>
            </w:r>
          </w:p>
        </w:tc>
        <w:tc>
          <w:tcPr>
            <w:tcW w:w="975" w:type="dxa"/>
            <w:tcBorders>
              <w:top w:val="nil"/>
              <w:left w:val="nil"/>
              <w:bottom w:val="nil"/>
              <w:right w:val="nil"/>
              <w:tl2br w:val="nil"/>
              <w:tr2bl w:val="nil"/>
            </w:tcBorders>
            <w:shd w:val="clear" w:color="auto" w:fill="auto"/>
            <w:noWrap/>
            <w:tcMar>
              <w:left w:w="108" w:type="dxa"/>
              <w:right w:w="108" w:type="dxa"/>
            </w:tcMar>
          </w:tcPr>
          <w:p w14:paraId="0D68570B"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76DFE808"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06D56D1A"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8" w:type="dxa"/>
              <w:right w:w="108" w:type="dxa"/>
            </w:tcMar>
          </w:tcPr>
          <w:p w14:paraId="44C72B07" w14:textId="77777777" w:rsidR="00913985" w:rsidRDefault="00913985">
            <w:pPr>
              <w:pStyle w:val="Normal2"/>
              <w:jc w:val="right"/>
              <w:rPr>
                <w:rFonts w:ascii="Calibri" w:eastAsia="Calibri" w:hAnsi="Calibri" w:cs="Calibri"/>
                <w:b/>
                <w:color w:val="000000"/>
                <w:sz w:val="18"/>
              </w:rPr>
            </w:pPr>
            <w:r>
              <w:rPr>
                <w:rFonts w:ascii="Calibri" w:eastAsia="Calibri" w:hAnsi="Calibri" w:cs="Calibri"/>
                <w:b/>
                <w:color w:val="000000"/>
                <w:sz w:val="18"/>
              </w:rPr>
              <w:t>750</w:t>
            </w:r>
          </w:p>
        </w:tc>
        <w:tc>
          <w:tcPr>
            <w:tcW w:w="1125" w:type="dxa"/>
            <w:tcBorders>
              <w:top w:val="nil"/>
              <w:left w:val="nil"/>
              <w:bottom w:val="nil"/>
              <w:right w:val="nil"/>
              <w:tl2br w:val="nil"/>
              <w:tr2bl w:val="nil"/>
            </w:tcBorders>
            <w:shd w:val="clear" w:color="auto" w:fill="auto"/>
            <w:noWrap/>
            <w:tcMar>
              <w:left w:w="108" w:type="dxa"/>
              <w:right w:w="108" w:type="dxa"/>
            </w:tcMar>
          </w:tcPr>
          <w:p w14:paraId="27CA884E" w14:textId="77777777" w:rsidR="00913985" w:rsidRDefault="00913985" w:rsidP="00E61729">
            <w:pPr>
              <w:pStyle w:val="Normal2"/>
              <w:jc w:val="right"/>
              <w:rPr>
                <w:rFonts w:ascii="Calibri" w:eastAsia="Calibri" w:hAnsi="Calibri" w:cs="Calibri"/>
                <w:color w:val="000000"/>
                <w:sz w:val="18"/>
              </w:rPr>
            </w:pPr>
            <w:r>
              <w:rPr>
                <w:rFonts w:ascii="Calibri" w:eastAsia="Calibri" w:hAnsi="Calibri" w:cs="Calibri"/>
                <w:color w:val="000000"/>
                <w:sz w:val="18"/>
              </w:rPr>
              <w:t>Jun-21</w:t>
            </w:r>
          </w:p>
        </w:tc>
      </w:tr>
      <w:tr w:rsidR="00913985" w14:paraId="6865CC37"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9" w:type="dxa"/>
            <w:gridSpan w:val="2"/>
            <w:tcBorders>
              <w:top w:val="nil"/>
              <w:left w:val="nil"/>
              <w:bottom w:val="nil"/>
              <w:right w:val="nil"/>
              <w:tl2br w:val="nil"/>
              <w:tr2bl w:val="nil"/>
            </w:tcBorders>
            <w:shd w:val="clear" w:color="auto" w:fill="auto"/>
            <w:tcMar>
              <w:left w:w="108" w:type="dxa"/>
              <w:right w:w="108" w:type="dxa"/>
            </w:tcMar>
          </w:tcPr>
          <w:p w14:paraId="5328C28E" w14:textId="77777777" w:rsidR="00913985" w:rsidRDefault="00913985" w:rsidP="00913985">
            <w:pPr>
              <w:pStyle w:val="Normal2"/>
              <w:ind w:left="181" w:hanging="181"/>
              <w:rPr>
                <w:rFonts w:ascii="Calibri" w:eastAsia="Calibri" w:hAnsi="Calibri" w:cs="Calibri"/>
                <w:color w:val="000000"/>
                <w:sz w:val="18"/>
              </w:rPr>
            </w:pPr>
            <w:r>
              <w:rPr>
                <w:rFonts w:ascii="Calibri" w:eastAsia="Calibri" w:hAnsi="Calibri" w:cs="Calibri"/>
                <w:color w:val="000000"/>
                <w:sz w:val="18"/>
              </w:rPr>
              <w:t>Reducing reliance on potable water to irrigate grass</w:t>
            </w:r>
          </w:p>
        </w:tc>
        <w:tc>
          <w:tcPr>
            <w:tcW w:w="975" w:type="dxa"/>
            <w:tcBorders>
              <w:top w:val="nil"/>
              <w:left w:val="nil"/>
              <w:bottom w:val="nil"/>
              <w:right w:val="nil"/>
              <w:tl2br w:val="nil"/>
              <w:tr2bl w:val="nil"/>
            </w:tcBorders>
            <w:shd w:val="clear" w:color="auto" w:fill="auto"/>
            <w:noWrap/>
            <w:tcMar>
              <w:left w:w="108" w:type="dxa"/>
              <w:right w:w="108" w:type="dxa"/>
            </w:tcMar>
          </w:tcPr>
          <w:p w14:paraId="5DBC9E6C"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410</w:t>
            </w:r>
          </w:p>
        </w:tc>
        <w:tc>
          <w:tcPr>
            <w:tcW w:w="975" w:type="dxa"/>
            <w:tcBorders>
              <w:top w:val="nil"/>
              <w:left w:val="nil"/>
              <w:bottom w:val="nil"/>
              <w:right w:val="nil"/>
              <w:tl2br w:val="nil"/>
              <w:tr2bl w:val="nil"/>
            </w:tcBorders>
            <w:shd w:val="clear" w:color="auto" w:fill="auto"/>
            <w:noWrap/>
            <w:tcMar>
              <w:left w:w="108" w:type="dxa"/>
              <w:right w:w="108" w:type="dxa"/>
            </w:tcMar>
          </w:tcPr>
          <w:p w14:paraId="28167119"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970</w:t>
            </w:r>
          </w:p>
        </w:tc>
        <w:tc>
          <w:tcPr>
            <w:tcW w:w="975" w:type="dxa"/>
            <w:tcBorders>
              <w:top w:val="nil"/>
              <w:left w:val="nil"/>
              <w:bottom w:val="nil"/>
              <w:right w:val="nil"/>
              <w:tl2br w:val="nil"/>
              <w:tr2bl w:val="nil"/>
            </w:tcBorders>
            <w:shd w:val="clear" w:color="auto" w:fill="auto"/>
            <w:noWrap/>
            <w:tcMar>
              <w:left w:w="108" w:type="dxa"/>
              <w:right w:w="108" w:type="dxa"/>
            </w:tcMar>
          </w:tcPr>
          <w:p w14:paraId="7FFD9A14"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950</w:t>
            </w:r>
          </w:p>
        </w:tc>
        <w:tc>
          <w:tcPr>
            <w:tcW w:w="975" w:type="dxa"/>
            <w:tcBorders>
              <w:top w:val="nil"/>
              <w:left w:val="nil"/>
              <w:bottom w:val="nil"/>
              <w:right w:val="nil"/>
              <w:tl2br w:val="nil"/>
              <w:tr2bl w:val="nil"/>
            </w:tcBorders>
            <w:shd w:val="clear" w:color="auto" w:fill="auto"/>
            <w:noWrap/>
            <w:tcMar>
              <w:left w:w="108" w:type="dxa"/>
              <w:right w:w="108" w:type="dxa"/>
            </w:tcMar>
          </w:tcPr>
          <w:p w14:paraId="3F0CF4D7"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8" w:type="dxa"/>
              <w:right w:w="108" w:type="dxa"/>
            </w:tcMar>
          </w:tcPr>
          <w:p w14:paraId="6F19B472" w14:textId="77777777" w:rsidR="00913985" w:rsidRDefault="00913985">
            <w:pPr>
              <w:pStyle w:val="Normal2"/>
              <w:jc w:val="right"/>
              <w:rPr>
                <w:rFonts w:ascii="Calibri" w:eastAsia="Calibri" w:hAnsi="Calibri" w:cs="Calibri"/>
                <w:b/>
                <w:color w:val="000000"/>
                <w:sz w:val="18"/>
              </w:rPr>
            </w:pPr>
            <w:r>
              <w:rPr>
                <w:rFonts w:ascii="Calibri" w:eastAsia="Calibri" w:hAnsi="Calibri" w:cs="Calibri"/>
                <w:b/>
                <w:color w:val="000000"/>
                <w:sz w:val="18"/>
              </w:rPr>
              <w:t>2,330</w:t>
            </w:r>
          </w:p>
        </w:tc>
        <w:tc>
          <w:tcPr>
            <w:tcW w:w="1125" w:type="dxa"/>
            <w:tcBorders>
              <w:top w:val="nil"/>
              <w:left w:val="nil"/>
              <w:bottom w:val="nil"/>
              <w:right w:val="nil"/>
              <w:tl2br w:val="nil"/>
              <w:tr2bl w:val="nil"/>
            </w:tcBorders>
            <w:shd w:val="clear" w:color="auto" w:fill="auto"/>
            <w:noWrap/>
            <w:tcMar>
              <w:left w:w="108" w:type="dxa"/>
              <w:right w:w="108" w:type="dxa"/>
            </w:tcMar>
          </w:tcPr>
          <w:p w14:paraId="482C592C" w14:textId="77777777" w:rsidR="00913985" w:rsidRDefault="00913985" w:rsidP="00E61729">
            <w:pPr>
              <w:pStyle w:val="Normal2"/>
              <w:jc w:val="right"/>
              <w:rPr>
                <w:rFonts w:ascii="Calibri" w:eastAsia="Calibri" w:hAnsi="Calibri" w:cs="Calibri"/>
                <w:color w:val="000000"/>
                <w:sz w:val="18"/>
              </w:rPr>
            </w:pPr>
            <w:r>
              <w:rPr>
                <w:rFonts w:ascii="Calibri" w:eastAsia="Calibri" w:hAnsi="Calibri" w:cs="Calibri"/>
                <w:color w:val="000000"/>
                <w:sz w:val="18"/>
              </w:rPr>
              <w:t>Jun-23</w:t>
            </w:r>
          </w:p>
        </w:tc>
      </w:tr>
      <w:tr w:rsidR="00913985" w14:paraId="7C4A7890"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3229" w:type="dxa"/>
            <w:gridSpan w:val="2"/>
            <w:tcBorders>
              <w:top w:val="nil"/>
              <w:left w:val="nil"/>
              <w:bottom w:val="nil"/>
              <w:right w:val="nil"/>
              <w:tl2br w:val="nil"/>
              <w:tr2bl w:val="nil"/>
            </w:tcBorders>
            <w:shd w:val="clear" w:color="auto" w:fill="auto"/>
            <w:tcMar>
              <w:left w:w="108" w:type="dxa"/>
              <w:right w:w="108" w:type="dxa"/>
            </w:tcMar>
          </w:tcPr>
          <w:p w14:paraId="24585504" w14:textId="77777777" w:rsidR="00913985" w:rsidRDefault="00913985" w:rsidP="00913985">
            <w:pPr>
              <w:pStyle w:val="Normal2"/>
              <w:ind w:left="181" w:hanging="181"/>
              <w:rPr>
                <w:rFonts w:ascii="Calibri" w:eastAsia="Calibri" w:hAnsi="Calibri" w:cs="Calibri"/>
                <w:color w:val="000000"/>
                <w:sz w:val="18"/>
              </w:rPr>
            </w:pPr>
            <w:r>
              <w:rPr>
                <w:rFonts w:ascii="Calibri" w:eastAsia="Calibri" w:hAnsi="Calibri" w:cs="Calibri"/>
                <w:color w:val="000000"/>
                <w:sz w:val="18"/>
              </w:rPr>
              <w:t>Road Median Improvement</w:t>
            </w:r>
          </w:p>
        </w:tc>
        <w:tc>
          <w:tcPr>
            <w:tcW w:w="975" w:type="dxa"/>
            <w:tcBorders>
              <w:top w:val="nil"/>
              <w:left w:val="nil"/>
              <w:bottom w:val="nil"/>
              <w:right w:val="nil"/>
              <w:tl2br w:val="nil"/>
              <w:tr2bl w:val="nil"/>
            </w:tcBorders>
            <w:shd w:val="clear" w:color="auto" w:fill="auto"/>
            <w:noWrap/>
            <w:tcMar>
              <w:left w:w="108" w:type="dxa"/>
              <w:right w:w="108" w:type="dxa"/>
            </w:tcMar>
          </w:tcPr>
          <w:p w14:paraId="6BC237AB"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407</w:t>
            </w:r>
          </w:p>
        </w:tc>
        <w:tc>
          <w:tcPr>
            <w:tcW w:w="975" w:type="dxa"/>
            <w:tcBorders>
              <w:top w:val="nil"/>
              <w:left w:val="nil"/>
              <w:bottom w:val="nil"/>
              <w:right w:val="nil"/>
              <w:tl2br w:val="nil"/>
              <w:tr2bl w:val="nil"/>
            </w:tcBorders>
            <w:shd w:val="clear" w:color="auto" w:fill="auto"/>
            <w:noWrap/>
            <w:tcMar>
              <w:left w:w="108" w:type="dxa"/>
              <w:right w:w="108" w:type="dxa"/>
            </w:tcMar>
          </w:tcPr>
          <w:p w14:paraId="14DE8453"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465</w:t>
            </w:r>
          </w:p>
        </w:tc>
        <w:tc>
          <w:tcPr>
            <w:tcW w:w="975" w:type="dxa"/>
            <w:tcBorders>
              <w:top w:val="nil"/>
              <w:left w:val="nil"/>
              <w:bottom w:val="nil"/>
              <w:right w:val="nil"/>
              <w:tl2br w:val="nil"/>
              <w:tr2bl w:val="nil"/>
            </w:tcBorders>
            <w:shd w:val="clear" w:color="auto" w:fill="auto"/>
            <w:noWrap/>
            <w:tcMar>
              <w:left w:w="108" w:type="dxa"/>
              <w:right w:w="108" w:type="dxa"/>
            </w:tcMar>
          </w:tcPr>
          <w:p w14:paraId="37871887"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573</w:t>
            </w:r>
          </w:p>
        </w:tc>
        <w:tc>
          <w:tcPr>
            <w:tcW w:w="975" w:type="dxa"/>
            <w:tcBorders>
              <w:top w:val="nil"/>
              <w:left w:val="nil"/>
              <w:bottom w:val="nil"/>
              <w:right w:val="nil"/>
              <w:tl2br w:val="nil"/>
              <w:tr2bl w:val="nil"/>
            </w:tcBorders>
            <w:shd w:val="clear" w:color="auto" w:fill="auto"/>
            <w:noWrap/>
            <w:tcMar>
              <w:left w:w="108" w:type="dxa"/>
              <w:right w:w="108" w:type="dxa"/>
            </w:tcMar>
          </w:tcPr>
          <w:p w14:paraId="54C4CB9B"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675</w:t>
            </w:r>
          </w:p>
        </w:tc>
        <w:tc>
          <w:tcPr>
            <w:tcW w:w="1125" w:type="dxa"/>
            <w:tcBorders>
              <w:top w:val="nil"/>
              <w:left w:val="nil"/>
              <w:bottom w:val="nil"/>
              <w:right w:val="nil"/>
              <w:tl2br w:val="nil"/>
              <w:tr2bl w:val="nil"/>
            </w:tcBorders>
            <w:shd w:val="clear" w:color="auto" w:fill="auto"/>
            <w:noWrap/>
            <w:tcMar>
              <w:left w:w="108" w:type="dxa"/>
              <w:right w:w="108" w:type="dxa"/>
            </w:tcMar>
          </w:tcPr>
          <w:p w14:paraId="1CC3EDF9" w14:textId="77777777" w:rsidR="00913985" w:rsidRDefault="00913985">
            <w:pPr>
              <w:pStyle w:val="Normal2"/>
              <w:jc w:val="right"/>
              <w:rPr>
                <w:rFonts w:ascii="Calibri" w:eastAsia="Calibri" w:hAnsi="Calibri" w:cs="Calibri"/>
                <w:b/>
                <w:color w:val="000000"/>
                <w:sz w:val="18"/>
              </w:rPr>
            </w:pPr>
            <w:r>
              <w:rPr>
                <w:rFonts w:ascii="Calibri" w:eastAsia="Calibri" w:hAnsi="Calibri" w:cs="Calibri"/>
                <w:b/>
                <w:color w:val="000000"/>
                <w:sz w:val="18"/>
              </w:rPr>
              <w:t>2,120</w:t>
            </w:r>
          </w:p>
        </w:tc>
        <w:tc>
          <w:tcPr>
            <w:tcW w:w="1125" w:type="dxa"/>
            <w:tcBorders>
              <w:top w:val="nil"/>
              <w:left w:val="nil"/>
              <w:bottom w:val="nil"/>
              <w:right w:val="nil"/>
              <w:tl2br w:val="nil"/>
              <w:tr2bl w:val="nil"/>
            </w:tcBorders>
            <w:shd w:val="clear" w:color="auto" w:fill="auto"/>
            <w:noWrap/>
            <w:tcMar>
              <w:left w:w="108" w:type="dxa"/>
              <w:right w:w="108" w:type="dxa"/>
            </w:tcMar>
          </w:tcPr>
          <w:p w14:paraId="238D3C2E" w14:textId="77777777" w:rsidR="00913985" w:rsidRDefault="00913985" w:rsidP="00E61729">
            <w:pPr>
              <w:pStyle w:val="Normal2"/>
              <w:jc w:val="right"/>
              <w:rPr>
                <w:rFonts w:ascii="Calibri" w:eastAsia="Calibri" w:hAnsi="Calibri" w:cs="Calibri"/>
                <w:color w:val="000000"/>
                <w:sz w:val="18"/>
              </w:rPr>
            </w:pPr>
            <w:r>
              <w:rPr>
                <w:rFonts w:ascii="Calibri" w:eastAsia="Calibri" w:hAnsi="Calibri" w:cs="Calibri"/>
                <w:color w:val="000000"/>
                <w:sz w:val="18"/>
              </w:rPr>
              <w:t>Jun-24</w:t>
            </w:r>
          </w:p>
        </w:tc>
      </w:tr>
      <w:tr w:rsidR="00913985" w14:paraId="5AE9EFEE"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9" w:type="dxa"/>
            <w:gridSpan w:val="2"/>
            <w:tcBorders>
              <w:top w:val="nil"/>
              <w:left w:val="nil"/>
              <w:bottom w:val="nil"/>
              <w:right w:val="nil"/>
              <w:tl2br w:val="nil"/>
              <w:tr2bl w:val="nil"/>
            </w:tcBorders>
            <w:shd w:val="clear" w:color="auto" w:fill="auto"/>
            <w:tcMar>
              <w:left w:w="108" w:type="dxa"/>
              <w:right w:w="108" w:type="dxa"/>
            </w:tcMar>
          </w:tcPr>
          <w:p w14:paraId="500033EF" w14:textId="2CDF60CC" w:rsidR="00913985" w:rsidRDefault="00913985" w:rsidP="00913985">
            <w:pPr>
              <w:pStyle w:val="Normal2"/>
              <w:ind w:left="181" w:hanging="181"/>
              <w:rPr>
                <w:rFonts w:ascii="Calibri" w:eastAsia="Calibri" w:hAnsi="Calibri" w:cs="Calibri"/>
                <w:color w:val="000000"/>
                <w:sz w:val="18"/>
              </w:rPr>
            </w:pPr>
            <w:r>
              <w:rPr>
                <w:rFonts w:ascii="Calibri" w:eastAsia="Calibri" w:hAnsi="Calibri" w:cs="Calibri"/>
                <w:color w:val="000000"/>
                <w:sz w:val="18"/>
              </w:rPr>
              <w:t>Safer Dams &amp; Weirs Improvement Program</w:t>
            </w:r>
          </w:p>
        </w:tc>
        <w:tc>
          <w:tcPr>
            <w:tcW w:w="975" w:type="dxa"/>
            <w:tcBorders>
              <w:top w:val="nil"/>
              <w:left w:val="nil"/>
              <w:bottom w:val="single" w:sz="4" w:space="0" w:color="000000"/>
              <w:right w:val="nil"/>
              <w:tl2br w:val="nil"/>
              <w:tr2bl w:val="nil"/>
            </w:tcBorders>
            <w:shd w:val="clear" w:color="auto" w:fill="auto"/>
            <w:noWrap/>
            <w:tcMar>
              <w:left w:w="108" w:type="dxa"/>
              <w:right w:w="108" w:type="dxa"/>
            </w:tcMar>
          </w:tcPr>
          <w:p w14:paraId="32D528F9"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908</w:t>
            </w:r>
          </w:p>
        </w:tc>
        <w:tc>
          <w:tcPr>
            <w:tcW w:w="975" w:type="dxa"/>
            <w:tcBorders>
              <w:top w:val="nil"/>
              <w:left w:val="nil"/>
              <w:bottom w:val="single" w:sz="4" w:space="0" w:color="000000"/>
              <w:right w:val="nil"/>
              <w:tl2br w:val="nil"/>
              <w:tr2bl w:val="nil"/>
            </w:tcBorders>
            <w:shd w:val="clear" w:color="auto" w:fill="auto"/>
            <w:noWrap/>
            <w:tcMar>
              <w:left w:w="108" w:type="dxa"/>
              <w:right w:w="108" w:type="dxa"/>
            </w:tcMar>
          </w:tcPr>
          <w:p w14:paraId="3691A76F"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1,610</w:t>
            </w:r>
          </w:p>
        </w:tc>
        <w:tc>
          <w:tcPr>
            <w:tcW w:w="975" w:type="dxa"/>
            <w:tcBorders>
              <w:top w:val="nil"/>
              <w:left w:val="nil"/>
              <w:bottom w:val="single" w:sz="4" w:space="0" w:color="000000"/>
              <w:right w:val="nil"/>
              <w:tl2br w:val="nil"/>
              <w:tr2bl w:val="nil"/>
            </w:tcBorders>
            <w:shd w:val="clear" w:color="auto" w:fill="auto"/>
            <w:noWrap/>
            <w:tcMar>
              <w:left w:w="108" w:type="dxa"/>
              <w:right w:w="108" w:type="dxa"/>
            </w:tcMar>
          </w:tcPr>
          <w:p w14:paraId="0CD11209"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single" w:sz="4" w:space="0" w:color="000000"/>
              <w:right w:val="nil"/>
              <w:tl2br w:val="nil"/>
              <w:tr2bl w:val="nil"/>
            </w:tcBorders>
            <w:shd w:val="clear" w:color="auto" w:fill="auto"/>
            <w:noWrap/>
            <w:tcMar>
              <w:left w:w="108" w:type="dxa"/>
              <w:right w:w="108" w:type="dxa"/>
            </w:tcMar>
          </w:tcPr>
          <w:p w14:paraId="4BADAC66"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single" w:sz="4" w:space="0" w:color="000000"/>
              <w:right w:val="nil"/>
              <w:tl2br w:val="nil"/>
              <w:tr2bl w:val="nil"/>
            </w:tcBorders>
            <w:shd w:val="clear" w:color="auto" w:fill="auto"/>
            <w:noWrap/>
            <w:tcMar>
              <w:left w:w="108" w:type="dxa"/>
              <w:right w:w="108" w:type="dxa"/>
            </w:tcMar>
          </w:tcPr>
          <w:p w14:paraId="60BBA9AF" w14:textId="77777777" w:rsidR="00913985" w:rsidRDefault="00913985">
            <w:pPr>
              <w:pStyle w:val="Normal2"/>
              <w:jc w:val="right"/>
              <w:rPr>
                <w:rFonts w:ascii="Calibri" w:eastAsia="Calibri" w:hAnsi="Calibri" w:cs="Calibri"/>
                <w:b/>
                <w:color w:val="000000"/>
                <w:sz w:val="18"/>
              </w:rPr>
            </w:pPr>
            <w:r>
              <w:rPr>
                <w:rFonts w:ascii="Calibri" w:eastAsia="Calibri" w:hAnsi="Calibri" w:cs="Calibri"/>
                <w:b/>
                <w:color w:val="000000"/>
                <w:sz w:val="18"/>
              </w:rPr>
              <w:t>2,518</w:t>
            </w:r>
          </w:p>
        </w:tc>
        <w:tc>
          <w:tcPr>
            <w:tcW w:w="1125" w:type="dxa"/>
            <w:tcBorders>
              <w:top w:val="nil"/>
              <w:left w:val="nil"/>
              <w:bottom w:val="single" w:sz="4" w:space="0" w:color="000000"/>
              <w:right w:val="nil"/>
              <w:tl2br w:val="nil"/>
              <w:tr2bl w:val="nil"/>
            </w:tcBorders>
            <w:shd w:val="clear" w:color="auto" w:fill="auto"/>
            <w:noWrap/>
            <w:tcMar>
              <w:left w:w="108" w:type="dxa"/>
              <w:right w:w="108" w:type="dxa"/>
            </w:tcMar>
          </w:tcPr>
          <w:p w14:paraId="1A69763E" w14:textId="77777777" w:rsidR="00913985" w:rsidRDefault="00913985" w:rsidP="00E61729">
            <w:pPr>
              <w:pStyle w:val="Normal2"/>
              <w:jc w:val="right"/>
              <w:rPr>
                <w:rFonts w:ascii="Calibri" w:eastAsia="Calibri" w:hAnsi="Calibri" w:cs="Calibri"/>
                <w:color w:val="000000"/>
                <w:sz w:val="18"/>
              </w:rPr>
            </w:pPr>
            <w:r>
              <w:rPr>
                <w:rFonts w:ascii="Calibri" w:eastAsia="Calibri" w:hAnsi="Calibri" w:cs="Calibri"/>
                <w:color w:val="000000"/>
                <w:sz w:val="18"/>
              </w:rPr>
              <w:t>Jun-22</w:t>
            </w:r>
          </w:p>
        </w:tc>
      </w:tr>
      <w:tr w:rsidR="00913985" w14:paraId="3944E6A6"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3229" w:type="dxa"/>
            <w:gridSpan w:val="2"/>
            <w:tcBorders>
              <w:top w:val="nil"/>
              <w:left w:val="nil"/>
              <w:bottom w:val="nil"/>
              <w:right w:val="nil"/>
              <w:tl2br w:val="nil"/>
              <w:tr2bl w:val="nil"/>
            </w:tcBorders>
            <w:shd w:val="clear" w:color="auto" w:fill="auto"/>
            <w:tcMar>
              <w:left w:w="108" w:type="dxa"/>
              <w:right w:w="108" w:type="dxa"/>
            </w:tcMar>
          </w:tcPr>
          <w:p w14:paraId="5BA65B45" w14:textId="77777777" w:rsidR="00913985" w:rsidRDefault="00913985">
            <w:pPr>
              <w:pStyle w:val="Normal2"/>
              <w:rPr>
                <w:rFonts w:ascii="Calibri" w:eastAsia="Calibri" w:hAnsi="Calibri" w:cs="Calibri"/>
                <w:b/>
                <w:color w:val="000000"/>
                <w:sz w:val="18"/>
              </w:rPr>
            </w:pPr>
            <w:r>
              <w:rPr>
                <w:rFonts w:ascii="Calibri" w:eastAsia="Calibri" w:hAnsi="Calibri" w:cs="Calibri"/>
                <w:b/>
                <w:color w:val="000000"/>
                <w:sz w:val="18"/>
              </w:rPr>
              <w:t>Total Better Infrastructure Fund</w:t>
            </w:r>
          </w:p>
        </w:tc>
        <w:tc>
          <w:tcPr>
            <w:tcW w:w="975" w:type="dxa"/>
            <w:tcBorders>
              <w:top w:val="single" w:sz="4" w:space="0" w:color="000000"/>
              <w:left w:val="nil"/>
              <w:bottom w:val="nil"/>
              <w:right w:val="nil"/>
              <w:tl2br w:val="nil"/>
              <w:tr2bl w:val="nil"/>
            </w:tcBorders>
            <w:shd w:val="clear" w:color="auto" w:fill="auto"/>
            <w:noWrap/>
            <w:tcMar>
              <w:left w:w="108" w:type="dxa"/>
              <w:right w:w="108" w:type="dxa"/>
            </w:tcMar>
          </w:tcPr>
          <w:p w14:paraId="18084FCB" w14:textId="77777777" w:rsidR="00913985" w:rsidRDefault="00913985">
            <w:pPr>
              <w:pStyle w:val="Normal2"/>
              <w:jc w:val="right"/>
              <w:rPr>
                <w:rFonts w:ascii="Calibri" w:eastAsia="Calibri" w:hAnsi="Calibri" w:cs="Calibri"/>
                <w:b/>
                <w:color w:val="000000"/>
                <w:sz w:val="18"/>
              </w:rPr>
            </w:pPr>
            <w:r>
              <w:rPr>
                <w:rFonts w:ascii="Calibri" w:eastAsia="Calibri" w:hAnsi="Calibri" w:cs="Calibri"/>
                <w:b/>
                <w:color w:val="000000"/>
                <w:sz w:val="18"/>
              </w:rPr>
              <w:t>24,788</w:t>
            </w:r>
          </w:p>
        </w:tc>
        <w:tc>
          <w:tcPr>
            <w:tcW w:w="975" w:type="dxa"/>
            <w:tcBorders>
              <w:top w:val="single" w:sz="4" w:space="0" w:color="000000"/>
              <w:left w:val="nil"/>
              <w:bottom w:val="nil"/>
              <w:right w:val="nil"/>
              <w:tl2br w:val="nil"/>
              <w:tr2bl w:val="nil"/>
            </w:tcBorders>
            <w:shd w:val="clear" w:color="auto" w:fill="auto"/>
            <w:noWrap/>
            <w:tcMar>
              <w:left w:w="108" w:type="dxa"/>
              <w:right w:w="108" w:type="dxa"/>
            </w:tcMar>
          </w:tcPr>
          <w:p w14:paraId="11E9DD8A" w14:textId="77777777" w:rsidR="00913985" w:rsidRDefault="00913985">
            <w:pPr>
              <w:pStyle w:val="Normal2"/>
              <w:jc w:val="right"/>
              <w:rPr>
                <w:rFonts w:ascii="Calibri" w:eastAsia="Calibri" w:hAnsi="Calibri" w:cs="Calibri"/>
                <w:b/>
                <w:color w:val="000000"/>
                <w:sz w:val="18"/>
              </w:rPr>
            </w:pPr>
            <w:r>
              <w:rPr>
                <w:rFonts w:ascii="Calibri" w:eastAsia="Calibri" w:hAnsi="Calibri" w:cs="Calibri"/>
                <w:b/>
                <w:color w:val="000000"/>
                <w:sz w:val="18"/>
              </w:rPr>
              <w:t>23,973</w:t>
            </w:r>
          </w:p>
        </w:tc>
        <w:tc>
          <w:tcPr>
            <w:tcW w:w="975" w:type="dxa"/>
            <w:tcBorders>
              <w:top w:val="single" w:sz="4" w:space="0" w:color="000000"/>
              <w:left w:val="nil"/>
              <w:bottom w:val="nil"/>
              <w:right w:val="nil"/>
              <w:tl2br w:val="nil"/>
              <w:tr2bl w:val="nil"/>
            </w:tcBorders>
            <w:shd w:val="clear" w:color="auto" w:fill="auto"/>
            <w:noWrap/>
            <w:tcMar>
              <w:left w:w="108" w:type="dxa"/>
              <w:right w:w="108" w:type="dxa"/>
            </w:tcMar>
          </w:tcPr>
          <w:p w14:paraId="53E4B2DA" w14:textId="77777777" w:rsidR="00913985" w:rsidRDefault="00913985">
            <w:pPr>
              <w:pStyle w:val="Normal2"/>
              <w:jc w:val="right"/>
              <w:rPr>
                <w:rFonts w:ascii="Calibri" w:eastAsia="Calibri" w:hAnsi="Calibri" w:cs="Calibri"/>
                <w:b/>
                <w:color w:val="000000"/>
                <w:sz w:val="18"/>
              </w:rPr>
            </w:pPr>
            <w:r>
              <w:rPr>
                <w:rFonts w:ascii="Calibri" w:eastAsia="Calibri" w:hAnsi="Calibri" w:cs="Calibri"/>
                <w:b/>
                <w:color w:val="000000"/>
                <w:sz w:val="18"/>
              </w:rPr>
              <w:t>26,043</w:t>
            </w:r>
          </w:p>
        </w:tc>
        <w:tc>
          <w:tcPr>
            <w:tcW w:w="975" w:type="dxa"/>
            <w:tcBorders>
              <w:top w:val="single" w:sz="4" w:space="0" w:color="000000"/>
              <w:left w:val="nil"/>
              <w:bottom w:val="nil"/>
              <w:right w:val="nil"/>
              <w:tl2br w:val="nil"/>
              <w:tr2bl w:val="nil"/>
            </w:tcBorders>
            <w:shd w:val="clear" w:color="auto" w:fill="auto"/>
            <w:noWrap/>
            <w:tcMar>
              <w:left w:w="108" w:type="dxa"/>
              <w:right w:w="108" w:type="dxa"/>
            </w:tcMar>
          </w:tcPr>
          <w:p w14:paraId="07AE261F" w14:textId="77777777" w:rsidR="00913985" w:rsidRDefault="00913985">
            <w:pPr>
              <w:pStyle w:val="Normal2"/>
              <w:jc w:val="right"/>
              <w:rPr>
                <w:rFonts w:ascii="Calibri" w:eastAsia="Calibri" w:hAnsi="Calibri" w:cs="Calibri"/>
                <w:b/>
                <w:color w:val="000000"/>
                <w:sz w:val="18"/>
              </w:rPr>
            </w:pPr>
            <w:r>
              <w:rPr>
                <w:rFonts w:ascii="Calibri" w:eastAsia="Calibri" w:hAnsi="Calibri" w:cs="Calibri"/>
                <w:b/>
                <w:color w:val="000000"/>
                <w:sz w:val="18"/>
              </w:rPr>
              <w:t>26,694</w:t>
            </w:r>
          </w:p>
        </w:tc>
        <w:tc>
          <w:tcPr>
            <w:tcW w:w="1125" w:type="dxa"/>
            <w:tcBorders>
              <w:top w:val="single" w:sz="4" w:space="0" w:color="000000"/>
              <w:left w:val="nil"/>
              <w:bottom w:val="nil"/>
              <w:right w:val="nil"/>
              <w:tl2br w:val="nil"/>
              <w:tr2bl w:val="nil"/>
            </w:tcBorders>
            <w:shd w:val="clear" w:color="auto" w:fill="auto"/>
            <w:noWrap/>
            <w:tcMar>
              <w:left w:w="108" w:type="dxa"/>
              <w:right w:w="108" w:type="dxa"/>
            </w:tcMar>
          </w:tcPr>
          <w:p w14:paraId="3EF92D55" w14:textId="77777777" w:rsidR="00913985" w:rsidRDefault="00913985">
            <w:pPr>
              <w:pStyle w:val="Normal2"/>
              <w:jc w:val="right"/>
              <w:rPr>
                <w:rFonts w:ascii="Calibri" w:eastAsia="Calibri" w:hAnsi="Calibri" w:cs="Calibri"/>
                <w:b/>
                <w:color w:val="000000"/>
                <w:sz w:val="18"/>
              </w:rPr>
            </w:pPr>
            <w:r>
              <w:rPr>
                <w:rFonts w:ascii="Calibri" w:eastAsia="Calibri" w:hAnsi="Calibri" w:cs="Calibri"/>
                <w:b/>
                <w:color w:val="000000"/>
                <w:sz w:val="18"/>
              </w:rPr>
              <w:t>101,498</w:t>
            </w:r>
          </w:p>
        </w:tc>
        <w:tc>
          <w:tcPr>
            <w:tcW w:w="1125" w:type="dxa"/>
            <w:tcBorders>
              <w:top w:val="single" w:sz="4" w:space="0" w:color="000000"/>
              <w:left w:val="nil"/>
              <w:bottom w:val="nil"/>
              <w:right w:val="nil"/>
              <w:tl2br w:val="nil"/>
              <w:tr2bl w:val="nil"/>
            </w:tcBorders>
            <w:shd w:val="clear" w:color="auto" w:fill="auto"/>
            <w:noWrap/>
            <w:tcMar>
              <w:left w:w="108" w:type="dxa"/>
              <w:right w:w="108" w:type="dxa"/>
            </w:tcMar>
          </w:tcPr>
          <w:p w14:paraId="784CE6F3" w14:textId="77777777" w:rsidR="00913985" w:rsidRDefault="00913985" w:rsidP="00E61729">
            <w:pPr>
              <w:pStyle w:val="Normal2"/>
              <w:jc w:val="right"/>
              <w:rPr>
                <w:rFonts w:ascii="Calibri" w:eastAsia="Calibri" w:hAnsi="Calibri" w:cs="Calibri"/>
                <w:b/>
                <w:color w:val="000000"/>
                <w:sz w:val="18"/>
              </w:rPr>
            </w:pPr>
          </w:p>
        </w:tc>
      </w:tr>
      <w:tr w:rsidR="00913985" w14:paraId="1728B231"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5" w:type="dxa"/>
          <w:trHeight w:val="240"/>
        </w:trPr>
        <w:tc>
          <w:tcPr>
            <w:tcW w:w="3140" w:type="dxa"/>
            <w:tcBorders>
              <w:top w:val="nil"/>
              <w:left w:val="nil"/>
              <w:bottom w:val="nil"/>
              <w:right w:val="nil"/>
              <w:tl2br w:val="nil"/>
              <w:tr2bl w:val="nil"/>
            </w:tcBorders>
            <w:shd w:val="clear" w:color="auto" w:fill="auto"/>
            <w:tcMar>
              <w:left w:w="108" w:type="dxa"/>
              <w:right w:w="108" w:type="dxa"/>
            </w:tcMar>
          </w:tcPr>
          <w:p w14:paraId="23513736" w14:textId="77777777" w:rsidR="00913985" w:rsidRDefault="00913985">
            <w:pPr>
              <w:pStyle w:val="Normal2"/>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8" w:type="dxa"/>
              <w:right w:w="108" w:type="dxa"/>
            </w:tcMar>
          </w:tcPr>
          <w:p w14:paraId="7DBFE256" w14:textId="77777777" w:rsidR="00913985" w:rsidRDefault="00913985">
            <w:pPr>
              <w:pStyle w:val="Normal2"/>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8" w:type="dxa"/>
              <w:right w:w="108" w:type="dxa"/>
            </w:tcMar>
          </w:tcPr>
          <w:p w14:paraId="455B07A2" w14:textId="77777777" w:rsidR="00913985" w:rsidRDefault="00913985">
            <w:pPr>
              <w:pStyle w:val="Normal2"/>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8" w:type="dxa"/>
              <w:right w:w="108" w:type="dxa"/>
            </w:tcMar>
          </w:tcPr>
          <w:p w14:paraId="5040BE92" w14:textId="77777777" w:rsidR="00913985" w:rsidRDefault="00913985">
            <w:pPr>
              <w:pStyle w:val="Normal2"/>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8" w:type="dxa"/>
              <w:right w:w="108" w:type="dxa"/>
            </w:tcMar>
          </w:tcPr>
          <w:p w14:paraId="5EDBD662" w14:textId="77777777" w:rsidR="00913985" w:rsidRDefault="00913985">
            <w:pPr>
              <w:pStyle w:val="Normal2"/>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108" w:type="dxa"/>
              <w:right w:w="108" w:type="dxa"/>
            </w:tcMar>
          </w:tcPr>
          <w:p w14:paraId="32BC444B" w14:textId="77777777" w:rsidR="00913985" w:rsidRDefault="00913985">
            <w:pPr>
              <w:pStyle w:val="Normal2"/>
              <w:rPr>
                <w:rFonts w:ascii="Calibri" w:eastAsia="Calibri" w:hAnsi="Calibri" w:cs="Calibri"/>
                <w:b/>
                <w:color w:val="000000"/>
                <w:sz w:val="18"/>
              </w:rPr>
            </w:pPr>
          </w:p>
        </w:tc>
        <w:tc>
          <w:tcPr>
            <w:tcW w:w="1125" w:type="dxa"/>
            <w:tcBorders>
              <w:top w:val="nil"/>
              <w:left w:val="nil"/>
              <w:bottom w:val="nil"/>
              <w:right w:val="nil"/>
              <w:tl2br w:val="nil"/>
              <w:tr2bl w:val="nil"/>
            </w:tcBorders>
            <w:shd w:val="clear" w:color="auto" w:fill="auto"/>
            <w:noWrap/>
            <w:tcMar>
              <w:left w:w="108" w:type="dxa"/>
              <w:right w:w="108" w:type="dxa"/>
            </w:tcMar>
          </w:tcPr>
          <w:p w14:paraId="7B94D127" w14:textId="77777777" w:rsidR="00913985" w:rsidRDefault="00913985" w:rsidP="00E61729">
            <w:pPr>
              <w:pStyle w:val="Normal2"/>
              <w:jc w:val="right"/>
              <w:rPr>
                <w:rFonts w:ascii="Calibri" w:eastAsia="Calibri" w:hAnsi="Calibri" w:cs="Calibri"/>
                <w:color w:val="000000"/>
                <w:sz w:val="18"/>
              </w:rPr>
            </w:pPr>
          </w:p>
        </w:tc>
      </w:tr>
      <w:tr w:rsidR="00913985" w14:paraId="7908C55D"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5" w:type="dxa"/>
          <w:trHeight w:val="240"/>
        </w:trPr>
        <w:tc>
          <w:tcPr>
            <w:tcW w:w="3140" w:type="dxa"/>
            <w:tcBorders>
              <w:top w:val="nil"/>
              <w:left w:val="nil"/>
              <w:bottom w:val="nil"/>
              <w:right w:val="nil"/>
              <w:tl2br w:val="nil"/>
              <w:tr2bl w:val="nil"/>
            </w:tcBorders>
            <w:shd w:val="clear" w:color="auto" w:fill="auto"/>
            <w:tcMar>
              <w:left w:w="108" w:type="dxa"/>
              <w:right w:w="108" w:type="dxa"/>
            </w:tcMar>
          </w:tcPr>
          <w:p w14:paraId="0F48C05F" w14:textId="77777777" w:rsidR="00913985" w:rsidRDefault="00913985">
            <w:pPr>
              <w:pStyle w:val="Normal2"/>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8" w:type="dxa"/>
              <w:right w:w="108" w:type="dxa"/>
            </w:tcMar>
          </w:tcPr>
          <w:p w14:paraId="7508A352" w14:textId="77777777" w:rsidR="00913985" w:rsidRDefault="00913985">
            <w:pPr>
              <w:pStyle w:val="Normal2"/>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8" w:type="dxa"/>
              <w:right w:w="108" w:type="dxa"/>
            </w:tcMar>
          </w:tcPr>
          <w:p w14:paraId="676E8470" w14:textId="77777777" w:rsidR="00913985" w:rsidRDefault="00913985">
            <w:pPr>
              <w:pStyle w:val="Normal2"/>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8" w:type="dxa"/>
              <w:right w:w="108" w:type="dxa"/>
            </w:tcMar>
          </w:tcPr>
          <w:p w14:paraId="15DB9C13" w14:textId="77777777" w:rsidR="00913985" w:rsidRDefault="00913985">
            <w:pPr>
              <w:pStyle w:val="Normal2"/>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8" w:type="dxa"/>
              <w:right w:w="108" w:type="dxa"/>
            </w:tcMar>
          </w:tcPr>
          <w:p w14:paraId="24FF4126" w14:textId="77777777" w:rsidR="00913985" w:rsidRDefault="00913985">
            <w:pPr>
              <w:pStyle w:val="Normal2"/>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108" w:type="dxa"/>
              <w:right w:w="108" w:type="dxa"/>
            </w:tcMar>
          </w:tcPr>
          <w:p w14:paraId="6F7303C7" w14:textId="77777777" w:rsidR="00913985" w:rsidRDefault="00913985">
            <w:pPr>
              <w:pStyle w:val="Normal2"/>
              <w:rPr>
                <w:rFonts w:ascii="Calibri" w:eastAsia="Calibri" w:hAnsi="Calibri" w:cs="Calibri"/>
                <w:b/>
                <w:color w:val="000000"/>
                <w:sz w:val="18"/>
              </w:rPr>
            </w:pPr>
          </w:p>
        </w:tc>
        <w:tc>
          <w:tcPr>
            <w:tcW w:w="1125" w:type="dxa"/>
            <w:tcBorders>
              <w:top w:val="nil"/>
              <w:left w:val="nil"/>
              <w:bottom w:val="nil"/>
              <w:right w:val="nil"/>
              <w:tl2br w:val="nil"/>
              <w:tr2bl w:val="nil"/>
            </w:tcBorders>
            <w:shd w:val="clear" w:color="auto" w:fill="auto"/>
            <w:noWrap/>
            <w:tcMar>
              <w:left w:w="108" w:type="dxa"/>
              <w:right w:w="108" w:type="dxa"/>
            </w:tcMar>
          </w:tcPr>
          <w:p w14:paraId="2A64D33E" w14:textId="77777777" w:rsidR="00913985" w:rsidRDefault="00913985" w:rsidP="00E61729">
            <w:pPr>
              <w:pStyle w:val="Normal2"/>
              <w:jc w:val="right"/>
              <w:rPr>
                <w:rFonts w:ascii="Calibri" w:eastAsia="Calibri" w:hAnsi="Calibri" w:cs="Calibri"/>
                <w:color w:val="000000"/>
                <w:sz w:val="18"/>
              </w:rPr>
            </w:pPr>
          </w:p>
        </w:tc>
      </w:tr>
      <w:tr w:rsidR="00913985" w14:paraId="54E18122"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5" w:type="dxa"/>
          <w:trHeight w:val="240"/>
        </w:trPr>
        <w:tc>
          <w:tcPr>
            <w:tcW w:w="3140" w:type="dxa"/>
            <w:tcBorders>
              <w:top w:val="nil"/>
              <w:left w:val="nil"/>
              <w:bottom w:val="nil"/>
              <w:right w:val="nil"/>
              <w:tl2br w:val="nil"/>
              <w:tr2bl w:val="nil"/>
            </w:tcBorders>
            <w:shd w:val="clear" w:color="auto" w:fill="auto"/>
            <w:tcMar>
              <w:left w:w="108" w:type="dxa"/>
              <w:right w:w="108" w:type="dxa"/>
            </w:tcMar>
          </w:tcPr>
          <w:p w14:paraId="60888ACD" w14:textId="77777777" w:rsidR="00913985" w:rsidRDefault="00913985" w:rsidP="00966FED">
            <w:pPr>
              <w:pStyle w:val="Normal2"/>
              <w:ind w:left="175" w:hanging="284"/>
              <w:rPr>
                <w:rFonts w:ascii="Calibri" w:eastAsia="Calibri" w:hAnsi="Calibri" w:cs="Calibri"/>
                <w:color w:val="000000"/>
                <w:sz w:val="18"/>
              </w:rPr>
            </w:pPr>
            <w:r>
              <w:rPr>
                <w:rFonts w:ascii="Calibri" w:eastAsia="Calibri" w:hAnsi="Calibri" w:cs="Calibri"/>
                <w:b/>
                <w:color w:val="000000"/>
                <w:sz w:val="18"/>
              </w:rPr>
              <w:t xml:space="preserve">Works In Progress Better </w:t>
            </w:r>
            <w:proofErr w:type="gramStart"/>
            <w:r>
              <w:rPr>
                <w:rFonts w:ascii="Calibri" w:eastAsia="Calibri" w:hAnsi="Calibri" w:cs="Calibri"/>
                <w:b/>
                <w:color w:val="000000"/>
                <w:sz w:val="18"/>
              </w:rPr>
              <w:t>Infrastructure  Fund</w:t>
            </w:r>
            <w:proofErr w:type="gramEnd"/>
          </w:p>
        </w:tc>
        <w:tc>
          <w:tcPr>
            <w:tcW w:w="975" w:type="dxa"/>
            <w:tcBorders>
              <w:top w:val="nil"/>
              <w:left w:val="nil"/>
              <w:bottom w:val="nil"/>
              <w:right w:val="nil"/>
              <w:tl2br w:val="nil"/>
              <w:tr2bl w:val="nil"/>
            </w:tcBorders>
            <w:shd w:val="clear" w:color="auto" w:fill="auto"/>
            <w:noWrap/>
            <w:tcMar>
              <w:left w:w="108" w:type="dxa"/>
              <w:right w:w="108" w:type="dxa"/>
            </w:tcMar>
          </w:tcPr>
          <w:p w14:paraId="7141CACA" w14:textId="77777777" w:rsidR="00913985" w:rsidRDefault="00913985">
            <w:pPr>
              <w:pStyle w:val="Normal2"/>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8" w:type="dxa"/>
              <w:right w:w="108" w:type="dxa"/>
            </w:tcMar>
          </w:tcPr>
          <w:p w14:paraId="040D8BF1" w14:textId="77777777" w:rsidR="00913985" w:rsidRDefault="00913985">
            <w:pPr>
              <w:pStyle w:val="Normal2"/>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8" w:type="dxa"/>
              <w:right w:w="108" w:type="dxa"/>
            </w:tcMar>
          </w:tcPr>
          <w:p w14:paraId="16BE470A" w14:textId="77777777" w:rsidR="00913985" w:rsidRDefault="00913985">
            <w:pPr>
              <w:pStyle w:val="Normal2"/>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8" w:type="dxa"/>
              <w:right w:w="108" w:type="dxa"/>
            </w:tcMar>
          </w:tcPr>
          <w:p w14:paraId="1CB7FDBD" w14:textId="77777777" w:rsidR="00913985" w:rsidRDefault="00913985">
            <w:pPr>
              <w:pStyle w:val="Normal2"/>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108" w:type="dxa"/>
              <w:right w:w="108" w:type="dxa"/>
            </w:tcMar>
          </w:tcPr>
          <w:p w14:paraId="598DEA7D" w14:textId="77777777" w:rsidR="00913985" w:rsidRDefault="00913985">
            <w:pPr>
              <w:pStyle w:val="Normal2"/>
              <w:rPr>
                <w:rFonts w:ascii="Calibri" w:eastAsia="Calibri" w:hAnsi="Calibri" w:cs="Calibri"/>
                <w:b/>
                <w:color w:val="000000"/>
                <w:sz w:val="18"/>
              </w:rPr>
            </w:pPr>
          </w:p>
        </w:tc>
        <w:tc>
          <w:tcPr>
            <w:tcW w:w="1125" w:type="dxa"/>
            <w:tcBorders>
              <w:top w:val="nil"/>
              <w:left w:val="nil"/>
              <w:bottom w:val="nil"/>
              <w:right w:val="nil"/>
              <w:tl2br w:val="nil"/>
              <w:tr2bl w:val="nil"/>
            </w:tcBorders>
            <w:shd w:val="clear" w:color="auto" w:fill="auto"/>
            <w:noWrap/>
            <w:tcMar>
              <w:left w:w="108" w:type="dxa"/>
              <w:right w:w="108" w:type="dxa"/>
            </w:tcMar>
          </w:tcPr>
          <w:p w14:paraId="3469AB68" w14:textId="77777777" w:rsidR="00913985" w:rsidRDefault="00913985" w:rsidP="00E61729">
            <w:pPr>
              <w:pStyle w:val="Normal2"/>
              <w:jc w:val="right"/>
              <w:rPr>
                <w:rFonts w:ascii="Calibri" w:eastAsia="Calibri" w:hAnsi="Calibri" w:cs="Calibri"/>
                <w:color w:val="000000"/>
                <w:sz w:val="18"/>
              </w:rPr>
            </w:pPr>
          </w:p>
        </w:tc>
      </w:tr>
      <w:tr w:rsidR="00913985" w14:paraId="5533EAC2"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3229" w:type="dxa"/>
            <w:gridSpan w:val="2"/>
            <w:tcBorders>
              <w:top w:val="nil"/>
              <w:left w:val="nil"/>
              <w:bottom w:val="nil"/>
              <w:right w:val="nil"/>
              <w:tl2br w:val="nil"/>
              <w:tr2bl w:val="nil"/>
            </w:tcBorders>
            <w:shd w:val="clear" w:color="auto" w:fill="auto"/>
            <w:tcMar>
              <w:left w:w="108" w:type="dxa"/>
              <w:right w:w="108" w:type="dxa"/>
            </w:tcMar>
          </w:tcPr>
          <w:p w14:paraId="6A23D2B6" w14:textId="0C1A638D" w:rsidR="00913985" w:rsidRDefault="00913985" w:rsidP="00913985">
            <w:pPr>
              <w:pStyle w:val="Normal2"/>
              <w:ind w:left="181" w:hanging="181"/>
              <w:rPr>
                <w:rFonts w:ascii="Calibri" w:eastAsia="Calibri" w:hAnsi="Calibri" w:cs="Calibri"/>
                <w:color w:val="000000"/>
                <w:sz w:val="18"/>
              </w:rPr>
            </w:pPr>
            <w:r>
              <w:rPr>
                <w:rFonts w:ascii="Calibri" w:eastAsia="Calibri" w:hAnsi="Calibri" w:cs="Calibri"/>
                <w:color w:val="000000"/>
                <w:sz w:val="18"/>
              </w:rPr>
              <w:t>Prior year base BIF of the agency</w:t>
            </w:r>
          </w:p>
        </w:tc>
        <w:tc>
          <w:tcPr>
            <w:tcW w:w="975" w:type="dxa"/>
            <w:tcBorders>
              <w:top w:val="nil"/>
              <w:left w:val="nil"/>
              <w:bottom w:val="nil"/>
              <w:right w:val="nil"/>
              <w:tl2br w:val="nil"/>
              <w:tr2bl w:val="nil"/>
            </w:tcBorders>
            <w:shd w:val="clear" w:color="auto" w:fill="auto"/>
            <w:noWrap/>
            <w:tcMar>
              <w:left w:w="108" w:type="dxa"/>
              <w:right w:w="108" w:type="dxa"/>
            </w:tcMar>
          </w:tcPr>
          <w:p w14:paraId="7B577664"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3,051</w:t>
            </w:r>
          </w:p>
        </w:tc>
        <w:tc>
          <w:tcPr>
            <w:tcW w:w="975" w:type="dxa"/>
            <w:tcBorders>
              <w:top w:val="nil"/>
              <w:left w:val="nil"/>
              <w:bottom w:val="nil"/>
              <w:right w:val="nil"/>
              <w:tl2br w:val="nil"/>
              <w:tr2bl w:val="nil"/>
            </w:tcBorders>
            <w:shd w:val="clear" w:color="auto" w:fill="auto"/>
            <w:noWrap/>
            <w:tcMar>
              <w:left w:w="108" w:type="dxa"/>
              <w:right w:w="108" w:type="dxa"/>
            </w:tcMar>
          </w:tcPr>
          <w:p w14:paraId="6565D835"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0F244917"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7E14B70B"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8" w:type="dxa"/>
              <w:right w:w="108" w:type="dxa"/>
            </w:tcMar>
          </w:tcPr>
          <w:p w14:paraId="7BBF09F8" w14:textId="77777777" w:rsidR="00913985" w:rsidRDefault="00913985">
            <w:pPr>
              <w:pStyle w:val="Normal2"/>
              <w:jc w:val="right"/>
              <w:rPr>
                <w:rFonts w:ascii="Calibri" w:eastAsia="Calibri" w:hAnsi="Calibri" w:cs="Calibri"/>
                <w:b/>
                <w:color w:val="000000"/>
                <w:sz w:val="18"/>
              </w:rPr>
            </w:pPr>
            <w:r>
              <w:rPr>
                <w:rFonts w:ascii="Calibri" w:eastAsia="Calibri" w:hAnsi="Calibri" w:cs="Calibri"/>
                <w:b/>
                <w:color w:val="000000"/>
                <w:sz w:val="18"/>
              </w:rPr>
              <w:t>3,051</w:t>
            </w:r>
          </w:p>
        </w:tc>
        <w:tc>
          <w:tcPr>
            <w:tcW w:w="1125" w:type="dxa"/>
            <w:tcBorders>
              <w:top w:val="nil"/>
              <w:left w:val="nil"/>
              <w:bottom w:val="nil"/>
              <w:right w:val="nil"/>
              <w:tl2br w:val="nil"/>
              <w:tr2bl w:val="nil"/>
            </w:tcBorders>
            <w:shd w:val="clear" w:color="auto" w:fill="auto"/>
            <w:noWrap/>
            <w:tcMar>
              <w:left w:w="108" w:type="dxa"/>
              <w:right w:w="108" w:type="dxa"/>
            </w:tcMar>
          </w:tcPr>
          <w:p w14:paraId="6AEE5B5D" w14:textId="77777777" w:rsidR="00913985" w:rsidRDefault="00913985" w:rsidP="00E61729">
            <w:pPr>
              <w:pStyle w:val="Normal2"/>
              <w:jc w:val="right"/>
              <w:rPr>
                <w:rFonts w:ascii="Calibri" w:eastAsia="Calibri" w:hAnsi="Calibri" w:cs="Calibri"/>
                <w:color w:val="000000"/>
                <w:sz w:val="18"/>
              </w:rPr>
            </w:pPr>
            <w:r>
              <w:rPr>
                <w:rFonts w:ascii="Calibri" w:eastAsia="Calibri" w:hAnsi="Calibri" w:cs="Calibri"/>
                <w:color w:val="000000"/>
                <w:sz w:val="18"/>
              </w:rPr>
              <w:t>Jun-21</w:t>
            </w:r>
          </w:p>
        </w:tc>
      </w:tr>
      <w:tr w:rsidR="00913985" w14:paraId="3653351E"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3229" w:type="dxa"/>
            <w:gridSpan w:val="2"/>
            <w:tcBorders>
              <w:top w:val="nil"/>
              <w:left w:val="nil"/>
              <w:bottom w:val="nil"/>
              <w:right w:val="nil"/>
              <w:tl2br w:val="nil"/>
              <w:tr2bl w:val="nil"/>
            </w:tcBorders>
            <w:shd w:val="clear" w:color="auto" w:fill="auto"/>
            <w:tcMar>
              <w:left w:w="108" w:type="dxa"/>
              <w:right w:w="108" w:type="dxa"/>
            </w:tcMar>
          </w:tcPr>
          <w:p w14:paraId="43C1E493" w14:textId="77777777" w:rsidR="00913985" w:rsidRDefault="00913985" w:rsidP="00913985">
            <w:pPr>
              <w:pStyle w:val="Normal2"/>
              <w:ind w:left="181" w:hanging="181"/>
              <w:rPr>
                <w:rFonts w:ascii="Calibri" w:eastAsia="Calibri" w:hAnsi="Calibri" w:cs="Calibri"/>
                <w:color w:val="000000"/>
                <w:sz w:val="18"/>
              </w:rPr>
            </w:pPr>
            <w:r>
              <w:rPr>
                <w:rFonts w:ascii="Calibri" w:eastAsia="Calibri" w:hAnsi="Calibri" w:cs="Calibri"/>
                <w:color w:val="000000"/>
                <w:sz w:val="18"/>
              </w:rPr>
              <w:t>Building a better city — Active Travel — Footpath and cycleway upgrades</w:t>
            </w:r>
          </w:p>
        </w:tc>
        <w:tc>
          <w:tcPr>
            <w:tcW w:w="975" w:type="dxa"/>
            <w:tcBorders>
              <w:top w:val="nil"/>
              <w:left w:val="nil"/>
              <w:bottom w:val="nil"/>
              <w:right w:val="nil"/>
              <w:tl2br w:val="nil"/>
              <w:tr2bl w:val="nil"/>
            </w:tcBorders>
            <w:shd w:val="clear" w:color="auto" w:fill="auto"/>
            <w:noWrap/>
            <w:tcMar>
              <w:left w:w="108" w:type="dxa"/>
              <w:right w:w="108" w:type="dxa"/>
            </w:tcMar>
          </w:tcPr>
          <w:p w14:paraId="006ABBEA"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596</w:t>
            </w:r>
          </w:p>
        </w:tc>
        <w:tc>
          <w:tcPr>
            <w:tcW w:w="975" w:type="dxa"/>
            <w:tcBorders>
              <w:top w:val="nil"/>
              <w:left w:val="nil"/>
              <w:bottom w:val="nil"/>
              <w:right w:val="nil"/>
              <w:tl2br w:val="nil"/>
              <w:tr2bl w:val="nil"/>
            </w:tcBorders>
            <w:shd w:val="clear" w:color="auto" w:fill="auto"/>
            <w:noWrap/>
            <w:tcMar>
              <w:left w:w="108" w:type="dxa"/>
              <w:right w:w="108" w:type="dxa"/>
            </w:tcMar>
          </w:tcPr>
          <w:p w14:paraId="19B7B1B0"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372870D3"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257D235C"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8" w:type="dxa"/>
              <w:right w:w="108" w:type="dxa"/>
            </w:tcMar>
          </w:tcPr>
          <w:p w14:paraId="4CC25457" w14:textId="77777777" w:rsidR="00913985" w:rsidRDefault="00913985">
            <w:pPr>
              <w:pStyle w:val="Normal2"/>
              <w:jc w:val="right"/>
              <w:rPr>
                <w:rFonts w:ascii="Calibri" w:eastAsia="Calibri" w:hAnsi="Calibri" w:cs="Calibri"/>
                <w:b/>
                <w:color w:val="000000"/>
                <w:sz w:val="18"/>
              </w:rPr>
            </w:pPr>
            <w:r>
              <w:rPr>
                <w:rFonts w:ascii="Calibri" w:eastAsia="Calibri" w:hAnsi="Calibri" w:cs="Calibri"/>
                <w:b/>
                <w:color w:val="000000"/>
                <w:sz w:val="18"/>
              </w:rPr>
              <w:t>596</w:t>
            </w:r>
          </w:p>
        </w:tc>
        <w:tc>
          <w:tcPr>
            <w:tcW w:w="1125" w:type="dxa"/>
            <w:tcBorders>
              <w:top w:val="nil"/>
              <w:left w:val="nil"/>
              <w:bottom w:val="nil"/>
              <w:right w:val="nil"/>
              <w:tl2br w:val="nil"/>
              <w:tr2bl w:val="nil"/>
            </w:tcBorders>
            <w:shd w:val="clear" w:color="auto" w:fill="auto"/>
            <w:noWrap/>
            <w:tcMar>
              <w:left w:w="108" w:type="dxa"/>
              <w:right w:w="108" w:type="dxa"/>
            </w:tcMar>
          </w:tcPr>
          <w:p w14:paraId="562A783A" w14:textId="77777777" w:rsidR="00913985" w:rsidRDefault="00913985" w:rsidP="00E61729">
            <w:pPr>
              <w:pStyle w:val="Normal2"/>
              <w:jc w:val="right"/>
              <w:rPr>
                <w:rFonts w:ascii="Calibri" w:eastAsia="Calibri" w:hAnsi="Calibri" w:cs="Calibri"/>
                <w:color w:val="000000"/>
                <w:sz w:val="18"/>
              </w:rPr>
            </w:pPr>
            <w:r>
              <w:rPr>
                <w:rFonts w:ascii="Calibri" w:eastAsia="Calibri" w:hAnsi="Calibri" w:cs="Calibri"/>
                <w:color w:val="000000"/>
                <w:sz w:val="18"/>
              </w:rPr>
              <w:t>Jun-21</w:t>
            </w:r>
          </w:p>
        </w:tc>
      </w:tr>
      <w:tr w:rsidR="00913985" w14:paraId="37F771D5"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3229" w:type="dxa"/>
            <w:gridSpan w:val="2"/>
            <w:tcBorders>
              <w:top w:val="nil"/>
              <w:left w:val="nil"/>
              <w:bottom w:val="nil"/>
              <w:right w:val="nil"/>
              <w:tl2br w:val="nil"/>
              <w:tr2bl w:val="nil"/>
            </w:tcBorders>
            <w:shd w:val="clear" w:color="auto" w:fill="auto"/>
            <w:tcMar>
              <w:left w:w="108" w:type="dxa"/>
              <w:right w:w="108" w:type="dxa"/>
            </w:tcMar>
          </w:tcPr>
          <w:p w14:paraId="312996E4" w14:textId="77777777" w:rsidR="00913985" w:rsidRDefault="00913985" w:rsidP="00913985">
            <w:pPr>
              <w:pStyle w:val="Normal2"/>
              <w:ind w:left="181" w:hanging="181"/>
              <w:rPr>
                <w:rFonts w:ascii="Calibri" w:eastAsia="Calibri" w:hAnsi="Calibri" w:cs="Calibri"/>
                <w:color w:val="000000"/>
                <w:sz w:val="18"/>
              </w:rPr>
            </w:pPr>
            <w:r>
              <w:rPr>
                <w:rFonts w:ascii="Calibri" w:eastAsia="Calibri" w:hAnsi="Calibri" w:cs="Calibri"/>
                <w:color w:val="000000"/>
                <w:sz w:val="18"/>
              </w:rPr>
              <w:t>Disability Discrimination Act compliant bus stops</w:t>
            </w:r>
          </w:p>
        </w:tc>
        <w:tc>
          <w:tcPr>
            <w:tcW w:w="975" w:type="dxa"/>
            <w:tcBorders>
              <w:top w:val="nil"/>
              <w:left w:val="nil"/>
              <w:bottom w:val="nil"/>
              <w:right w:val="nil"/>
              <w:tl2br w:val="nil"/>
              <w:tr2bl w:val="nil"/>
            </w:tcBorders>
            <w:shd w:val="clear" w:color="auto" w:fill="auto"/>
            <w:noWrap/>
            <w:tcMar>
              <w:left w:w="108" w:type="dxa"/>
              <w:right w:w="108" w:type="dxa"/>
            </w:tcMar>
          </w:tcPr>
          <w:p w14:paraId="238E7E40"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342</w:t>
            </w:r>
          </w:p>
        </w:tc>
        <w:tc>
          <w:tcPr>
            <w:tcW w:w="975" w:type="dxa"/>
            <w:tcBorders>
              <w:top w:val="nil"/>
              <w:left w:val="nil"/>
              <w:bottom w:val="nil"/>
              <w:right w:val="nil"/>
              <w:tl2br w:val="nil"/>
              <w:tr2bl w:val="nil"/>
            </w:tcBorders>
            <w:shd w:val="clear" w:color="auto" w:fill="auto"/>
            <w:noWrap/>
            <w:tcMar>
              <w:left w:w="108" w:type="dxa"/>
              <w:right w:w="108" w:type="dxa"/>
            </w:tcMar>
          </w:tcPr>
          <w:p w14:paraId="2C8E136D"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618BFC96"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5265E4FA"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8" w:type="dxa"/>
              <w:right w:w="108" w:type="dxa"/>
            </w:tcMar>
          </w:tcPr>
          <w:p w14:paraId="2A0E2689" w14:textId="77777777" w:rsidR="00913985" w:rsidRDefault="00913985">
            <w:pPr>
              <w:pStyle w:val="Normal2"/>
              <w:jc w:val="right"/>
              <w:rPr>
                <w:rFonts w:ascii="Calibri" w:eastAsia="Calibri" w:hAnsi="Calibri" w:cs="Calibri"/>
                <w:b/>
                <w:color w:val="000000"/>
                <w:sz w:val="18"/>
              </w:rPr>
            </w:pPr>
            <w:r>
              <w:rPr>
                <w:rFonts w:ascii="Calibri" w:eastAsia="Calibri" w:hAnsi="Calibri" w:cs="Calibri"/>
                <w:b/>
                <w:color w:val="000000"/>
                <w:sz w:val="18"/>
              </w:rPr>
              <w:t>342</w:t>
            </w:r>
          </w:p>
        </w:tc>
        <w:tc>
          <w:tcPr>
            <w:tcW w:w="1125" w:type="dxa"/>
            <w:tcBorders>
              <w:top w:val="nil"/>
              <w:left w:val="nil"/>
              <w:bottom w:val="nil"/>
              <w:right w:val="nil"/>
              <w:tl2br w:val="nil"/>
              <w:tr2bl w:val="nil"/>
            </w:tcBorders>
            <w:shd w:val="clear" w:color="auto" w:fill="auto"/>
            <w:noWrap/>
            <w:tcMar>
              <w:left w:w="108" w:type="dxa"/>
              <w:right w:w="108" w:type="dxa"/>
            </w:tcMar>
          </w:tcPr>
          <w:p w14:paraId="7BE915D4" w14:textId="77777777" w:rsidR="00913985" w:rsidRDefault="00913985" w:rsidP="00E61729">
            <w:pPr>
              <w:pStyle w:val="Normal2"/>
              <w:jc w:val="right"/>
              <w:rPr>
                <w:rFonts w:ascii="Calibri" w:eastAsia="Calibri" w:hAnsi="Calibri" w:cs="Calibri"/>
                <w:color w:val="000000"/>
                <w:sz w:val="18"/>
              </w:rPr>
            </w:pPr>
            <w:r>
              <w:rPr>
                <w:rFonts w:ascii="Calibri" w:eastAsia="Calibri" w:hAnsi="Calibri" w:cs="Calibri"/>
                <w:color w:val="000000"/>
                <w:sz w:val="18"/>
              </w:rPr>
              <w:t>Jun-21</w:t>
            </w:r>
          </w:p>
        </w:tc>
      </w:tr>
      <w:tr w:rsidR="00913985" w14:paraId="06BD89F9"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3229" w:type="dxa"/>
            <w:gridSpan w:val="2"/>
            <w:tcBorders>
              <w:top w:val="nil"/>
              <w:left w:val="nil"/>
              <w:bottom w:val="nil"/>
              <w:right w:val="nil"/>
              <w:tl2br w:val="nil"/>
              <w:tr2bl w:val="nil"/>
            </w:tcBorders>
            <w:shd w:val="clear" w:color="auto" w:fill="auto"/>
            <w:tcMar>
              <w:left w:w="108" w:type="dxa"/>
              <w:right w:w="108" w:type="dxa"/>
            </w:tcMar>
          </w:tcPr>
          <w:p w14:paraId="2AD6D01F" w14:textId="77777777" w:rsidR="00913985" w:rsidRDefault="00913985" w:rsidP="00913985">
            <w:pPr>
              <w:pStyle w:val="Normal2"/>
              <w:ind w:left="181" w:hanging="181"/>
              <w:rPr>
                <w:rFonts w:ascii="Calibri" w:eastAsia="Calibri" w:hAnsi="Calibri" w:cs="Calibri"/>
                <w:color w:val="000000"/>
                <w:sz w:val="18"/>
              </w:rPr>
            </w:pPr>
            <w:r>
              <w:rPr>
                <w:rFonts w:ascii="Calibri" w:eastAsia="Calibri" w:hAnsi="Calibri" w:cs="Calibri"/>
                <w:color w:val="000000"/>
                <w:sz w:val="18"/>
              </w:rPr>
              <w:t>Dog park improvement program</w:t>
            </w:r>
          </w:p>
        </w:tc>
        <w:tc>
          <w:tcPr>
            <w:tcW w:w="975" w:type="dxa"/>
            <w:tcBorders>
              <w:top w:val="nil"/>
              <w:left w:val="nil"/>
              <w:bottom w:val="nil"/>
              <w:right w:val="nil"/>
              <w:tl2br w:val="nil"/>
              <w:tr2bl w:val="nil"/>
            </w:tcBorders>
            <w:shd w:val="clear" w:color="auto" w:fill="auto"/>
            <w:noWrap/>
            <w:tcMar>
              <w:left w:w="108" w:type="dxa"/>
              <w:right w:w="108" w:type="dxa"/>
            </w:tcMar>
          </w:tcPr>
          <w:p w14:paraId="0DFB03A4"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42</w:t>
            </w:r>
          </w:p>
        </w:tc>
        <w:tc>
          <w:tcPr>
            <w:tcW w:w="975" w:type="dxa"/>
            <w:tcBorders>
              <w:top w:val="nil"/>
              <w:left w:val="nil"/>
              <w:bottom w:val="nil"/>
              <w:right w:val="nil"/>
              <w:tl2br w:val="nil"/>
              <w:tr2bl w:val="nil"/>
            </w:tcBorders>
            <w:shd w:val="clear" w:color="auto" w:fill="auto"/>
            <w:noWrap/>
            <w:tcMar>
              <w:left w:w="108" w:type="dxa"/>
              <w:right w:w="108" w:type="dxa"/>
            </w:tcMar>
          </w:tcPr>
          <w:p w14:paraId="71C75DE7"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086A5105"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71B2E815"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8" w:type="dxa"/>
              <w:right w:w="108" w:type="dxa"/>
            </w:tcMar>
          </w:tcPr>
          <w:p w14:paraId="777E6177" w14:textId="77777777" w:rsidR="00913985" w:rsidRDefault="00913985">
            <w:pPr>
              <w:pStyle w:val="Normal2"/>
              <w:jc w:val="right"/>
              <w:rPr>
                <w:rFonts w:ascii="Calibri" w:eastAsia="Calibri" w:hAnsi="Calibri" w:cs="Calibri"/>
                <w:b/>
                <w:color w:val="000000"/>
                <w:sz w:val="18"/>
              </w:rPr>
            </w:pPr>
            <w:r>
              <w:rPr>
                <w:rFonts w:ascii="Calibri" w:eastAsia="Calibri" w:hAnsi="Calibri" w:cs="Calibri"/>
                <w:b/>
                <w:color w:val="000000"/>
                <w:sz w:val="18"/>
              </w:rPr>
              <w:t>42</w:t>
            </w:r>
          </w:p>
        </w:tc>
        <w:tc>
          <w:tcPr>
            <w:tcW w:w="1125" w:type="dxa"/>
            <w:tcBorders>
              <w:top w:val="nil"/>
              <w:left w:val="nil"/>
              <w:bottom w:val="nil"/>
              <w:right w:val="nil"/>
              <w:tl2br w:val="nil"/>
              <w:tr2bl w:val="nil"/>
            </w:tcBorders>
            <w:shd w:val="clear" w:color="auto" w:fill="auto"/>
            <w:noWrap/>
            <w:tcMar>
              <w:left w:w="108" w:type="dxa"/>
              <w:right w:w="108" w:type="dxa"/>
            </w:tcMar>
          </w:tcPr>
          <w:p w14:paraId="466E0B8A" w14:textId="77777777" w:rsidR="00913985" w:rsidRDefault="00913985" w:rsidP="00E61729">
            <w:pPr>
              <w:pStyle w:val="Normal2"/>
              <w:jc w:val="right"/>
              <w:rPr>
                <w:rFonts w:ascii="Calibri" w:eastAsia="Calibri" w:hAnsi="Calibri" w:cs="Calibri"/>
                <w:color w:val="000000"/>
                <w:sz w:val="18"/>
              </w:rPr>
            </w:pPr>
            <w:r>
              <w:rPr>
                <w:rFonts w:ascii="Calibri" w:eastAsia="Calibri" w:hAnsi="Calibri" w:cs="Calibri"/>
                <w:color w:val="000000"/>
                <w:sz w:val="18"/>
              </w:rPr>
              <w:t>Jun-21</w:t>
            </w:r>
          </w:p>
        </w:tc>
      </w:tr>
      <w:tr w:rsidR="00913985" w14:paraId="7A7FF722"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3229" w:type="dxa"/>
            <w:gridSpan w:val="2"/>
            <w:tcBorders>
              <w:top w:val="nil"/>
              <w:left w:val="nil"/>
              <w:bottom w:val="nil"/>
              <w:right w:val="nil"/>
              <w:tl2br w:val="nil"/>
              <w:tr2bl w:val="nil"/>
            </w:tcBorders>
            <w:shd w:val="clear" w:color="auto" w:fill="auto"/>
            <w:tcMar>
              <w:left w:w="108" w:type="dxa"/>
              <w:right w:w="108" w:type="dxa"/>
            </w:tcMar>
          </w:tcPr>
          <w:p w14:paraId="3062CAF5" w14:textId="77777777" w:rsidR="00913985" w:rsidRDefault="00913985" w:rsidP="00913985">
            <w:pPr>
              <w:pStyle w:val="Normal2"/>
              <w:ind w:left="181" w:hanging="181"/>
              <w:rPr>
                <w:rFonts w:ascii="Calibri" w:eastAsia="Calibri" w:hAnsi="Calibri" w:cs="Calibri"/>
                <w:color w:val="000000"/>
                <w:sz w:val="18"/>
              </w:rPr>
            </w:pPr>
            <w:r>
              <w:rPr>
                <w:rFonts w:ascii="Calibri" w:eastAsia="Calibri" w:hAnsi="Calibri" w:cs="Calibri"/>
                <w:color w:val="000000"/>
                <w:sz w:val="18"/>
              </w:rPr>
              <w:t>Local shopping centre improvements</w:t>
            </w:r>
          </w:p>
        </w:tc>
        <w:tc>
          <w:tcPr>
            <w:tcW w:w="975" w:type="dxa"/>
            <w:tcBorders>
              <w:top w:val="nil"/>
              <w:left w:val="nil"/>
              <w:bottom w:val="nil"/>
              <w:right w:val="nil"/>
              <w:tl2br w:val="nil"/>
              <w:tr2bl w:val="nil"/>
            </w:tcBorders>
            <w:shd w:val="clear" w:color="auto" w:fill="auto"/>
            <w:noWrap/>
            <w:tcMar>
              <w:left w:w="108" w:type="dxa"/>
              <w:right w:w="108" w:type="dxa"/>
            </w:tcMar>
          </w:tcPr>
          <w:p w14:paraId="5910E701"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927</w:t>
            </w:r>
          </w:p>
        </w:tc>
        <w:tc>
          <w:tcPr>
            <w:tcW w:w="975" w:type="dxa"/>
            <w:tcBorders>
              <w:top w:val="nil"/>
              <w:left w:val="nil"/>
              <w:bottom w:val="nil"/>
              <w:right w:val="nil"/>
              <w:tl2br w:val="nil"/>
              <w:tr2bl w:val="nil"/>
            </w:tcBorders>
            <w:shd w:val="clear" w:color="auto" w:fill="auto"/>
            <w:noWrap/>
            <w:tcMar>
              <w:left w:w="108" w:type="dxa"/>
              <w:right w:w="108" w:type="dxa"/>
            </w:tcMar>
          </w:tcPr>
          <w:p w14:paraId="787AEE92"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1F1F55BF"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102939DC"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8" w:type="dxa"/>
              <w:right w:w="108" w:type="dxa"/>
            </w:tcMar>
          </w:tcPr>
          <w:p w14:paraId="189D6C9D" w14:textId="77777777" w:rsidR="00913985" w:rsidRDefault="00913985">
            <w:pPr>
              <w:pStyle w:val="Normal2"/>
              <w:jc w:val="right"/>
              <w:rPr>
                <w:rFonts w:ascii="Calibri" w:eastAsia="Calibri" w:hAnsi="Calibri" w:cs="Calibri"/>
                <w:b/>
                <w:color w:val="000000"/>
                <w:sz w:val="18"/>
              </w:rPr>
            </w:pPr>
            <w:r>
              <w:rPr>
                <w:rFonts w:ascii="Calibri" w:eastAsia="Calibri" w:hAnsi="Calibri" w:cs="Calibri"/>
                <w:b/>
                <w:color w:val="000000"/>
                <w:sz w:val="18"/>
              </w:rPr>
              <w:t>927</w:t>
            </w:r>
          </w:p>
        </w:tc>
        <w:tc>
          <w:tcPr>
            <w:tcW w:w="1125" w:type="dxa"/>
            <w:tcBorders>
              <w:top w:val="nil"/>
              <w:left w:val="nil"/>
              <w:bottom w:val="nil"/>
              <w:right w:val="nil"/>
              <w:tl2br w:val="nil"/>
              <w:tr2bl w:val="nil"/>
            </w:tcBorders>
            <w:shd w:val="clear" w:color="auto" w:fill="auto"/>
            <w:noWrap/>
            <w:tcMar>
              <w:left w:w="108" w:type="dxa"/>
              <w:right w:w="108" w:type="dxa"/>
            </w:tcMar>
          </w:tcPr>
          <w:p w14:paraId="6A5C85A5" w14:textId="77777777" w:rsidR="00913985" w:rsidRDefault="00913985" w:rsidP="00E61729">
            <w:pPr>
              <w:pStyle w:val="Normal2"/>
              <w:jc w:val="right"/>
              <w:rPr>
                <w:rFonts w:ascii="Calibri" w:eastAsia="Calibri" w:hAnsi="Calibri" w:cs="Calibri"/>
                <w:color w:val="000000"/>
                <w:sz w:val="18"/>
              </w:rPr>
            </w:pPr>
            <w:r>
              <w:rPr>
                <w:rFonts w:ascii="Calibri" w:eastAsia="Calibri" w:hAnsi="Calibri" w:cs="Calibri"/>
                <w:color w:val="000000"/>
                <w:sz w:val="18"/>
              </w:rPr>
              <w:t>Jun-21</w:t>
            </w:r>
          </w:p>
        </w:tc>
      </w:tr>
      <w:tr w:rsidR="00913985" w14:paraId="6F0712D3"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3229" w:type="dxa"/>
            <w:gridSpan w:val="2"/>
            <w:tcBorders>
              <w:top w:val="nil"/>
              <w:left w:val="nil"/>
              <w:bottom w:val="nil"/>
              <w:right w:val="nil"/>
              <w:tl2br w:val="nil"/>
              <w:tr2bl w:val="nil"/>
            </w:tcBorders>
            <w:shd w:val="clear" w:color="auto" w:fill="auto"/>
            <w:tcMar>
              <w:left w:w="108" w:type="dxa"/>
              <w:right w:w="108" w:type="dxa"/>
            </w:tcMar>
          </w:tcPr>
          <w:p w14:paraId="1A38DEA5" w14:textId="77777777" w:rsidR="00913985" w:rsidRDefault="00913985" w:rsidP="00913985">
            <w:pPr>
              <w:pStyle w:val="Normal2"/>
              <w:ind w:left="181" w:hanging="181"/>
              <w:rPr>
                <w:rFonts w:ascii="Calibri" w:eastAsia="Calibri" w:hAnsi="Calibri" w:cs="Calibri"/>
                <w:color w:val="000000"/>
                <w:sz w:val="18"/>
              </w:rPr>
            </w:pPr>
            <w:r>
              <w:rPr>
                <w:rFonts w:ascii="Calibri" w:eastAsia="Calibri" w:hAnsi="Calibri" w:cs="Calibri"/>
                <w:color w:val="000000"/>
                <w:sz w:val="18"/>
              </w:rPr>
              <w:t>Play space upgrades</w:t>
            </w:r>
          </w:p>
        </w:tc>
        <w:tc>
          <w:tcPr>
            <w:tcW w:w="975" w:type="dxa"/>
            <w:tcBorders>
              <w:top w:val="nil"/>
              <w:left w:val="nil"/>
              <w:bottom w:val="nil"/>
              <w:right w:val="nil"/>
              <w:tl2br w:val="nil"/>
              <w:tr2bl w:val="nil"/>
            </w:tcBorders>
            <w:shd w:val="clear" w:color="auto" w:fill="auto"/>
            <w:noWrap/>
            <w:tcMar>
              <w:left w:w="108" w:type="dxa"/>
              <w:right w:w="108" w:type="dxa"/>
            </w:tcMar>
          </w:tcPr>
          <w:p w14:paraId="12C22D32"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1,863</w:t>
            </w:r>
          </w:p>
        </w:tc>
        <w:tc>
          <w:tcPr>
            <w:tcW w:w="975" w:type="dxa"/>
            <w:tcBorders>
              <w:top w:val="nil"/>
              <w:left w:val="nil"/>
              <w:bottom w:val="nil"/>
              <w:right w:val="nil"/>
              <w:tl2br w:val="nil"/>
              <w:tr2bl w:val="nil"/>
            </w:tcBorders>
            <w:shd w:val="clear" w:color="auto" w:fill="auto"/>
            <w:noWrap/>
            <w:tcMar>
              <w:left w:w="108" w:type="dxa"/>
              <w:right w:w="108" w:type="dxa"/>
            </w:tcMar>
          </w:tcPr>
          <w:p w14:paraId="3E4C950E"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1AFF1547"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46DFFA71"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8" w:type="dxa"/>
              <w:right w:w="108" w:type="dxa"/>
            </w:tcMar>
          </w:tcPr>
          <w:p w14:paraId="19979CFE" w14:textId="77777777" w:rsidR="00913985" w:rsidRDefault="00913985">
            <w:pPr>
              <w:pStyle w:val="Normal2"/>
              <w:jc w:val="right"/>
              <w:rPr>
                <w:rFonts w:ascii="Calibri" w:eastAsia="Calibri" w:hAnsi="Calibri" w:cs="Calibri"/>
                <w:b/>
                <w:color w:val="000000"/>
                <w:sz w:val="18"/>
              </w:rPr>
            </w:pPr>
            <w:r>
              <w:rPr>
                <w:rFonts w:ascii="Calibri" w:eastAsia="Calibri" w:hAnsi="Calibri" w:cs="Calibri"/>
                <w:b/>
                <w:color w:val="000000"/>
                <w:sz w:val="18"/>
              </w:rPr>
              <w:t>1,863</w:t>
            </w:r>
          </w:p>
        </w:tc>
        <w:tc>
          <w:tcPr>
            <w:tcW w:w="1125" w:type="dxa"/>
            <w:tcBorders>
              <w:top w:val="nil"/>
              <w:left w:val="nil"/>
              <w:bottom w:val="nil"/>
              <w:right w:val="nil"/>
              <w:tl2br w:val="nil"/>
              <w:tr2bl w:val="nil"/>
            </w:tcBorders>
            <w:shd w:val="clear" w:color="auto" w:fill="auto"/>
            <w:noWrap/>
            <w:tcMar>
              <w:left w:w="108" w:type="dxa"/>
              <w:right w:w="108" w:type="dxa"/>
            </w:tcMar>
          </w:tcPr>
          <w:p w14:paraId="686E6AE0" w14:textId="77777777" w:rsidR="00913985" w:rsidRDefault="00913985" w:rsidP="00E61729">
            <w:pPr>
              <w:pStyle w:val="Normal2"/>
              <w:jc w:val="right"/>
              <w:rPr>
                <w:rFonts w:ascii="Calibri" w:eastAsia="Calibri" w:hAnsi="Calibri" w:cs="Calibri"/>
                <w:color w:val="000000"/>
                <w:sz w:val="18"/>
              </w:rPr>
            </w:pPr>
            <w:r>
              <w:rPr>
                <w:rFonts w:ascii="Calibri" w:eastAsia="Calibri" w:hAnsi="Calibri" w:cs="Calibri"/>
                <w:color w:val="000000"/>
                <w:sz w:val="18"/>
              </w:rPr>
              <w:t>Jun-21</w:t>
            </w:r>
          </w:p>
        </w:tc>
      </w:tr>
      <w:tr w:rsidR="00913985" w14:paraId="416FCEE5"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3229" w:type="dxa"/>
            <w:gridSpan w:val="2"/>
            <w:tcBorders>
              <w:top w:val="nil"/>
              <w:left w:val="nil"/>
              <w:bottom w:val="nil"/>
              <w:right w:val="nil"/>
              <w:tl2br w:val="nil"/>
              <w:tr2bl w:val="nil"/>
            </w:tcBorders>
            <w:shd w:val="clear" w:color="auto" w:fill="auto"/>
            <w:tcMar>
              <w:left w:w="108" w:type="dxa"/>
              <w:right w:w="108" w:type="dxa"/>
            </w:tcMar>
          </w:tcPr>
          <w:p w14:paraId="7D6A27BA" w14:textId="77777777" w:rsidR="00913985" w:rsidRDefault="00913985" w:rsidP="00913985">
            <w:pPr>
              <w:pStyle w:val="Normal2"/>
              <w:ind w:left="181" w:hanging="181"/>
              <w:rPr>
                <w:rFonts w:ascii="Calibri" w:eastAsia="Calibri" w:hAnsi="Calibri" w:cs="Calibri"/>
                <w:color w:val="000000"/>
                <w:sz w:val="18"/>
              </w:rPr>
            </w:pPr>
            <w:r>
              <w:rPr>
                <w:rFonts w:ascii="Calibri" w:eastAsia="Calibri" w:hAnsi="Calibri" w:cs="Calibri"/>
                <w:color w:val="000000"/>
                <w:sz w:val="18"/>
              </w:rPr>
              <w:t>Road Traffic Coordination Centre</w:t>
            </w:r>
          </w:p>
        </w:tc>
        <w:tc>
          <w:tcPr>
            <w:tcW w:w="975" w:type="dxa"/>
            <w:tcBorders>
              <w:top w:val="nil"/>
              <w:left w:val="nil"/>
              <w:bottom w:val="nil"/>
              <w:right w:val="nil"/>
              <w:tl2br w:val="nil"/>
              <w:tr2bl w:val="nil"/>
            </w:tcBorders>
            <w:shd w:val="clear" w:color="auto" w:fill="auto"/>
            <w:noWrap/>
            <w:tcMar>
              <w:left w:w="108" w:type="dxa"/>
              <w:right w:w="108" w:type="dxa"/>
            </w:tcMar>
          </w:tcPr>
          <w:p w14:paraId="6C830D2B"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384</w:t>
            </w:r>
          </w:p>
        </w:tc>
        <w:tc>
          <w:tcPr>
            <w:tcW w:w="975" w:type="dxa"/>
            <w:tcBorders>
              <w:top w:val="nil"/>
              <w:left w:val="nil"/>
              <w:bottom w:val="nil"/>
              <w:right w:val="nil"/>
              <w:tl2br w:val="nil"/>
              <w:tr2bl w:val="nil"/>
            </w:tcBorders>
            <w:shd w:val="clear" w:color="auto" w:fill="auto"/>
            <w:noWrap/>
            <w:tcMar>
              <w:left w:w="108" w:type="dxa"/>
              <w:right w:w="108" w:type="dxa"/>
            </w:tcMar>
          </w:tcPr>
          <w:p w14:paraId="7A9D1B89"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78364CC7"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562C71CB"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8" w:type="dxa"/>
              <w:right w:w="108" w:type="dxa"/>
            </w:tcMar>
          </w:tcPr>
          <w:p w14:paraId="02164A32" w14:textId="77777777" w:rsidR="00913985" w:rsidRDefault="00913985">
            <w:pPr>
              <w:pStyle w:val="Normal2"/>
              <w:jc w:val="right"/>
              <w:rPr>
                <w:rFonts w:ascii="Calibri" w:eastAsia="Calibri" w:hAnsi="Calibri" w:cs="Calibri"/>
                <w:b/>
                <w:color w:val="000000"/>
                <w:sz w:val="18"/>
              </w:rPr>
            </w:pPr>
            <w:r>
              <w:rPr>
                <w:rFonts w:ascii="Calibri" w:eastAsia="Calibri" w:hAnsi="Calibri" w:cs="Calibri"/>
                <w:b/>
                <w:color w:val="000000"/>
                <w:sz w:val="18"/>
              </w:rPr>
              <w:t>384</w:t>
            </w:r>
          </w:p>
        </w:tc>
        <w:tc>
          <w:tcPr>
            <w:tcW w:w="1125" w:type="dxa"/>
            <w:tcBorders>
              <w:top w:val="nil"/>
              <w:left w:val="nil"/>
              <w:bottom w:val="nil"/>
              <w:right w:val="nil"/>
              <w:tl2br w:val="nil"/>
              <w:tr2bl w:val="nil"/>
            </w:tcBorders>
            <w:shd w:val="clear" w:color="auto" w:fill="auto"/>
            <w:noWrap/>
            <w:tcMar>
              <w:left w:w="108" w:type="dxa"/>
              <w:right w:w="108" w:type="dxa"/>
            </w:tcMar>
          </w:tcPr>
          <w:p w14:paraId="2C2924A6" w14:textId="77777777" w:rsidR="00913985" w:rsidRDefault="00913985" w:rsidP="00E61729">
            <w:pPr>
              <w:pStyle w:val="Normal2"/>
              <w:jc w:val="right"/>
              <w:rPr>
                <w:rFonts w:ascii="Calibri" w:eastAsia="Calibri" w:hAnsi="Calibri" w:cs="Calibri"/>
                <w:color w:val="000000"/>
                <w:sz w:val="18"/>
              </w:rPr>
            </w:pPr>
            <w:r>
              <w:rPr>
                <w:rFonts w:ascii="Calibri" w:eastAsia="Calibri" w:hAnsi="Calibri" w:cs="Calibri"/>
                <w:color w:val="000000"/>
                <w:sz w:val="18"/>
              </w:rPr>
              <w:t>Jun-21</w:t>
            </w:r>
          </w:p>
        </w:tc>
      </w:tr>
      <w:tr w:rsidR="00913985" w14:paraId="1FFA2149"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3229" w:type="dxa"/>
            <w:gridSpan w:val="2"/>
            <w:tcBorders>
              <w:top w:val="nil"/>
              <w:left w:val="nil"/>
              <w:bottom w:val="nil"/>
              <w:right w:val="nil"/>
              <w:tl2br w:val="nil"/>
              <w:tr2bl w:val="nil"/>
            </w:tcBorders>
            <w:shd w:val="clear" w:color="auto" w:fill="auto"/>
            <w:tcMar>
              <w:left w:w="108" w:type="dxa"/>
              <w:right w:w="108" w:type="dxa"/>
            </w:tcMar>
          </w:tcPr>
          <w:p w14:paraId="796108D2" w14:textId="77777777" w:rsidR="00913985" w:rsidRDefault="00913985" w:rsidP="00913985">
            <w:pPr>
              <w:pStyle w:val="Normal2"/>
              <w:ind w:left="181" w:hanging="181"/>
              <w:rPr>
                <w:rFonts w:ascii="Calibri" w:eastAsia="Calibri" w:hAnsi="Calibri" w:cs="Calibri"/>
                <w:color w:val="000000"/>
                <w:sz w:val="18"/>
              </w:rPr>
            </w:pPr>
            <w:r>
              <w:rPr>
                <w:rFonts w:ascii="Calibri" w:eastAsia="Calibri" w:hAnsi="Calibri" w:cs="Calibri"/>
                <w:color w:val="000000"/>
                <w:sz w:val="18"/>
              </w:rPr>
              <w:t>Safer Walking and Cycling Around Schools</w:t>
            </w:r>
          </w:p>
        </w:tc>
        <w:tc>
          <w:tcPr>
            <w:tcW w:w="975" w:type="dxa"/>
            <w:tcBorders>
              <w:top w:val="nil"/>
              <w:left w:val="nil"/>
              <w:bottom w:val="nil"/>
              <w:right w:val="nil"/>
              <w:tl2br w:val="nil"/>
              <w:tr2bl w:val="nil"/>
            </w:tcBorders>
            <w:shd w:val="clear" w:color="auto" w:fill="auto"/>
            <w:noWrap/>
            <w:tcMar>
              <w:left w:w="108" w:type="dxa"/>
              <w:right w:w="108" w:type="dxa"/>
            </w:tcMar>
          </w:tcPr>
          <w:p w14:paraId="1A9C5421"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271</w:t>
            </w:r>
          </w:p>
        </w:tc>
        <w:tc>
          <w:tcPr>
            <w:tcW w:w="975" w:type="dxa"/>
            <w:tcBorders>
              <w:top w:val="nil"/>
              <w:left w:val="nil"/>
              <w:bottom w:val="nil"/>
              <w:right w:val="nil"/>
              <w:tl2br w:val="nil"/>
              <w:tr2bl w:val="nil"/>
            </w:tcBorders>
            <w:shd w:val="clear" w:color="auto" w:fill="auto"/>
            <w:noWrap/>
            <w:tcMar>
              <w:left w:w="108" w:type="dxa"/>
              <w:right w:w="108" w:type="dxa"/>
            </w:tcMar>
          </w:tcPr>
          <w:p w14:paraId="7A5448EE"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0E7ED597"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32D4B089"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8" w:type="dxa"/>
              <w:right w:w="108" w:type="dxa"/>
            </w:tcMar>
          </w:tcPr>
          <w:p w14:paraId="248557D4" w14:textId="77777777" w:rsidR="00913985" w:rsidRDefault="00913985">
            <w:pPr>
              <w:pStyle w:val="Normal2"/>
              <w:jc w:val="right"/>
              <w:rPr>
                <w:rFonts w:ascii="Calibri" w:eastAsia="Calibri" w:hAnsi="Calibri" w:cs="Calibri"/>
                <w:b/>
                <w:color w:val="000000"/>
                <w:sz w:val="18"/>
              </w:rPr>
            </w:pPr>
            <w:r>
              <w:rPr>
                <w:rFonts w:ascii="Calibri" w:eastAsia="Calibri" w:hAnsi="Calibri" w:cs="Calibri"/>
                <w:b/>
                <w:color w:val="000000"/>
                <w:sz w:val="18"/>
              </w:rPr>
              <w:t>271</w:t>
            </w:r>
          </w:p>
        </w:tc>
        <w:tc>
          <w:tcPr>
            <w:tcW w:w="1125" w:type="dxa"/>
            <w:tcBorders>
              <w:top w:val="nil"/>
              <w:left w:val="nil"/>
              <w:bottom w:val="nil"/>
              <w:right w:val="nil"/>
              <w:tl2br w:val="nil"/>
              <w:tr2bl w:val="nil"/>
            </w:tcBorders>
            <w:shd w:val="clear" w:color="auto" w:fill="auto"/>
            <w:noWrap/>
            <w:tcMar>
              <w:left w:w="108" w:type="dxa"/>
              <w:right w:w="108" w:type="dxa"/>
            </w:tcMar>
          </w:tcPr>
          <w:p w14:paraId="2A87349C" w14:textId="77777777" w:rsidR="00913985" w:rsidRDefault="00913985" w:rsidP="00E61729">
            <w:pPr>
              <w:pStyle w:val="Normal2"/>
              <w:jc w:val="right"/>
              <w:rPr>
                <w:rFonts w:ascii="Calibri" w:eastAsia="Calibri" w:hAnsi="Calibri" w:cs="Calibri"/>
                <w:color w:val="000000"/>
                <w:sz w:val="18"/>
              </w:rPr>
            </w:pPr>
            <w:r>
              <w:rPr>
                <w:rFonts w:ascii="Calibri" w:eastAsia="Calibri" w:hAnsi="Calibri" w:cs="Calibri"/>
                <w:color w:val="000000"/>
                <w:sz w:val="18"/>
              </w:rPr>
              <w:t>Jun-21</w:t>
            </w:r>
          </w:p>
        </w:tc>
      </w:tr>
      <w:tr w:rsidR="00913985" w14:paraId="120EB355"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3229" w:type="dxa"/>
            <w:gridSpan w:val="2"/>
            <w:tcBorders>
              <w:top w:val="nil"/>
              <w:left w:val="nil"/>
              <w:bottom w:val="nil"/>
              <w:right w:val="nil"/>
              <w:tl2br w:val="nil"/>
              <w:tr2bl w:val="nil"/>
            </w:tcBorders>
            <w:shd w:val="clear" w:color="auto" w:fill="auto"/>
            <w:tcMar>
              <w:left w:w="108" w:type="dxa"/>
              <w:right w:w="108" w:type="dxa"/>
            </w:tcMar>
          </w:tcPr>
          <w:p w14:paraId="59DBB47A" w14:textId="77777777" w:rsidR="00913985" w:rsidRDefault="00913985" w:rsidP="00913985">
            <w:pPr>
              <w:pStyle w:val="Normal2"/>
              <w:ind w:left="181" w:hanging="181"/>
              <w:rPr>
                <w:rFonts w:ascii="Calibri" w:eastAsia="Calibri" w:hAnsi="Calibri" w:cs="Calibri"/>
                <w:color w:val="000000"/>
                <w:sz w:val="18"/>
              </w:rPr>
            </w:pPr>
            <w:r>
              <w:rPr>
                <w:rFonts w:ascii="Calibri" w:eastAsia="Calibri" w:hAnsi="Calibri" w:cs="Calibri"/>
                <w:color w:val="000000"/>
                <w:sz w:val="18"/>
              </w:rPr>
              <w:t>Sportsgrounds facilities improvement program</w:t>
            </w:r>
          </w:p>
        </w:tc>
        <w:tc>
          <w:tcPr>
            <w:tcW w:w="975" w:type="dxa"/>
            <w:tcBorders>
              <w:top w:val="nil"/>
              <w:left w:val="nil"/>
              <w:bottom w:val="nil"/>
              <w:right w:val="nil"/>
              <w:tl2br w:val="nil"/>
              <w:tr2bl w:val="nil"/>
            </w:tcBorders>
            <w:shd w:val="clear" w:color="auto" w:fill="auto"/>
            <w:noWrap/>
            <w:tcMar>
              <w:left w:w="108" w:type="dxa"/>
              <w:right w:w="108" w:type="dxa"/>
            </w:tcMar>
          </w:tcPr>
          <w:p w14:paraId="5CA786AF"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4</w:t>
            </w:r>
          </w:p>
        </w:tc>
        <w:tc>
          <w:tcPr>
            <w:tcW w:w="975" w:type="dxa"/>
            <w:tcBorders>
              <w:top w:val="nil"/>
              <w:left w:val="nil"/>
              <w:bottom w:val="nil"/>
              <w:right w:val="nil"/>
              <w:tl2br w:val="nil"/>
              <w:tr2bl w:val="nil"/>
            </w:tcBorders>
            <w:shd w:val="clear" w:color="auto" w:fill="auto"/>
            <w:noWrap/>
            <w:tcMar>
              <w:left w:w="108" w:type="dxa"/>
              <w:right w:w="108" w:type="dxa"/>
            </w:tcMar>
          </w:tcPr>
          <w:p w14:paraId="21E6C3AA"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2CED0D4D"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1D2413D3"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8" w:type="dxa"/>
              <w:right w:w="108" w:type="dxa"/>
            </w:tcMar>
          </w:tcPr>
          <w:p w14:paraId="0C1938C2" w14:textId="77777777" w:rsidR="00913985" w:rsidRDefault="00913985">
            <w:pPr>
              <w:pStyle w:val="Normal2"/>
              <w:jc w:val="right"/>
              <w:rPr>
                <w:rFonts w:ascii="Calibri" w:eastAsia="Calibri" w:hAnsi="Calibri" w:cs="Calibri"/>
                <w:b/>
                <w:color w:val="000000"/>
                <w:sz w:val="18"/>
              </w:rPr>
            </w:pPr>
            <w:r>
              <w:rPr>
                <w:rFonts w:ascii="Calibri" w:eastAsia="Calibri" w:hAnsi="Calibri" w:cs="Calibri"/>
                <w:b/>
                <w:color w:val="000000"/>
                <w:sz w:val="18"/>
              </w:rPr>
              <w:t>4</w:t>
            </w:r>
          </w:p>
        </w:tc>
        <w:tc>
          <w:tcPr>
            <w:tcW w:w="1125" w:type="dxa"/>
            <w:tcBorders>
              <w:top w:val="nil"/>
              <w:left w:val="nil"/>
              <w:bottom w:val="nil"/>
              <w:right w:val="nil"/>
              <w:tl2br w:val="nil"/>
              <w:tr2bl w:val="nil"/>
            </w:tcBorders>
            <w:shd w:val="clear" w:color="auto" w:fill="auto"/>
            <w:noWrap/>
            <w:tcMar>
              <w:left w:w="108" w:type="dxa"/>
              <w:right w:w="108" w:type="dxa"/>
            </w:tcMar>
          </w:tcPr>
          <w:p w14:paraId="3EA3194F" w14:textId="77777777" w:rsidR="00913985" w:rsidRDefault="00913985" w:rsidP="00E61729">
            <w:pPr>
              <w:pStyle w:val="Normal2"/>
              <w:jc w:val="right"/>
              <w:rPr>
                <w:rFonts w:ascii="Calibri" w:eastAsia="Calibri" w:hAnsi="Calibri" w:cs="Calibri"/>
                <w:color w:val="000000"/>
                <w:sz w:val="18"/>
              </w:rPr>
            </w:pPr>
            <w:r>
              <w:rPr>
                <w:rFonts w:ascii="Calibri" w:eastAsia="Calibri" w:hAnsi="Calibri" w:cs="Calibri"/>
                <w:color w:val="000000"/>
                <w:sz w:val="18"/>
              </w:rPr>
              <w:t>Jun-21</w:t>
            </w:r>
          </w:p>
        </w:tc>
      </w:tr>
      <w:tr w:rsidR="00913985" w14:paraId="7113D03B"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9" w:type="dxa"/>
            <w:gridSpan w:val="2"/>
            <w:tcBorders>
              <w:top w:val="nil"/>
              <w:left w:val="nil"/>
              <w:bottom w:val="nil"/>
              <w:right w:val="nil"/>
              <w:tl2br w:val="nil"/>
              <w:tr2bl w:val="nil"/>
            </w:tcBorders>
            <w:shd w:val="clear" w:color="auto" w:fill="auto"/>
            <w:tcMar>
              <w:left w:w="108" w:type="dxa"/>
              <w:right w:w="108" w:type="dxa"/>
            </w:tcMar>
          </w:tcPr>
          <w:p w14:paraId="5902903B" w14:textId="77777777" w:rsidR="00913985" w:rsidRDefault="00913985" w:rsidP="00913985">
            <w:pPr>
              <w:pStyle w:val="Normal2"/>
              <w:ind w:left="181" w:hanging="181"/>
              <w:rPr>
                <w:rFonts w:ascii="Calibri" w:eastAsia="Calibri" w:hAnsi="Calibri" w:cs="Calibri"/>
                <w:color w:val="000000"/>
                <w:sz w:val="18"/>
              </w:rPr>
            </w:pPr>
            <w:r>
              <w:rPr>
                <w:rFonts w:ascii="Calibri" w:eastAsia="Calibri" w:hAnsi="Calibri" w:cs="Calibri"/>
                <w:color w:val="000000"/>
                <w:sz w:val="18"/>
              </w:rPr>
              <w:t>Upgrades to Woden Library</w:t>
            </w:r>
          </w:p>
        </w:tc>
        <w:tc>
          <w:tcPr>
            <w:tcW w:w="975" w:type="dxa"/>
            <w:tcBorders>
              <w:top w:val="nil"/>
              <w:left w:val="nil"/>
              <w:bottom w:val="nil"/>
              <w:right w:val="nil"/>
              <w:tl2br w:val="nil"/>
              <w:tr2bl w:val="nil"/>
            </w:tcBorders>
            <w:shd w:val="clear" w:color="auto" w:fill="auto"/>
            <w:noWrap/>
            <w:tcMar>
              <w:left w:w="108" w:type="dxa"/>
              <w:right w:w="108" w:type="dxa"/>
            </w:tcMar>
          </w:tcPr>
          <w:p w14:paraId="526404CB"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418</w:t>
            </w:r>
          </w:p>
        </w:tc>
        <w:tc>
          <w:tcPr>
            <w:tcW w:w="975" w:type="dxa"/>
            <w:tcBorders>
              <w:top w:val="nil"/>
              <w:left w:val="nil"/>
              <w:bottom w:val="nil"/>
              <w:right w:val="nil"/>
              <w:tl2br w:val="nil"/>
              <w:tr2bl w:val="nil"/>
            </w:tcBorders>
            <w:shd w:val="clear" w:color="auto" w:fill="auto"/>
            <w:noWrap/>
            <w:tcMar>
              <w:left w:w="108" w:type="dxa"/>
              <w:right w:w="108" w:type="dxa"/>
            </w:tcMar>
          </w:tcPr>
          <w:p w14:paraId="6218C605"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6B71ABB2"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8" w:type="dxa"/>
              <w:right w:w="108" w:type="dxa"/>
            </w:tcMar>
          </w:tcPr>
          <w:p w14:paraId="02D4AB80" w14:textId="77777777" w:rsidR="00913985" w:rsidRDefault="00913985">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8" w:type="dxa"/>
              <w:right w:w="108" w:type="dxa"/>
            </w:tcMar>
          </w:tcPr>
          <w:p w14:paraId="33C40D44" w14:textId="77777777" w:rsidR="00913985" w:rsidRDefault="00913985">
            <w:pPr>
              <w:pStyle w:val="Normal2"/>
              <w:jc w:val="right"/>
              <w:rPr>
                <w:rFonts w:ascii="Calibri" w:eastAsia="Calibri" w:hAnsi="Calibri" w:cs="Calibri"/>
                <w:b/>
                <w:color w:val="000000"/>
                <w:sz w:val="18"/>
              </w:rPr>
            </w:pPr>
            <w:r>
              <w:rPr>
                <w:rFonts w:ascii="Calibri" w:eastAsia="Calibri" w:hAnsi="Calibri" w:cs="Calibri"/>
                <w:b/>
                <w:color w:val="000000"/>
                <w:sz w:val="18"/>
              </w:rPr>
              <w:t>418</w:t>
            </w:r>
          </w:p>
        </w:tc>
        <w:tc>
          <w:tcPr>
            <w:tcW w:w="1125" w:type="dxa"/>
            <w:tcBorders>
              <w:top w:val="nil"/>
              <w:left w:val="nil"/>
              <w:bottom w:val="nil"/>
              <w:right w:val="nil"/>
              <w:tl2br w:val="nil"/>
              <w:tr2bl w:val="nil"/>
            </w:tcBorders>
            <w:shd w:val="clear" w:color="auto" w:fill="auto"/>
            <w:noWrap/>
            <w:tcMar>
              <w:left w:w="108" w:type="dxa"/>
              <w:right w:w="108" w:type="dxa"/>
            </w:tcMar>
          </w:tcPr>
          <w:p w14:paraId="033DB34A" w14:textId="77777777" w:rsidR="00913985" w:rsidRDefault="00913985" w:rsidP="00E61729">
            <w:pPr>
              <w:pStyle w:val="Normal2"/>
              <w:jc w:val="right"/>
              <w:rPr>
                <w:rFonts w:ascii="Calibri" w:eastAsia="Calibri" w:hAnsi="Calibri" w:cs="Calibri"/>
                <w:color w:val="000000"/>
                <w:sz w:val="18"/>
              </w:rPr>
            </w:pPr>
            <w:r>
              <w:rPr>
                <w:rFonts w:ascii="Calibri" w:eastAsia="Calibri" w:hAnsi="Calibri" w:cs="Calibri"/>
                <w:color w:val="000000"/>
                <w:sz w:val="18"/>
              </w:rPr>
              <w:t>Jun-21</w:t>
            </w:r>
          </w:p>
        </w:tc>
      </w:tr>
      <w:tr w:rsidR="00913985" w14:paraId="5D96E79B"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3229" w:type="dxa"/>
            <w:gridSpan w:val="2"/>
            <w:tcBorders>
              <w:top w:val="nil"/>
              <w:left w:val="nil"/>
              <w:bottom w:val="nil"/>
              <w:right w:val="nil"/>
              <w:tl2br w:val="nil"/>
              <w:tr2bl w:val="nil"/>
            </w:tcBorders>
            <w:shd w:val="clear" w:color="auto" w:fill="auto"/>
            <w:tcMar>
              <w:left w:w="108" w:type="dxa"/>
              <w:right w:w="108" w:type="dxa"/>
            </w:tcMar>
          </w:tcPr>
          <w:p w14:paraId="20286A0A" w14:textId="77777777" w:rsidR="00913985" w:rsidRDefault="00913985" w:rsidP="00913985">
            <w:pPr>
              <w:pStyle w:val="Normal2"/>
              <w:ind w:left="181" w:hanging="181"/>
              <w:rPr>
                <w:rFonts w:ascii="Calibri" w:eastAsia="Calibri" w:hAnsi="Calibri" w:cs="Calibri"/>
                <w:b/>
                <w:color w:val="000000"/>
                <w:sz w:val="18"/>
              </w:rPr>
            </w:pPr>
            <w:r>
              <w:rPr>
                <w:rFonts w:ascii="Calibri" w:eastAsia="Calibri" w:hAnsi="Calibri" w:cs="Calibri"/>
                <w:b/>
                <w:color w:val="000000"/>
                <w:sz w:val="18"/>
              </w:rPr>
              <w:t xml:space="preserve">Total Works </w:t>
            </w:r>
            <w:proofErr w:type="gramStart"/>
            <w:r>
              <w:rPr>
                <w:rFonts w:ascii="Calibri" w:eastAsia="Calibri" w:hAnsi="Calibri" w:cs="Calibri"/>
                <w:b/>
                <w:color w:val="000000"/>
                <w:sz w:val="18"/>
              </w:rPr>
              <w:t>In</w:t>
            </w:r>
            <w:proofErr w:type="gramEnd"/>
            <w:r>
              <w:rPr>
                <w:rFonts w:ascii="Calibri" w:eastAsia="Calibri" w:hAnsi="Calibri" w:cs="Calibri"/>
                <w:b/>
                <w:color w:val="000000"/>
                <w:sz w:val="18"/>
              </w:rPr>
              <w:t xml:space="preserve"> Progress Better Infrastructure Fund</w:t>
            </w:r>
          </w:p>
        </w:tc>
        <w:tc>
          <w:tcPr>
            <w:tcW w:w="975" w:type="dxa"/>
            <w:tcBorders>
              <w:top w:val="single" w:sz="4" w:space="0" w:color="000000"/>
              <w:left w:val="nil"/>
              <w:bottom w:val="nil"/>
              <w:right w:val="nil"/>
              <w:tl2br w:val="nil"/>
              <w:tr2bl w:val="nil"/>
            </w:tcBorders>
            <w:shd w:val="clear" w:color="auto" w:fill="auto"/>
            <w:noWrap/>
            <w:tcMar>
              <w:left w:w="108" w:type="dxa"/>
              <w:right w:w="108" w:type="dxa"/>
            </w:tcMar>
          </w:tcPr>
          <w:p w14:paraId="4978BCC0" w14:textId="2A641AFF" w:rsidR="00913985" w:rsidRDefault="00913985">
            <w:pPr>
              <w:pStyle w:val="Normal2"/>
              <w:jc w:val="right"/>
              <w:rPr>
                <w:rFonts w:ascii="Calibri" w:eastAsia="Calibri" w:hAnsi="Calibri" w:cs="Calibri"/>
                <w:b/>
                <w:color w:val="000000"/>
                <w:sz w:val="18"/>
              </w:rPr>
            </w:pPr>
            <w:r>
              <w:rPr>
                <w:rFonts w:ascii="Calibri" w:eastAsia="Calibri" w:hAnsi="Calibri" w:cs="Calibri"/>
                <w:b/>
                <w:color w:val="000000"/>
                <w:sz w:val="18"/>
              </w:rPr>
              <w:t>7</w:t>
            </w:r>
            <w:r w:rsidR="00532DCA">
              <w:rPr>
                <w:rFonts w:ascii="Calibri" w:eastAsia="Calibri" w:hAnsi="Calibri" w:cs="Calibri"/>
                <w:b/>
                <w:color w:val="000000"/>
                <w:sz w:val="18"/>
              </w:rPr>
              <w:t>,</w:t>
            </w:r>
            <w:r w:rsidR="00A1058A">
              <w:rPr>
                <w:rFonts w:ascii="Calibri" w:eastAsia="Calibri" w:hAnsi="Calibri" w:cs="Calibri"/>
                <w:b/>
                <w:color w:val="000000"/>
                <w:sz w:val="18"/>
              </w:rPr>
              <w:t>898</w:t>
            </w:r>
          </w:p>
        </w:tc>
        <w:tc>
          <w:tcPr>
            <w:tcW w:w="975" w:type="dxa"/>
            <w:tcBorders>
              <w:top w:val="single" w:sz="4" w:space="0" w:color="000000"/>
              <w:left w:val="nil"/>
              <w:bottom w:val="nil"/>
              <w:right w:val="nil"/>
              <w:tl2br w:val="nil"/>
              <w:tr2bl w:val="nil"/>
            </w:tcBorders>
            <w:shd w:val="clear" w:color="auto" w:fill="auto"/>
            <w:noWrap/>
            <w:tcMar>
              <w:left w:w="108" w:type="dxa"/>
              <w:right w:w="108" w:type="dxa"/>
            </w:tcMar>
          </w:tcPr>
          <w:p w14:paraId="37EDF7A7" w14:textId="77777777" w:rsidR="00913985" w:rsidRDefault="00913985">
            <w:pPr>
              <w:pStyle w:val="Normal2"/>
              <w:jc w:val="right"/>
              <w:rPr>
                <w:rFonts w:ascii="Calibri" w:eastAsia="Calibri" w:hAnsi="Calibri" w:cs="Calibri"/>
                <w:b/>
                <w:color w:val="000000"/>
                <w:sz w:val="18"/>
              </w:rPr>
            </w:pPr>
            <w:r>
              <w:rPr>
                <w:rFonts w:ascii="Calibri" w:eastAsia="Calibri" w:hAnsi="Calibri" w:cs="Calibri"/>
                <w:b/>
                <w:color w:val="000000"/>
                <w:sz w:val="18"/>
              </w:rPr>
              <w:t>0</w:t>
            </w:r>
          </w:p>
        </w:tc>
        <w:tc>
          <w:tcPr>
            <w:tcW w:w="975" w:type="dxa"/>
            <w:tcBorders>
              <w:top w:val="single" w:sz="4" w:space="0" w:color="000000"/>
              <w:left w:val="nil"/>
              <w:bottom w:val="nil"/>
              <w:right w:val="nil"/>
              <w:tl2br w:val="nil"/>
              <w:tr2bl w:val="nil"/>
            </w:tcBorders>
            <w:shd w:val="clear" w:color="auto" w:fill="auto"/>
            <w:noWrap/>
            <w:tcMar>
              <w:left w:w="108" w:type="dxa"/>
              <w:right w:w="108" w:type="dxa"/>
            </w:tcMar>
          </w:tcPr>
          <w:p w14:paraId="3F429CB5" w14:textId="77777777" w:rsidR="00913985" w:rsidRDefault="00913985">
            <w:pPr>
              <w:pStyle w:val="Normal2"/>
              <w:jc w:val="right"/>
              <w:rPr>
                <w:rFonts w:ascii="Calibri" w:eastAsia="Calibri" w:hAnsi="Calibri" w:cs="Calibri"/>
                <w:b/>
                <w:color w:val="000000"/>
                <w:sz w:val="18"/>
              </w:rPr>
            </w:pPr>
            <w:r>
              <w:rPr>
                <w:rFonts w:ascii="Calibri" w:eastAsia="Calibri" w:hAnsi="Calibri" w:cs="Calibri"/>
                <w:b/>
                <w:color w:val="000000"/>
                <w:sz w:val="18"/>
              </w:rPr>
              <w:t>0</w:t>
            </w:r>
          </w:p>
        </w:tc>
        <w:tc>
          <w:tcPr>
            <w:tcW w:w="975" w:type="dxa"/>
            <w:tcBorders>
              <w:top w:val="single" w:sz="4" w:space="0" w:color="000000"/>
              <w:left w:val="nil"/>
              <w:bottom w:val="nil"/>
              <w:right w:val="nil"/>
              <w:tl2br w:val="nil"/>
              <w:tr2bl w:val="nil"/>
            </w:tcBorders>
            <w:shd w:val="clear" w:color="auto" w:fill="auto"/>
            <w:noWrap/>
            <w:tcMar>
              <w:left w:w="108" w:type="dxa"/>
              <w:right w:w="108" w:type="dxa"/>
            </w:tcMar>
          </w:tcPr>
          <w:p w14:paraId="798299D3" w14:textId="77777777" w:rsidR="00913985" w:rsidRDefault="00913985">
            <w:pPr>
              <w:pStyle w:val="Normal2"/>
              <w:jc w:val="right"/>
              <w:rPr>
                <w:rFonts w:ascii="Calibri" w:eastAsia="Calibri" w:hAnsi="Calibri" w:cs="Calibri"/>
                <w:b/>
                <w:color w:val="000000"/>
                <w:sz w:val="18"/>
              </w:rPr>
            </w:pPr>
            <w:r>
              <w:rPr>
                <w:rFonts w:ascii="Calibri" w:eastAsia="Calibri" w:hAnsi="Calibri" w:cs="Calibri"/>
                <w:b/>
                <w:color w:val="000000"/>
                <w:sz w:val="18"/>
              </w:rPr>
              <w:t>0</w:t>
            </w:r>
          </w:p>
        </w:tc>
        <w:tc>
          <w:tcPr>
            <w:tcW w:w="1125" w:type="dxa"/>
            <w:tcBorders>
              <w:top w:val="single" w:sz="4" w:space="0" w:color="000000"/>
              <w:left w:val="nil"/>
              <w:bottom w:val="nil"/>
              <w:right w:val="nil"/>
              <w:tl2br w:val="nil"/>
              <w:tr2bl w:val="nil"/>
            </w:tcBorders>
            <w:shd w:val="clear" w:color="auto" w:fill="auto"/>
            <w:noWrap/>
            <w:tcMar>
              <w:left w:w="108" w:type="dxa"/>
              <w:right w:w="108" w:type="dxa"/>
            </w:tcMar>
          </w:tcPr>
          <w:p w14:paraId="22543E32" w14:textId="77777777" w:rsidR="00913985" w:rsidRDefault="00913985">
            <w:pPr>
              <w:pStyle w:val="Normal2"/>
              <w:jc w:val="right"/>
              <w:rPr>
                <w:rFonts w:ascii="Calibri" w:eastAsia="Calibri" w:hAnsi="Calibri" w:cs="Calibri"/>
                <w:b/>
                <w:color w:val="000000"/>
                <w:sz w:val="18"/>
              </w:rPr>
            </w:pPr>
            <w:r>
              <w:rPr>
                <w:rFonts w:ascii="Calibri" w:eastAsia="Calibri" w:hAnsi="Calibri" w:cs="Calibri"/>
                <w:b/>
                <w:color w:val="000000"/>
                <w:sz w:val="18"/>
              </w:rPr>
              <w:t>7,898</w:t>
            </w:r>
          </w:p>
        </w:tc>
        <w:tc>
          <w:tcPr>
            <w:tcW w:w="1125" w:type="dxa"/>
            <w:tcBorders>
              <w:top w:val="single" w:sz="4" w:space="0" w:color="000000"/>
              <w:left w:val="nil"/>
              <w:bottom w:val="nil"/>
              <w:right w:val="nil"/>
              <w:tl2br w:val="nil"/>
              <w:tr2bl w:val="nil"/>
            </w:tcBorders>
            <w:shd w:val="clear" w:color="auto" w:fill="auto"/>
            <w:noWrap/>
            <w:tcMar>
              <w:left w:w="108" w:type="dxa"/>
              <w:right w:w="108" w:type="dxa"/>
            </w:tcMar>
          </w:tcPr>
          <w:p w14:paraId="14E2D876" w14:textId="77777777" w:rsidR="00913985" w:rsidRDefault="00913985" w:rsidP="00E61729">
            <w:pPr>
              <w:pStyle w:val="Normal2"/>
              <w:jc w:val="right"/>
              <w:rPr>
                <w:rFonts w:ascii="Calibri" w:eastAsia="Calibri" w:hAnsi="Calibri" w:cs="Calibri"/>
                <w:color w:val="000000"/>
                <w:sz w:val="18"/>
              </w:rPr>
            </w:pPr>
          </w:p>
        </w:tc>
      </w:tr>
      <w:tr w:rsidR="00913985" w14:paraId="32C23306" w14:textId="77777777" w:rsidTr="00966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9" w:type="dxa"/>
            <w:gridSpan w:val="2"/>
            <w:tcBorders>
              <w:top w:val="nil"/>
              <w:left w:val="nil"/>
              <w:bottom w:val="nil"/>
              <w:right w:val="nil"/>
              <w:tl2br w:val="nil"/>
              <w:tr2bl w:val="nil"/>
            </w:tcBorders>
            <w:shd w:val="clear" w:color="auto" w:fill="auto"/>
            <w:tcMar>
              <w:left w:w="108" w:type="dxa"/>
              <w:right w:w="108" w:type="dxa"/>
            </w:tcMar>
          </w:tcPr>
          <w:p w14:paraId="013FFCC1" w14:textId="77777777" w:rsidR="00913985" w:rsidRDefault="00913985">
            <w:pPr>
              <w:pStyle w:val="Normal2"/>
              <w:rPr>
                <w:rFonts w:ascii="Calibri" w:eastAsia="Calibri" w:hAnsi="Calibri" w:cs="Calibri"/>
                <w:b/>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0ED02A9E" w14:textId="77777777" w:rsidR="00913985" w:rsidRDefault="00913985">
            <w:pPr>
              <w:pStyle w:val="Normal2"/>
              <w:rPr>
                <w:rFonts w:ascii="Calibri" w:eastAsia="Calibri" w:hAnsi="Calibri" w:cs="Calibri"/>
                <w:b/>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62FFB335" w14:textId="77777777" w:rsidR="00913985" w:rsidRDefault="00913985">
            <w:pPr>
              <w:pStyle w:val="Normal2"/>
              <w:rPr>
                <w:rFonts w:ascii="Calibri" w:eastAsia="Calibri" w:hAnsi="Calibri" w:cs="Calibri"/>
                <w:b/>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068AEC5C" w14:textId="77777777" w:rsidR="00913985" w:rsidRDefault="00913985">
            <w:pPr>
              <w:pStyle w:val="Normal2"/>
              <w:rPr>
                <w:rFonts w:ascii="Calibri" w:eastAsia="Calibri" w:hAnsi="Calibri" w:cs="Calibri"/>
                <w:b/>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1A9A3707" w14:textId="77777777" w:rsidR="00913985" w:rsidRDefault="00913985">
            <w:pPr>
              <w:pStyle w:val="Normal2"/>
              <w:rPr>
                <w:rFonts w:ascii="Calibri" w:eastAsia="Calibri" w:hAnsi="Calibri" w:cs="Calibri"/>
                <w:b/>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293DC476" w14:textId="77777777" w:rsidR="00913985" w:rsidRDefault="00913985">
            <w:pPr>
              <w:pStyle w:val="Normal2"/>
              <w:rPr>
                <w:rFonts w:ascii="Calibri" w:eastAsia="Calibri" w:hAnsi="Calibri" w:cs="Calibri"/>
                <w:b/>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41A6B032" w14:textId="77777777" w:rsidR="00913985" w:rsidRDefault="00913985" w:rsidP="00E61729">
            <w:pPr>
              <w:pStyle w:val="Normal2"/>
              <w:jc w:val="right"/>
              <w:rPr>
                <w:rFonts w:ascii="Calibri" w:eastAsia="Calibri" w:hAnsi="Calibri" w:cs="Calibri"/>
                <w:color w:val="000000"/>
                <w:sz w:val="18"/>
              </w:rPr>
            </w:pPr>
          </w:p>
        </w:tc>
      </w:tr>
    </w:tbl>
    <w:tbl>
      <w:tblPr>
        <w:tblStyle w:val="CDMRange20"/>
        <w:tblW w:w="9498" w:type="dxa"/>
        <w:tblLayout w:type="fixed"/>
        <w:tblLook w:val="0600" w:firstRow="0" w:lastRow="0" w:firstColumn="0" w:lastColumn="0" w:noHBand="1" w:noVBand="1"/>
      </w:tblPr>
      <w:tblGrid>
        <w:gridCol w:w="3225"/>
        <w:gridCol w:w="1028"/>
        <w:gridCol w:w="992"/>
        <w:gridCol w:w="992"/>
        <w:gridCol w:w="993"/>
        <w:gridCol w:w="1134"/>
        <w:gridCol w:w="1134"/>
      </w:tblGrid>
      <w:tr w:rsidR="00913985" w14:paraId="48B88DA9" w14:textId="77777777" w:rsidTr="00966FED">
        <w:trPr>
          <w:trHeight w:val="495"/>
        </w:trPr>
        <w:tc>
          <w:tcPr>
            <w:tcW w:w="3225" w:type="dxa"/>
            <w:tcBorders>
              <w:top w:val="single" w:sz="8" w:space="0" w:color="000000"/>
              <w:left w:val="nil"/>
              <w:bottom w:val="single" w:sz="8" w:space="0" w:color="000000"/>
              <w:right w:val="nil"/>
              <w:tl2br w:val="nil"/>
              <w:tr2bl w:val="nil"/>
            </w:tcBorders>
            <w:shd w:val="clear" w:color="auto" w:fill="auto"/>
            <w:tcMar>
              <w:left w:w="101" w:type="dxa"/>
              <w:right w:w="101" w:type="dxa"/>
            </w:tcMar>
          </w:tcPr>
          <w:p w14:paraId="5F2C443F" w14:textId="265EC653" w:rsidR="00913985" w:rsidRDefault="00913985" w:rsidP="00913985">
            <w:pPr>
              <w:pStyle w:val="Normal3"/>
              <w:ind w:left="181" w:hanging="181"/>
              <w:rPr>
                <w:rFonts w:ascii="Calibri" w:eastAsia="Calibri" w:hAnsi="Calibri" w:cs="Calibri"/>
                <w:b/>
                <w:color w:val="000000"/>
                <w:sz w:val="18"/>
              </w:rPr>
            </w:pPr>
            <w:r>
              <w:rPr>
                <w:rFonts w:ascii="Calibri" w:eastAsia="Calibri" w:hAnsi="Calibri" w:cs="Calibri"/>
                <w:b/>
                <w:color w:val="000000"/>
                <w:sz w:val="18"/>
              </w:rPr>
              <w:t>TOTAL INFRASTRUCTURE INVESTMENT PROGRAM</w:t>
            </w:r>
            <w:r w:rsidR="001A7061" w:rsidRPr="001A7061">
              <w:rPr>
                <w:rFonts w:ascii="Calibri" w:eastAsia="Calibri" w:hAnsi="Calibri" w:cs="Calibri"/>
                <w:b/>
                <w:color w:val="000000"/>
                <w:sz w:val="18"/>
                <w:vertAlign w:val="superscript"/>
              </w:rPr>
              <w:t>1</w:t>
            </w:r>
          </w:p>
        </w:tc>
        <w:tc>
          <w:tcPr>
            <w:tcW w:w="1028" w:type="dxa"/>
            <w:tcBorders>
              <w:top w:val="single" w:sz="8" w:space="0" w:color="000000"/>
              <w:left w:val="nil"/>
              <w:bottom w:val="single" w:sz="8" w:space="0" w:color="000000"/>
              <w:right w:val="nil"/>
              <w:tl2br w:val="nil"/>
              <w:tr2bl w:val="nil"/>
            </w:tcBorders>
            <w:shd w:val="clear" w:color="auto" w:fill="auto"/>
            <w:noWrap/>
            <w:tcMar>
              <w:left w:w="108" w:type="dxa"/>
              <w:right w:w="108" w:type="dxa"/>
            </w:tcMar>
          </w:tcPr>
          <w:p w14:paraId="40430146" w14:textId="77777777" w:rsidR="00913985" w:rsidRDefault="00913985" w:rsidP="004E1E67">
            <w:pPr>
              <w:pStyle w:val="Normal3"/>
              <w:jc w:val="right"/>
              <w:rPr>
                <w:rFonts w:ascii="Calibri" w:eastAsia="Calibri" w:hAnsi="Calibri" w:cs="Calibri"/>
                <w:b/>
                <w:color w:val="000000"/>
                <w:sz w:val="18"/>
              </w:rPr>
            </w:pPr>
            <w:r>
              <w:rPr>
                <w:rFonts w:ascii="Calibri" w:eastAsia="Calibri" w:hAnsi="Calibri" w:cs="Calibri"/>
                <w:b/>
                <w:color w:val="000000"/>
                <w:sz w:val="18"/>
              </w:rPr>
              <w:t>215,635</w:t>
            </w:r>
          </w:p>
        </w:tc>
        <w:tc>
          <w:tcPr>
            <w:tcW w:w="992" w:type="dxa"/>
            <w:tcBorders>
              <w:top w:val="single" w:sz="8" w:space="0" w:color="000000"/>
              <w:left w:val="nil"/>
              <w:bottom w:val="single" w:sz="8" w:space="0" w:color="000000"/>
              <w:right w:val="nil"/>
              <w:tl2br w:val="nil"/>
              <w:tr2bl w:val="nil"/>
            </w:tcBorders>
            <w:shd w:val="clear" w:color="auto" w:fill="auto"/>
            <w:noWrap/>
            <w:tcMar>
              <w:left w:w="108" w:type="dxa"/>
              <w:right w:w="108" w:type="dxa"/>
            </w:tcMar>
          </w:tcPr>
          <w:p w14:paraId="6594B2D8" w14:textId="77777777" w:rsidR="00913985" w:rsidRDefault="00913985" w:rsidP="004E1E67">
            <w:pPr>
              <w:pStyle w:val="Normal3"/>
              <w:jc w:val="right"/>
              <w:rPr>
                <w:rFonts w:ascii="Calibri" w:eastAsia="Calibri" w:hAnsi="Calibri" w:cs="Calibri"/>
                <w:b/>
                <w:color w:val="000000"/>
                <w:sz w:val="18"/>
              </w:rPr>
            </w:pPr>
            <w:r>
              <w:rPr>
                <w:rFonts w:ascii="Calibri" w:eastAsia="Calibri" w:hAnsi="Calibri" w:cs="Calibri"/>
                <w:b/>
                <w:color w:val="000000"/>
                <w:sz w:val="18"/>
              </w:rPr>
              <w:t>332,513</w:t>
            </w:r>
          </w:p>
        </w:tc>
        <w:tc>
          <w:tcPr>
            <w:tcW w:w="992" w:type="dxa"/>
            <w:tcBorders>
              <w:top w:val="single" w:sz="8" w:space="0" w:color="000000"/>
              <w:left w:val="nil"/>
              <w:bottom w:val="single" w:sz="8" w:space="0" w:color="000000"/>
              <w:right w:val="nil"/>
              <w:tl2br w:val="nil"/>
              <w:tr2bl w:val="nil"/>
            </w:tcBorders>
            <w:shd w:val="clear" w:color="auto" w:fill="auto"/>
            <w:noWrap/>
            <w:tcMar>
              <w:left w:w="108" w:type="dxa"/>
              <w:right w:w="108" w:type="dxa"/>
            </w:tcMar>
          </w:tcPr>
          <w:p w14:paraId="149DEF33" w14:textId="77777777" w:rsidR="00913985" w:rsidRDefault="00913985" w:rsidP="004E1E67">
            <w:pPr>
              <w:pStyle w:val="Normal3"/>
              <w:jc w:val="right"/>
              <w:rPr>
                <w:rFonts w:ascii="Calibri" w:eastAsia="Calibri" w:hAnsi="Calibri" w:cs="Calibri"/>
                <w:b/>
                <w:color w:val="000000"/>
                <w:sz w:val="18"/>
              </w:rPr>
            </w:pPr>
            <w:r>
              <w:rPr>
                <w:rFonts w:ascii="Calibri" w:eastAsia="Calibri" w:hAnsi="Calibri" w:cs="Calibri"/>
                <w:b/>
                <w:color w:val="000000"/>
                <w:sz w:val="18"/>
              </w:rPr>
              <w:t>243,711</w:t>
            </w:r>
          </w:p>
        </w:tc>
        <w:tc>
          <w:tcPr>
            <w:tcW w:w="993" w:type="dxa"/>
            <w:tcBorders>
              <w:top w:val="single" w:sz="8" w:space="0" w:color="000000"/>
              <w:left w:val="nil"/>
              <w:bottom w:val="single" w:sz="8" w:space="0" w:color="000000"/>
              <w:right w:val="nil"/>
              <w:tl2br w:val="nil"/>
              <w:tr2bl w:val="nil"/>
            </w:tcBorders>
            <w:shd w:val="clear" w:color="auto" w:fill="auto"/>
            <w:noWrap/>
            <w:tcMar>
              <w:left w:w="108" w:type="dxa"/>
              <w:right w:w="108" w:type="dxa"/>
            </w:tcMar>
          </w:tcPr>
          <w:p w14:paraId="09EE2C21" w14:textId="77777777" w:rsidR="00913985" w:rsidRDefault="00913985" w:rsidP="004E1E67">
            <w:pPr>
              <w:pStyle w:val="Normal3"/>
              <w:jc w:val="right"/>
              <w:rPr>
                <w:rFonts w:ascii="Calibri" w:eastAsia="Calibri" w:hAnsi="Calibri" w:cs="Calibri"/>
                <w:b/>
                <w:color w:val="000000"/>
                <w:sz w:val="18"/>
              </w:rPr>
            </w:pPr>
            <w:r>
              <w:rPr>
                <w:rFonts w:ascii="Calibri" w:eastAsia="Calibri" w:hAnsi="Calibri" w:cs="Calibri"/>
                <w:b/>
                <w:color w:val="000000"/>
                <w:sz w:val="18"/>
              </w:rPr>
              <w:t>137,450</w:t>
            </w:r>
          </w:p>
        </w:tc>
        <w:tc>
          <w:tcPr>
            <w:tcW w:w="1134" w:type="dxa"/>
            <w:tcBorders>
              <w:top w:val="single" w:sz="8" w:space="0" w:color="000000"/>
              <w:left w:val="nil"/>
              <w:bottom w:val="single" w:sz="8" w:space="0" w:color="000000"/>
              <w:right w:val="nil"/>
              <w:tl2br w:val="nil"/>
              <w:tr2bl w:val="nil"/>
            </w:tcBorders>
            <w:shd w:val="clear" w:color="auto" w:fill="auto"/>
            <w:noWrap/>
            <w:tcMar>
              <w:left w:w="108" w:type="dxa"/>
              <w:right w:w="108" w:type="dxa"/>
            </w:tcMar>
          </w:tcPr>
          <w:p w14:paraId="111FB519" w14:textId="77777777" w:rsidR="00913985" w:rsidRDefault="00913985" w:rsidP="004E1E67">
            <w:pPr>
              <w:pStyle w:val="Normal3"/>
              <w:jc w:val="right"/>
              <w:rPr>
                <w:rFonts w:ascii="Calibri" w:eastAsia="Calibri" w:hAnsi="Calibri" w:cs="Calibri"/>
                <w:b/>
                <w:color w:val="000000"/>
                <w:sz w:val="18"/>
              </w:rPr>
            </w:pPr>
            <w:r>
              <w:rPr>
                <w:rFonts w:ascii="Calibri" w:eastAsia="Calibri" w:hAnsi="Calibri" w:cs="Calibri"/>
                <w:b/>
                <w:color w:val="000000"/>
                <w:sz w:val="18"/>
              </w:rPr>
              <w:t>929,309</w:t>
            </w:r>
          </w:p>
        </w:tc>
        <w:tc>
          <w:tcPr>
            <w:tcW w:w="1134" w:type="dxa"/>
            <w:tcBorders>
              <w:top w:val="single" w:sz="8" w:space="0" w:color="000000"/>
              <w:left w:val="nil"/>
              <w:bottom w:val="single" w:sz="8" w:space="0" w:color="000000"/>
              <w:right w:val="nil"/>
              <w:tl2br w:val="nil"/>
              <w:tr2bl w:val="nil"/>
            </w:tcBorders>
            <w:shd w:val="clear" w:color="auto" w:fill="auto"/>
            <w:noWrap/>
            <w:tcMar>
              <w:left w:w="108" w:type="dxa"/>
              <w:right w:w="108" w:type="dxa"/>
            </w:tcMar>
          </w:tcPr>
          <w:p w14:paraId="08734206" w14:textId="77777777" w:rsidR="00913985" w:rsidRDefault="00913985" w:rsidP="004E1E67">
            <w:pPr>
              <w:pStyle w:val="Normal3"/>
              <w:jc w:val="right"/>
              <w:rPr>
                <w:rFonts w:ascii="Calibri" w:eastAsia="Calibri" w:hAnsi="Calibri" w:cs="Calibri"/>
                <w:color w:val="000000"/>
                <w:sz w:val="18"/>
              </w:rPr>
            </w:pPr>
          </w:p>
        </w:tc>
      </w:tr>
    </w:tbl>
    <w:p w14:paraId="6B1F700C" w14:textId="77777777" w:rsidR="00913985" w:rsidRDefault="00913985"/>
    <w:p w14:paraId="301A6C87" w14:textId="77777777" w:rsidR="006F1828" w:rsidRDefault="006F1828">
      <w:pPr>
        <w:pStyle w:val="Normal2"/>
      </w:pPr>
    </w:p>
    <w:p w14:paraId="00C24DBD" w14:textId="77777777" w:rsidR="006F1828" w:rsidRDefault="006F1828"/>
    <w:p w14:paraId="0F2D88EA" w14:textId="77777777" w:rsidR="006F1828" w:rsidRDefault="006F1828">
      <w:pPr>
        <w:sectPr w:rsidR="006F1828">
          <w:headerReference w:type="even" r:id="rId58"/>
          <w:headerReference w:type="default" r:id="rId59"/>
          <w:footerReference w:type="even" r:id="rId60"/>
          <w:footerReference w:type="default" r:id="rId61"/>
          <w:headerReference w:type="first" r:id="rId62"/>
          <w:footerReference w:type="first" r:id="rId63"/>
          <w:type w:val="continuous"/>
          <w:pgSz w:w="11906" w:h="16838"/>
          <w:pgMar w:top="1077" w:right="1020" w:bottom="1077" w:left="1020" w:header="708" w:footer="708" w:gutter="0"/>
          <w:cols w:space="708"/>
        </w:sectPr>
      </w:pPr>
    </w:p>
    <w:p w14:paraId="13F6196D" w14:textId="77777777" w:rsidR="001A7061" w:rsidRPr="001A7061" w:rsidRDefault="001A7061" w:rsidP="001A7061">
      <w:pPr>
        <w:spacing w:before="0" w:after="0"/>
        <w:rPr>
          <w:b/>
          <w:bCs/>
          <w:sz w:val="20"/>
          <w:bdr w:val="nil"/>
        </w:rPr>
      </w:pPr>
      <w:r w:rsidRPr="001A7061">
        <w:rPr>
          <w:b/>
          <w:bCs/>
          <w:sz w:val="20"/>
          <w:bdr w:val="nil"/>
        </w:rPr>
        <w:t xml:space="preserve">Note: </w:t>
      </w:r>
    </w:p>
    <w:p w14:paraId="60EA42F6" w14:textId="633A269D" w:rsidR="00672EBF" w:rsidRDefault="001A7061" w:rsidP="001A7061">
      <w:pPr>
        <w:spacing w:before="0" w:after="0"/>
        <w:ind w:left="720" w:hanging="720"/>
      </w:pPr>
      <w:r w:rsidRPr="001A7061">
        <w:rPr>
          <w:bdr w:val="nil"/>
          <w:vertAlign w:val="superscript"/>
        </w:rPr>
        <w:t xml:space="preserve">1 </w:t>
      </w:r>
      <w:r>
        <w:rPr>
          <w:bdr w:val="nil"/>
        </w:rPr>
        <w:tab/>
      </w:r>
      <w:r w:rsidRPr="001A7061">
        <w:rPr>
          <w:sz w:val="16"/>
          <w:szCs w:val="16"/>
        </w:rPr>
        <w:t>The above table reflects equity-based accounts from the Government’s Budget Management System, not the cash-based accounts that are used to compile the Whole of Government Capital Works Program summary.</w:t>
      </w:r>
      <w:r w:rsidR="00672EBF">
        <w:br w:type="page"/>
      </w:r>
    </w:p>
    <w:p w14:paraId="1617BBED" w14:textId="77777777" w:rsidR="00672EBF" w:rsidRDefault="00672EBF" w:rsidP="00672EBF">
      <w:pPr>
        <w:pStyle w:val="Heading2"/>
        <w:pageBreakBefore/>
        <w:pBdr>
          <w:top w:val="nil"/>
          <w:left w:val="nil"/>
          <w:bottom w:val="nil"/>
          <w:right w:val="nil"/>
          <w:between w:val="nil"/>
          <w:bar w:val="nil"/>
        </w:pBdr>
        <w:rPr>
          <w:bdr w:val="nil"/>
        </w:rPr>
      </w:pPr>
      <w:bookmarkStart w:id="43" w:name="_Toc452467803"/>
      <w:bookmarkStart w:id="44" w:name="_Toc63066740"/>
      <w:bookmarkStart w:id="45" w:name="_Toc63067679"/>
      <w:r>
        <w:rPr>
          <w:bdr w:val="nil"/>
        </w:rPr>
        <w:lastRenderedPageBreak/>
        <w:t>Financial Statements</w:t>
      </w:r>
      <w:bookmarkEnd w:id="43"/>
      <w:bookmarkEnd w:id="44"/>
      <w:bookmarkEnd w:id="45"/>
    </w:p>
    <w:p w14:paraId="27911D6F" w14:textId="77777777" w:rsidR="00672EBF" w:rsidRPr="00625775" w:rsidRDefault="00672EBF" w:rsidP="00672EBF">
      <w:pPr>
        <w:pStyle w:val="Caption"/>
        <w:pBdr>
          <w:top w:val="nil"/>
          <w:left w:val="nil"/>
          <w:bottom w:val="nil"/>
          <w:right w:val="nil"/>
          <w:between w:val="nil"/>
          <w:bar w:val="nil"/>
        </w:pBdr>
        <w:rPr>
          <w:bdr w:val="nil"/>
        </w:rPr>
      </w:pPr>
      <w:r>
        <w:rPr>
          <w:bdr w:val="nil"/>
        </w:rPr>
        <w:t xml:space="preserve">Table 19: Transport Canberra and City Services Directorate: Operating Statement </w:t>
      </w:r>
    </w:p>
    <w:tbl>
      <w:tblPr>
        <w:tblStyle w:val="CDMRange1"/>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672EBF" w14:paraId="3BF798C3" w14:textId="77777777" w:rsidTr="003E0873">
        <w:trPr>
          <w:trHeight w:val="72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522F6DB" w14:textId="77777777" w:rsidR="00672EBF" w:rsidRPr="003E0873" w:rsidRDefault="00672EBF" w:rsidP="003E0873">
            <w:pPr>
              <w:pStyle w:val="Normal1"/>
              <w:jc w:val="right"/>
              <w:rPr>
                <w:rFonts w:ascii="Calibri" w:eastAsia="Calibri" w:hAnsi="Calibri" w:cs="Calibri"/>
                <w:b/>
                <w:color w:val="000000"/>
                <w:sz w:val="18"/>
              </w:rPr>
            </w:pPr>
            <w:r w:rsidRPr="003E0873">
              <w:rPr>
                <w:rFonts w:ascii="Calibri" w:eastAsia="Calibri" w:hAnsi="Calibri" w:cs="Calibri"/>
                <w:b/>
                <w:color w:val="000000"/>
                <w:sz w:val="18"/>
              </w:rPr>
              <w:t xml:space="preserve">2019-20 Budget            </w:t>
            </w:r>
          </w:p>
          <w:p w14:paraId="2964E6A2" w14:textId="77777777" w:rsidR="00672EBF" w:rsidRPr="003E0873" w:rsidRDefault="00672EBF" w:rsidP="003E0873">
            <w:pPr>
              <w:pStyle w:val="Normal1"/>
              <w:jc w:val="right"/>
              <w:rPr>
                <w:rFonts w:ascii="Calibri" w:eastAsia="Calibri" w:hAnsi="Calibri" w:cs="Calibri"/>
                <w:b/>
                <w:color w:val="000000"/>
                <w:sz w:val="18"/>
              </w:rPr>
            </w:pPr>
          </w:p>
          <w:p w14:paraId="1EF09BBC" w14:textId="77777777" w:rsidR="00672EBF" w:rsidRPr="003E0873" w:rsidRDefault="00672EBF" w:rsidP="003E0873">
            <w:pPr>
              <w:pStyle w:val="Normal1"/>
              <w:jc w:val="right"/>
              <w:rPr>
                <w:rFonts w:ascii="Calibri" w:eastAsia="Calibri" w:hAnsi="Calibri" w:cs="Calibri"/>
                <w:b/>
                <w:color w:val="000000"/>
                <w:sz w:val="18"/>
              </w:rPr>
            </w:pPr>
            <w:r w:rsidRPr="003E0873">
              <w:rPr>
                <w:rFonts w:ascii="Calibri" w:eastAsia="Calibri" w:hAnsi="Calibri" w:cs="Calibr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0F934EB2" w14:textId="77777777" w:rsidR="00672EBF" w:rsidRPr="003E0873" w:rsidRDefault="00672EBF" w:rsidP="003E0873">
            <w:pPr>
              <w:pStyle w:val="Normal1"/>
              <w:jc w:val="right"/>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13EBC83" w14:textId="77777777" w:rsidR="00672EBF" w:rsidRPr="003E0873" w:rsidRDefault="00672EBF" w:rsidP="003E0873">
            <w:pPr>
              <w:pStyle w:val="Normal1"/>
              <w:jc w:val="right"/>
              <w:rPr>
                <w:rFonts w:ascii="Calibri" w:eastAsia="Calibri" w:hAnsi="Calibri" w:cs="Calibri"/>
                <w:b/>
                <w:color w:val="000000"/>
                <w:sz w:val="18"/>
              </w:rPr>
            </w:pPr>
            <w:r w:rsidRPr="003E0873">
              <w:rPr>
                <w:rFonts w:ascii="Calibri" w:eastAsia="Calibri" w:hAnsi="Calibri" w:cs="Calibri"/>
                <w:b/>
                <w:color w:val="000000"/>
                <w:sz w:val="18"/>
              </w:rPr>
              <w:t>2019-20 Audited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ED2A9C1" w14:textId="77777777" w:rsidR="00672EBF" w:rsidRPr="003E0873" w:rsidRDefault="00672EBF" w:rsidP="003E0873">
            <w:pPr>
              <w:pStyle w:val="Normal1"/>
              <w:jc w:val="right"/>
              <w:rPr>
                <w:rFonts w:ascii="Calibri" w:eastAsia="Calibri" w:hAnsi="Calibri" w:cs="Calibri"/>
                <w:b/>
                <w:color w:val="000000"/>
                <w:sz w:val="18"/>
              </w:rPr>
            </w:pPr>
            <w:r w:rsidRPr="003E0873">
              <w:rPr>
                <w:rFonts w:ascii="Calibri" w:eastAsia="Calibri" w:hAnsi="Calibri" w:cs="Calibri"/>
                <w:b/>
                <w:color w:val="000000"/>
                <w:sz w:val="18"/>
              </w:rPr>
              <w:t xml:space="preserve">2020-21 Budget            </w:t>
            </w:r>
          </w:p>
          <w:p w14:paraId="72C74BD8" w14:textId="77777777" w:rsidR="00672EBF" w:rsidRPr="003E0873" w:rsidRDefault="00672EBF" w:rsidP="003E0873">
            <w:pPr>
              <w:pStyle w:val="Normal1"/>
              <w:jc w:val="right"/>
              <w:rPr>
                <w:rFonts w:ascii="Calibri" w:eastAsia="Calibri" w:hAnsi="Calibri" w:cs="Calibri"/>
                <w:b/>
                <w:color w:val="000000"/>
                <w:sz w:val="18"/>
              </w:rPr>
            </w:pPr>
          </w:p>
          <w:p w14:paraId="62B58BB0" w14:textId="77777777" w:rsidR="00672EBF" w:rsidRPr="003E0873" w:rsidRDefault="00672EBF" w:rsidP="003E0873">
            <w:pPr>
              <w:pStyle w:val="Normal1"/>
              <w:jc w:val="right"/>
              <w:rPr>
                <w:rFonts w:ascii="Calibri" w:eastAsia="Calibri" w:hAnsi="Calibri" w:cs="Calibri"/>
                <w:b/>
                <w:color w:val="000000"/>
                <w:sz w:val="18"/>
              </w:rPr>
            </w:pPr>
            <w:r w:rsidRPr="003E0873">
              <w:rPr>
                <w:rFonts w:ascii="Calibri" w:eastAsia="Calibri" w:hAnsi="Calibri" w:cs="Calibr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9BCC044" w14:textId="77777777" w:rsidR="00672EBF" w:rsidRPr="003E0873" w:rsidRDefault="00672EBF" w:rsidP="003E0873">
            <w:pPr>
              <w:pStyle w:val="Normal1"/>
              <w:jc w:val="right"/>
              <w:rPr>
                <w:rFonts w:ascii="Calibri" w:eastAsia="Calibri" w:hAnsi="Calibri" w:cs="Calibri"/>
                <w:b/>
                <w:color w:val="000000"/>
                <w:sz w:val="18"/>
              </w:rPr>
            </w:pPr>
            <w:r w:rsidRPr="003E0873">
              <w:rPr>
                <w:rFonts w:ascii="Calibri" w:eastAsia="Calibri" w:hAnsi="Calibri" w:cs="Calibri"/>
                <w:b/>
                <w:color w:val="000000"/>
                <w:sz w:val="18"/>
              </w:rPr>
              <w:t>Var</w:t>
            </w:r>
          </w:p>
          <w:p w14:paraId="0928EF09" w14:textId="77777777" w:rsidR="00672EBF" w:rsidRPr="003E0873" w:rsidRDefault="00672EBF" w:rsidP="003E0873">
            <w:pPr>
              <w:pStyle w:val="Normal1"/>
              <w:jc w:val="right"/>
              <w:rPr>
                <w:rFonts w:ascii="Calibri" w:eastAsia="Calibri" w:hAnsi="Calibri" w:cs="Calibri"/>
                <w:b/>
                <w:color w:val="000000"/>
                <w:sz w:val="18"/>
              </w:rPr>
            </w:pPr>
            <w:r w:rsidRPr="003E0873">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266E931" w14:textId="77777777" w:rsidR="00672EBF" w:rsidRPr="003E0873" w:rsidRDefault="00672EBF" w:rsidP="003E0873">
            <w:pPr>
              <w:pStyle w:val="Normal1"/>
              <w:jc w:val="right"/>
              <w:rPr>
                <w:rFonts w:ascii="Calibri" w:eastAsia="Calibri" w:hAnsi="Calibri" w:cs="Calibri"/>
                <w:b/>
                <w:color w:val="000000"/>
                <w:sz w:val="18"/>
              </w:rPr>
            </w:pPr>
            <w:r w:rsidRPr="003E0873">
              <w:rPr>
                <w:rFonts w:ascii="Calibri" w:eastAsia="Calibri" w:hAnsi="Calibri" w:cs="Calibri"/>
                <w:b/>
                <w:color w:val="000000"/>
                <w:sz w:val="18"/>
              </w:rPr>
              <w:t xml:space="preserve">2021-22 Estimate            </w:t>
            </w:r>
          </w:p>
          <w:p w14:paraId="410CA3C4" w14:textId="77777777" w:rsidR="00672EBF" w:rsidRPr="003E0873" w:rsidRDefault="00672EBF" w:rsidP="003E0873">
            <w:pPr>
              <w:pStyle w:val="Normal1"/>
              <w:jc w:val="right"/>
              <w:rPr>
                <w:rFonts w:ascii="Calibri" w:eastAsia="Calibri" w:hAnsi="Calibri" w:cs="Calibri"/>
                <w:b/>
                <w:color w:val="000000"/>
                <w:sz w:val="18"/>
              </w:rPr>
            </w:pPr>
          </w:p>
          <w:p w14:paraId="1CF35B11" w14:textId="77777777" w:rsidR="00672EBF" w:rsidRPr="003E0873" w:rsidRDefault="00672EBF" w:rsidP="003E0873">
            <w:pPr>
              <w:pStyle w:val="Normal1"/>
              <w:jc w:val="right"/>
              <w:rPr>
                <w:rFonts w:ascii="Calibri" w:eastAsia="Calibri" w:hAnsi="Calibri" w:cs="Calibri"/>
                <w:b/>
                <w:color w:val="000000"/>
                <w:sz w:val="18"/>
              </w:rPr>
            </w:pPr>
            <w:r w:rsidRPr="003E0873">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EF962E2" w14:textId="77777777" w:rsidR="00672EBF" w:rsidRPr="003E0873" w:rsidRDefault="00672EBF" w:rsidP="003E0873">
            <w:pPr>
              <w:pStyle w:val="Normal1"/>
              <w:jc w:val="right"/>
              <w:rPr>
                <w:rFonts w:ascii="Calibri" w:eastAsia="Calibri" w:hAnsi="Calibri" w:cs="Calibri"/>
                <w:b/>
                <w:color w:val="000000"/>
                <w:sz w:val="18"/>
              </w:rPr>
            </w:pPr>
            <w:r w:rsidRPr="003E0873">
              <w:rPr>
                <w:rFonts w:ascii="Calibri" w:eastAsia="Calibri" w:hAnsi="Calibri" w:cs="Calibri"/>
                <w:b/>
                <w:color w:val="000000"/>
                <w:sz w:val="18"/>
              </w:rPr>
              <w:t xml:space="preserve">2022-23 Estimate            </w:t>
            </w:r>
          </w:p>
          <w:p w14:paraId="00534B6D" w14:textId="77777777" w:rsidR="00672EBF" w:rsidRPr="003E0873" w:rsidRDefault="00672EBF" w:rsidP="003E0873">
            <w:pPr>
              <w:pStyle w:val="Normal1"/>
              <w:jc w:val="right"/>
              <w:rPr>
                <w:rFonts w:ascii="Calibri" w:eastAsia="Calibri" w:hAnsi="Calibri" w:cs="Calibri"/>
                <w:b/>
                <w:color w:val="000000"/>
                <w:sz w:val="18"/>
              </w:rPr>
            </w:pPr>
          </w:p>
          <w:p w14:paraId="1681477A" w14:textId="77777777" w:rsidR="00672EBF" w:rsidRPr="003E0873" w:rsidRDefault="00672EBF" w:rsidP="003E0873">
            <w:pPr>
              <w:pStyle w:val="Normal1"/>
              <w:jc w:val="right"/>
              <w:rPr>
                <w:rFonts w:ascii="Calibri" w:eastAsia="Calibri" w:hAnsi="Calibri" w:cs="Calibri"/>
                <w:b/>
                <w:color w:val="000000"/>
                <w:sz w:val="18"/>
              </w:rPr>
            </w:pPr>
            <w:r w:rsidRPr="003E0873">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89FD39B" w14:textId="77777777" w:rsidR="00672EBF" w:rsidRPr="003E0873" w:rsidRDefault="00672EBF" w:rsidP="003E0873">
            <w:pPr>
              <w:pStyle w:val="Normal1"/>
              <w:jc w:val="right"/>
              <w:rPr>
                <w:rFonts w:ascii="Calibri" w:eastAsia="Calibri" w:hAnsi="Calibri" w:cs="Calibri"/>
                <w:b/>
                <w:color w:val="000000"/>
                <w:sz w:val="18"/>
              </w:rPr>
            </w:pPr>
            <w:r w:rsidRPr="003E0873">
              <w:rPr>
                <w:rFonts w:ascii="Calibri" w:eastAsia="Calibri" w:hAnsi="Calibri" w:cs="Calibri"/>
                <w:b/>
                <w:color w:val="000000"/>
                <w:sz w:val="18"/>
              </w:rPr>
              <w:t xml:space="preserve">2023-24 Estimate            </w:t>
            </w:r>
          </w:p>
          <w:p w14:paraId="2685EA09" w14:textId="77777777" w:rsidR="00672EBF" w:rsidRPr="003E0873" w:rsidRDefault="00672EBF" w:rsidP="003E0873">
            <w:pPr>
              <w:pStyle w:val="Normal1"/>
              <w:jc w:val="right"/>
              <w:rPr>
                <w:rFonts w:ascii="Calibri" w:eastAsia="Calibri" w:hAnsi="Calibri" w:cs="Calibri"/>
                <w:b/>
                <w:color w:val="000000"/>
                <w:sz w:val="18"/>
              </w:rPr>
            </w:pPr>
          </w:p>
          <w:p w14:paraId="7A702991" w14:textId="77777777" w:rsidR="00672EBF" w:rsidRPr="003E0873" w:rsidRDefault="00672EBF" w:rsidP="003E0873">
            <w:pPr>
              <w:pStyle w:val="Normal1"/>
              <w:jc w:val="right"/>
              <w:rPr>
                <w:rFonts w:ascii="Calibri" w:eastAsia="Calibri" w:hAnsi="Calibri" w:cs="Calibri"/>
                <w:b/>
                <w:color w:val="000000"/>
                <w:sz w:val="18"/>
              </w:rPr>
            </w:pPr>
            <w:r w:rsidRPr="003E0873">
              <w:rPr>
                <w:rFonts w:ascii="Calibri" w:eastAsia="Calibri" w:hAnsi="Calibri" w:cs="Calibri"/>
                <w:b/>
                <w:color w:val="000000"/>
                <w:sz w:val="18"/>
              </w:rPr>
              <w:t xml:space="preserve"> $'000</w:t>
            </w:r>
          </w:p>
        </w:tc>
      </w:tr>
      <w:tr w:rsidR="003E0873" w14:paraId="3ECF859B" w14:textId="77777777" w:rsidTr="003E0873">
        <w:trPr>
          <w:trHeight w:val="301"/>
        </w:trPr>
        <w:tc>
          <w:tcPr>
            <w:tcW w:w="1035" w:type="dxa"/>
            <w:tcBorders>
              <w:top w:val="single" w:sz="4" w:space="0" w:color="000000"/>
              <w:left w:val="nil"/>
              <w:right w:val="nil"/>
              <w:tl2br w:val="nil"/>
              <w:tr2bl w:val="nil"/>
            </w:tcBorders>
            <w:shd w:val="clear" w:color="FFFFFF" w:fill="FFFFFF"/>
            <w:tcMar>
              <w:left w:w="101" w:type="dxa"/>
              <w:right w:w="101" w:type="dxa"/>
            </w:tcMar>
          </w:tcPr>
          <w:p w14:paraId="22DE35D7" w14:textId="77777777" w:rsidR="003E0873" w:rsidRPr="003E0873" w:rsidRDefault="003E0873" w:rsidP="003E0873">
            <w:pPr>
              <w:pStyle w:val="Normal1"/>
              <w:jc w:val="right"/>
              <w:rPr>
                <w:rFonts w:ascii="Calibri" w:eastAsia="Calibri" w:hAnsi="Calibri" w:cs="Calibri"/>
                <w:b/>
                <w:color w:val="000000"/>
                <w:sz w:val="18"/>
              </w:rPr>
            </w:pPr>
          </w:p>
        </w:tc>
        <w:tc>
          <w:tcPr>
            <w:tcW w:w="2385" w:type="dxa"/>
            <w:tcBorders>
              <w:top w:val="single" w:sz="4" w:space="0" w:color="000000"/>
              <w:left w:val="nil"/>
              <w:right w:val="nil"/>
              <w:tl2br w:val="nil"/>
              <w:tr2bl w:val="nil"/>
            </w:tcBorders>
            <w:shd w:val="clear" w:color="FFFFFF" w:fill="FFFFFF"/>
            <w:tcMar>
              <w:left w:w="0" w:type="dxa"/>
              <w:right w:w="0" w:type="dxa"/>
            </w:tcMar>
          </w:tcPr>
          <w:p w14:paraId="41C442E9" w14:textId="77777777" w:rsidR="003E0873" w:rsidRPr="003E0873" w:rsidRDefault="003E0873" w:rsidP="003E0873">
            <w:pPr>
              <w:pStyle w:val="Normal1"/>
              <w:jc w:val="right"/>
              <w:rPr>
                <w:rFonts w:ascii="Calibri" w:eastAsia="Calibri" w:hAnsi="Calibri" w:cs="Calibri"/>
                <w:b/>
                <w:color w:val="000000"/>
                <w:sz w:val="18"/>
              </w:rPr>
            </w:pPr>
          </w:p>
        </w:tc>
        <w:tc>
          <w:tcPr>
            <w:tcW w:w="1035" w:type="dxa"/>
            <w:tcBorders>
              <w:top w:val="single" w:sz="4" w:space="0" w:color="000000"/>
              <w:left w:val="nil"/>
              <w:right w:val="nil"/>
              <w:tl2br w:val="nil"/>
              <w:tr2bl w:val="nil"/>
            </w:tcBorders>
            <w:shd w:val="clear" w:color="FFFFFF" w:fill="FFFFFF"/>
            <w:tcMar>
              <w:left w:w="101" w:type="dxa"/>
              <w:right w:w="101" w:type="dxa"/>
            </w:tcMar>
          </w:tcPr>
          <w:p w14:paraId="2147BB44" w14:textId="77777777" w:rsidR="003E0873" w:rsidRPr="003E0873" w:rsidRDefault="003E0873" w:rsidP="003E0873">
            <w:pPr>
              <w:pStyle w:val="Normal1"/>
              <w:jc w:val="right"/>
              <w:rPr>
                <w:rFonts w:ascii="Calibri" w:eastAsia="Calibri" w:hAnsi="Calibri" w:cs="Calibri"/>
                <w:b/>
                <w:color w:val="000000"/>
                <w:sz w:val="18"/>
              </w:rPr>
            </w:pPr>
          </w:p>
        </w:tc>
        <w:tc>
          <w:tcPr>
            <w:tcW w:w="1035" w:type="dxa"/>
            <w:tcBorders>
              <w:top w:val="single" w:sz="4" w:space="0" w:color="000000"/>
              <w:left w:val="nil"/>
              <w:right w:val="nil"/>
              <w:tl2br w:val="nil"/>
              <w:tr2bl w:val="nil"/>
            </w:tcBorders>
            <w:shd w:val="clear" w:color="FFFFFF" w:fill="FFFFFF"/>
            <w:tcMar>
              <w:left w:w="101" w:type="dxa"/>
              <w:right w:w="101" w:type="dxa"/>
            </w:tcMar>
          </w:tcPr>
          <w:p w14:paraId="57E7D247" w14:textId="77777777" w:rsidR="003E0873" w:rsidRPr="003E0873" w:rsidRDefault="003E0873" w:rsidP="003E0873">
            <w:pPr>
              <w:pStyle w:val="Normal1"/>
              <w:jc w:val="right"/>
              <w:rPr>
                <w:rFonts w:ascii="Calibri" w:eastAsia="Calibri" w:hAnsi="Calibri" w:cs="Calibri"/>
                <w:b/>
                <w:color w:val="000000"/>
                <w:sz w:val="18"/>
              </w:rPr>
            </w:pPr>
          </w:p>
        </w:tc>
        <w:tc>
          <w:tcPr>
            <w:tcW w:w="600" w:type="dxa"/>
            <w:tcBorders>
              <w:top w:val="single" w:sz="4" w:space="0" w:color="000000"/>
              <w:left w:val="nil"/>
              <w:right w:val="nil"/>
              <w:tl2br w:val="nil"/>
              <w:tr2bl w:val="nil"/>
            </w:tcBorders>
            <w:shd w:val="clear" w:color="FFFFFF" w:fill="FFFFFF"/>
            <w:tcMar>
              <w:left w:w="101" w:type="dxa"/>
              <w:right w:w="101" w:type="dxa"/>
            </w:tcMar>
          </w:tcPr>
          <w:p w14:paraId="737ADEEF" w14:textId="77777777" w:rsidR="003E0873" w:rsidRPr="003E0873" w:rsidRDefault="003E0873" w:rsidP="003E0873">
            <w:pPr>
              <w:pStyle w:val="Normal1"/>
              <w:jc w:val="right"/>
              <w:rPr>
                <w:rFonts w:ascii="Calibri" w:eastAsia="Calibri" w:hAnsi="Calibri" w:cs="Calibri"/>
                <w:b/>
                <w:color w:val="000000"/>
                <w:sz w:val="18"/>
              </w:rPr>
            </w:pPr>
          </w:p>
        </w:tc>
        <w:tc>
          <w:tcPr>
            <w:tcW w:w="1035" w:type="dxa"/>
            <w:tcBorders>
              <w:top w:val="single" w:sz="4" w:space="0" w:color="000000"/>
              <w:left w:val="nil"/>
              <w:right w:val="nil"/>
              <w:tl2br w:val="nil"/>
              <w:tr2bl w:val="nil"/>
            </w:tcBorders>
            <w:shd w:val="clear" w:color="FFFFFF" w:fill="FFFFFF"/>
            <w:tcMar>
              <w:left w:w="101" w:type="dxa"/>
              <w:right w:w="101" w:type="dxa"/>
            </w:tcMar>
          </w:tcPr>
          <w:p w14:paraId="4BC75B4D" w14:textId="77777777" w:rsidR="003E0873" w:rsidRPr="003E0873" w:rsidRDefault="003E0873" w:rsidP="003E0873">
            <w:pPr>
              <w:pStyle w:val="Normal1"/>
              <w:jc w:val="right"/>
              <w:rPr>
                <w:rFonts w:ascii="Calibri" w:eastAsia="Calibri" w:hAnsi="Calibri" w:cs="Calibri"/>
                <w:b/>
                <w:color w:val="000000"/>
                <w:sz w:val="18"/>
              </w:rPr>
            </w:pPr>
          </w:p>
        </w:tc>
        <w:tc>
          <w:tcPr>
            <w:tcW w:w="1035" w:type="dxa"/>
            <w:tcBorders>
              <w:top w:val="single" w:sz="4" w:space="0" w:color="000000"/>
              <w:left w:val="nil"/>
              <w:right w:val="nil"/>
              <w:tl2br w:val="nil"/>
              <w:tr2bl w:val="nil"/>
            </w:tcBorders>
            <w:shd w:val="clear" w:color="FFFFFF" w:fill="FFFFFF"/>
            <w:tcMar>
              <w:left w:w="101" w:type="dxa"/>
              <w:right w:w="101" w:type="dxa"/>
            </w:tcMar>
          </w:tcPr>
          <w:p w14:paraId="3A068924" w14:textId="77777777" w:rsidR="003E0873" w:rsidRPr="003E0873" w:rsidRDefault="003E0873" w:rsidP="003E0873">
            <w:pPr>
              <w:pStyle w:val="Normal1"/>
              <w:jc w:val="right"/>
              <w:rPr>
                <w:rFonts w:ascii="Calibri" w:eastAsia="Calibri" w:hAnsi="Calibri" w:cs="Calibri"/>
                <w:b/>
                <w:color w:val="000000"/>
                <w:sz w:val="18"/>
              </w:rPr>
            </w:pPr>
          </w:p>
        </w:tc>
        <w:tc>
          <w:tcPr>
            <w:tcW w:w="1035" w:type="dxa"/>
            <w:tcBorders>
              <w:top w:val="single" w:sz="4" w:space="0" w:color="000000"/>
              <w:left w:val="nil"/>
              <w:right w:val="nil"/>
              <w:tl2br w:val="nil"/>
              <w:tr2bl w:val="nil"/>
            </w:tcBorders>
            <w:shd w:val="clear" w:color="FFFFFF" w:fill="FFFFFF"/>
            <w:tcMar>
              <w:left w:w="101" w:type="dxa"/>
              <w:right w:w="101" w:type="dxa"/>
            </w:tcMar>
          </w:tcPr>
          <w:p w14:paraId="27C800B2" w14:textId="77777777" w:rsidR="003E0873" w:rsidRPr="003E0873" w:rsidRDefault="003E0873" w:rsidP="003E0873">
            <w:pPr>
              <w:pStyle w:val="Normal1"/>
              <w:jc w:val="right"/>
              <w:rPr>
                <w:rFonts w:ascii="Calibri" w:eastAsia="Calibri" w:hAnsi="Calibri" w:cs="Calibri"/>
                <w:b/>
                <w:color w:val="000000"/>
                <w:sz w:val="18"/>
              </w:rPr>
            </w:pPr>
          </w:p>
        </w:tc>
      </w:tr>
      <w:tr w:rsidR="00672EBF" w14:paraId="59C8D376" w14:textId="77777777" w:rsidTr="003E0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59529B2" w14:textId="77777777" w:rsidR="00672EBF" w:rsidRPr="003E0873" w:rsidRDefault="00672EBF" w:rsidP="003E0873">
            <w:pPr>
              <w:pStyle w:val="Normal0"/>
              <w:spacing w:before="0" w:after="0"/>
              <w:jc w:val="right"/>
              <w:rPr>
                <w:rFonts w:eastAsia="Calibri" w:cs="Calibri"/>
                <w:b/>
                <w:i/>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101" w:type="dxa"/>
              <w:right w:w="101" w:type="dxa"/>
            </w:tcMar>
            <w:vAlign w:val="center"/>
          </w:tcPr>
          <w:p w14:paraId="366D51A7" w14:textId="77777777" w:rsidR="00672EBF" w:rsidRPr="003E0873" w:rsidRDefault="00672EBF" w:rsidP="003E0873">
            <w:pPr>
              <w:pStyle w:val="Normal0"/>
              <w:spacing w:before="0" w:after="0"/>
              <w:rPr>
                <w:rFonts w:eastAsia="Calibri" w:cs="Calibri"/>
                <w:b/>
                <w:iCs/>
                <w:color w:val="000000"/>
                <w:sz w:val="18"/>
                <w:szCs w:val="24"/>
                <w:lang w:eastAsia="en-AU"/>
              </w:rPr>
            </w:pPr>
            <w:r w:rsidRPr="003E0873">
              <w:rPr>
                <w:rFonts w:eastAsia="Calibri" w:cs="Calibri"/>
                <w:b/>
                <w:iCs/>
                <w:color w:val="000000"/>
                <w:sz w:val="18"/>
                <w:szCs w:val="24"/>
                <w:lang w:eastAsia="en-AU"/>
              </w:rPr>
              <w:t>Income</w:t>
            </w:r>
          </w:p>
        </w:tc>
        <w:tc>
          <w:tcPr>
            <w:tcW w:w="1035" w:type="dxa"/>
            <w:tcBorders>
              <w:top w:val="nil"/>
              <w:left w:val="nil"/>
              <w:bottom w:val="nil"/>
              <w:right w:val="nil"/>
              <w:tl2br w:val="nil"/>
              <w:tr2bl w:val="nil"/>
            </w:tcBorders>
            <w:shd w:val="clear" w:color="FFFFFF" w:fill="FFFFFF"/>
            <w:tcMar>
              <w:left w:w="0" w:type="dxa"/>
              <w:right w:w="0" w:type="dxa"/>
            </w:tcMar>
            <w:vAlign w:val="center"/>
          </w:tcPr>
          <w:p w14:paraId="1AE25228" w14:textId="77777777" w:rsidR="00672EBF" w:rsidRPr="003E0873" w:rsidRDefault="00672EBF" w:rsidP="003E0873">
            <w:pPr>
              <w:pStyle w:val="Normal0"/>
              <w:spacing w:before="0" w:after="0"/>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7767DE1" w14:textId="77777777" w:rsidR="00672EBF" w:rsidRPr="003E0873" w:rsidRDefault="00672EBF" w:rsidP="003E0873">
            <w:pPr>
              <w:pStyle w:val="Normal0"/>
              <w:spacing w:before="0" w:after="0"/>
              <w:jc w:val="right"/>
              <w:rPr>
                <w:rFonts w:eastAsia="Calibri" w:cs="Calibri"/>
                <w:b/>
                <w: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17C8072B" w14:textId="77777777" w:rsidR="00672EBF" w:rsidRPr="003E0873" w:rsidRDefault="00672EBF" w:rsidP="003E0873">
            <w:pPr>
              <w:pStyle w:val="Normal0"/>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FC7BBC8" w14:textId="77777777" w:rsidR="00672EBF" w:rsidRPr="003E0873" w:rsidRDefault="00672EBF" w:rsidP="003E0873">
            <w:pPr>
              <w:pStyle w:val="Normal0"/>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C7BEC94" w14:textId="77777777" w:rsidR="00672EBF" w:rsidRPr="003E0873" w:rsidRDefault="00672EBF" w:rsidP="003E0873">
            <w:pPr>
              <w:pStyle w:val="Normal0"/>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92FCC99" w14:textId="77777777" w:rsidR="00672EBF" w:rsidRPr="003E0873" w:rsidRDefault="00672EBF" w:rsidP="003E0873">
            <w:pPr>
              <w:pStyle w:val="Normal0"/>
              <w:spacing w:before="0" w:after="0"/>
              <w:jc w:val="right"/>
              <w:rPr>
                <w:rFonts w:eastAsia="Calibri" w:cs="Calibri"/>
                <w:b/>
                <w:i/>
                <w:color w:val="000000"/>
                <w:sz w:val="18"/>
                <w:szCs w:val="24"/>
                <w:lang w:eastAsia="en-AU"/>
              </w:rPr>
            </w:pPr>
          </w:p>
        </w:tc>
      </w:tr>
      <w:tr w:rsidR="00672EBF" w14:paraId="4115A86B" w14:textId="77777777" w:rsidTr="003E0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8653375" w14:textId="77777777" w:rsidR="00672EBF" w:rsidRPr="003E0873" w:rsidRDefault="00672EBF" w:rsidP="003E0873">
            <w:pPr>
              <w:pStyle w:val="Normal0"/>
              <w:spacing w:before="0" w:after="0"/>
              <w:jc w:val="right"/>
              <w:rPr>
                <w:rFonts w:eastAsia="Calibri" w:cs="Calibri"/>
                <w:b/>
                <w:i/>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vAlign w:val="center"/>
          </w:tcPr>
          <w:p w14:paraId="2D73BDF6" w14:textId="77777777" w:rsidR="00672EBF" w:rsidRPr="003E0873" w:rsidRDefault="00672EBF" w:rsidP="003E0873">
            <w:pPr>
              <w:pStyle w:val="Normal0"/>
              <w:spacing w:before="0" w:after="0"/>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vAlign w:val="center"/>
          </w:tcPr>
          <w:p w14:paraId="4C4B5185" w14:textId="77777777" w:rsidR="00672EBF" w:rsidRPr="003E0873" w:rsidRDefault="00672EBF" w:rsidP="003E0873">
            <w:pPr>
              <w:pStyle w:val="Normal0"/>
              <w:spacing w:before="0" w:after="0"/>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0833C47" w14:textId="77777777" w:rsidR="00672EBF" w:rsidRPr="003E0873" w:rsidRDefault="00672EBF" w:rsidP="003E0873">
            <w:pPr>
              <w:pStyle w:val="Normal0"/>
              <w:spacing w:before="0" w:after="0"/>
              <w:jc w:val="right"/>
              <w:rPr>
                <w:rFonts w:eastAsia="Calibri" w:cs="Calibri"/>
                <w:b/>
                <w: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45AC24EB" w14:textId="77777777" w:rsidR="00672EBF" w:rsidRPr="003E0873" w:rsidRDefault="00672EBF" w:rsidP="003E0873">
            <w:pPr>
              <w:pStyle w:val="Normal0"/>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8111CE4" w14:textId="77777777" w:rsidR="00672EBF" w:rsidRPr="003E0873" w:rsidRDefault="00672EBF" w:rsidP="003E0873">
            <w:pPr>
              <w:pStyle w:val="Normal0"/>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38E541C" w14:textId="77777777" w:rsidR="00672EBF" w:rsidRPr="003E0873" w:rsidRDefault="00672EBF" w:rsidP="003E0873">
            <w:pPr>
              <w:pStyle w:val="Normal0"/>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63D849F" w14:textId="77777777" w:rsidR="00672EBF" w:rsidRPr="003E0873" w:rsidRDefault="00672EBF" w:rsidP="003E0873">
            <w:pPr>
              <w:pStyle w:val="Normal0"/>
              <w:spacing w:before="0" w:after="0"/>
              <w:jc w:val="right"/>
              <w:rPr>
                <w:rFonts w:eastAsia="Calibri" w:cs="Calibri"/>
                <w:b/>
                <w:i/>
                <w:color w:val="000000"/>
                <w:sz w:val="18"/>
                <w:szCs w:val="24"/>
                <w:lang w:eastAsia="en-AU"/>
              </w:rPr>
            </w:pPr>
          </w:p>
        </w:tc>
      </w:tr>
      <w:tr w:rsidR="00672EBF" w14:paraId="7BE15C22" w14:textId="77777777" w:rsidTr="003E0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6EAF6D8" w14:textId="77777777" w:rsidR="00672EBF" w:rsidRPr="003E0873" w:rsidRDefault="00672EBF" w:rsidP="003E0873">
            <w:pPr>
              <w:pStyle w:val="Normal0"/>
              <w:spacing w:before="0" w:after="0"/>
              <w:jc w:val="right"/>
              <w:rPr>
                <w:rFonts w:eastAsia="Calibri" w:cs="Calibri"/>
                <w:b/>
                <w:i/>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101" w:type="dxa"/>
              <w:right w:w="101" w:type="dxa"/>
            </w:tcMar>
            <w:vAlign w:val="center"/>
          </w:tcPr>
          <w:p w14:paraId="2F0CC4D7" w14:textId="77777777" w:rsidR="00672EBF" w:rsidRPr="003E0873" w:rsidRDefault="00672EBF" w:rsidP="003E0873">
            <w:pPr>
              <w:pStyle w:val="Normal0"/>
              <w:spacing w:before="0" w:after="0"/>
              <w:rPr>
                <w:rFonts w:eastAsia="Calibri" w:cs="Calibri"/>
                <w:b/>
                <w:iCs/>
                <w:color w:val="000000"/>
                <w:sz w:val="18"/>
                <w:szCs w:val="24"/>
                <w:lang w:eastAsia="en-AU"/>
              </w:rPr>
            </w:pPr>
            <w:r w:rsidRPr="003E0873">
              <w:rPr>
                <w:rFonts w:eastAsia="Calibri" w:cs="Calibri"/>
                <w:b/>
                <w:iCs/>
                <w:color w:val="000000"/>
                <w:sz w:val="18"/>
                <w:szCs w:val="24"/>
                <w:lang w:eastAsia="en-AU"/>
              </w:rPr>
              <w:t>Revenue</w:t>
            </w:r>
          </w:p>
        </w:tc>
        <w:tc>
          <w:tcPr>
            <w:tcW w:w="1035" w:type="dxa"/>
            <w:tcBorders>
              <w:top w:val="nil"/>
              <w:left w:val="nil"/>
              <w:bottom w:val="nil"/>
              <w:right w:val="nil"/>
              <w:tl2br w:val="nil"/>
              <w:tr2bl w:val="nil"/>
            </w:tcBorders>
            <w:shd w:val="clear" w:color="FFFFFF" w:fill="FFFFFF"/>
            <w:tcMar>
              <w:left w:w="0" w:type="dxa"/>
              <w:right w:w="0" w:type="dxa"/>
            </w:tcMar>
            <w:vAlign w:val="center"/>
          </w:tcPr>
          <w:p w14:paraId="17E83610" w14:textId="77777777" w:rsidR="00672EBF" w:rsidRPr="003E0873" w:rsidRDefault="00672EBF" w:rsidP="003E0873">
            <w:pPr>
              <w:pStyle w:val="Normal0"/>
              <w:spacing w:before="0" w:after="0"/>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26EC201" w14:textId="77777777" w:rsidR="00672EBF" w:rsidRPr="003E0873" w:rsidRDefault="00672EBF" w:rsidP="003E0873">
            <w:pPr>
              <w:pStyle w:val="Normal0"/>
              <w:spacing w:before="0" w:after="0"/>
              <w:jc w:val="right"/>
              <w:rPr>
                <w:rFonts w:eastAsia="Calibri" w:cs="Calibri"/>
                <w:b/>
                <w: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2E157110" w14:textId="77777777" w:rsidR="00672EBF" w:rsidRPr="003E0873" w:rsidRDefault="00672EBF" w:rsidP="003E0873">
            <w:pPr>
              <w:pStyle w:val="Normal0"/>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79F3E58" w14:textId="77777777" w:rsidR="00672EBF" w:rsidRPr="003E0873" w:rsidRDefault="00672EBF" w:rsidP="003E0873">
            <w:pPr>
              <w:pStyle w:val="Normal0"/>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3276D0C" w14:textId="77777777" w:rsidR="00672EBF" w:rsidRPr="003E0873" w:rsidRDefault="00672EBF" w:rsidP="003E0873">
            <w:pPr>
              <w:pStyle w:val="Normal0"/>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A8F05E2" w14:textId="77777777" w:rsidR="00672EBF" w:rsidRPr="003E0873" w:rsidRDefault="00672EBF" w:rsidP="003E0873">
            <w:pPr>
              <w:pStyle w:val="Normal0"/>
              <w:spacing w:before="0" w:after="0"/>
              <w:jc w:val="right"/>
              <w:rPr>
                <w:rFonts w:eastAsia="Calibri" w:cs="Calibri"/>
                <w:b/>
                <w:i/>
                <w:color w:val="000000"/>
                <w:sz w:val="18"/>
                <w:szCs w:val="24"/>
                <w:lang w:eastAsia="en-AU"/>
              </w:rPr>
            </w:pPr>
          </w:p>
        </w:tc>
      </w:tr>
      <w:tr w:rsidR="00672EBF" w14:paraId="13AFE6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0F987B91"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406,466</w:t>
            </w:r>
          </w:p>
        </w:tc>
        <w:tc>
          <w:tcPr>
            <w:tcW w:w="2385" w:type="dxa"/>
            <w:tcBorders>
              <w:top w:val="nil"/>
              <w:left w:val="nil"/>
              <w:bottom w:val="nil"/>
              <w:right w:val="nil"/>
              <w:tl2br w:val="nil"/>
              <w:tr2bl w:val="nil"/>
            </w:tcBorders>
            <w:shd w:val="clear" w:color="auto" w:fill="auto"/>
            <w:noWrap/>
            <w:tcMar>
              <w:left w:w="101" w:type="dxa"/>
              <w:right w:w="101" w:type="dxa"/>
            </w:tcMar>
          </w:tcPr>
          <w:p w14:paraId="67C91CDA" w14:textId="77777777" w:rsidR="00672EBF" w:rsidRPr="003E0873" w:rsidRDefault="00672EBF" w:rsidP="003E0873">
            <w:pPr>
              <w:pStyle w:val="Normal0"/>
              <w:spacing w:before="0" w:after="0"/>
              <w:rPr>
                <w:rFonts w:eastAsia="Calibri" w:cs="Calibri"/>
                <w:color w:val="000000"/>
                <w:sz w:val="18"/>
                <w:szCs w:val="24"/>
                <w:lang w:eastAsia="en-AU"/>
              </w:rPr>
            </w:pPr>
            <w:r w:rsidRPr="003E0873">
              <w:rPr>
                <w:rFonts w:eastAsia="Calibri" w:cs="Calibri"/>
                <w:color w:val="000000"/>
                <w:sz w:val="18"/>
                <w:szCs w:val="24"/>
                <w:lang w:eastAsia="en-AU"/>
              </w:rPr>
              <w:t>Controlled Recurrent Payments</w:t>
            </w:r>
          </w:p>
        </w:tc>
        <w:tc>
          <w:tcPr>
            <w:tcW w:w="1035" w:type="dxa"/>
            <w:tcBorders>
              <w:top w:val="nil"/>
              <w:left w:val="nil"/>
              <w:bottom w:val="nil"/>
              <w:right w:val="nil"/>
              <w:tl2br w:val="nil"/>
              <w:tr2bl w:val="nil"/>
            </w:tcBorders>
            <w:shd w:val="clear" w:color="FFFFFF" w:fill="FFFFFF"/>
            <w:noWrap/>
            <w:tcMar>
              <w:left w:w="101" w:type="dxa"/>
              <w:right w:w="101" w:type="dxa"/>
            </w:tcMar>
          </w:tcPr>
          <w:p w14:paraId="2964B35C"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412,082</w:t>
            </w:r>
          </w:p>
        </w:tc>
        <w:tc>
          <w:tcPr>
            <w:tcW w:w="1035" w:type="dxa"/>
            <w:tcBorders>
              <w:top w:val="nil"/>
              <w:left w:val="nil"/>
              <w:bottom w:val="nil"/>
              <w:right w:val="nil"/>
              <w:tl2br w:val="nil"/>
              <w:tr2bl w:val="nil"/>
            </w:tcBorders>
            <w:shd w:val="clear" w:color="FFFFFF" w:fill="FFFFFF"/>
            <w:noWrap/>
            <w:tcMar>
              <w:left w:w="101" w:type="dxa"/>
              <w:right w:w="101" w:type="dxa"/>
            </w:tcMar>
          </w:tcPr>
          <w:p w14:paraId="174193EF"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471,136</w:t>
            </w:r>
          </w:p>
        </w:tc>
        <w:tc>
          <w:tcPr>
            <w:tcW w:w="600" w:type="dxa"/>
            <w:tcBorders>
              <w:top w:val="nil"/>
              <w:left w:val="nil"/>
              <w:bottom w:val="nil"/>
              <w:right w:val="nil"/>
              <w:tl2br w:val="nil"/>
              <w:tr2bl w:val="nil"/>
            </w:tcBorders>
            <w:shd w:val="clear" w:color="FFFFFF" w:fill="FFFFFF"/>
            <w:tcMar>
              <w:left w:w="101" w:type="dxa"/>
              <w:right w:w="101" w:type="dxa"/>
            </w:tcMar>
          </w:tcPr>
          <w:p w14:paraId="49D5048D"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 xml:space="preserve">14 </w:t>
            </w:r>
          </w:p>
        </w:tc>
        <w:tc>
          <w:tcPr>
            <w:tcW w:w="1035" w:type="dxa"/>
            <w:tcBorders>
              <w:top w:val="nil"/>
              <w:left w:val="nil"/>
              <w:bottom w:val="nil"/>
              <w:right w:val="nil"/>
              <w:tl2br w:val="nil"/>
              <w:tr2bl w:val="nil"/>
            </w:tcBorders>
            <w:shd w:val="clear" w:color="FFFFFF" w:fill="FFFFFF"/>
            <w:noWrap/>
            <w:tcMar>
              <w:left w:w="101" w:type="dxa"/>
              <w:right w:w="101" w:type="dxa"/>
            </w:tcMar>
          </w:tcPr>
          <w:p w14:paraId="0C1C6F11"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456,898</w:t>
            </w:r>
          </w:p>
        </w:tc>
        <w:tc>
          <w:tcPr>
            <w:tcW w:w="1035" w:type="dxa"/>
            <w:tcBorders>
              <w:top w:val="nil"/>
              <w:left w:val="nil"/>
              <w:bottom w:val="nil"/>
              <w:right w:val="nil"/>
              <w:tl2br w:val="nil"/>
              <w:tr2bl w:val="nil"/>
            </w:tcBorders>
            <w:shd w:val="clear" w:color="FFFFFF" w:fill="FFFFFF"/>
            <w:noWrap/>
            <w:tcMar>
              <w:left w:w="101" w:type="dxa"/>
              <w:right w:w="101" w:type="dxa"/>
            </w:tcMar>
          </w:tcPr>
          <w:p w14:paraId="39DD8A7C"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460,907</w:t>
            </w:r>
          </w:p>
        </w:tc>
        <w:tc>
          <w:tcPr>
            <w:tcW w:w="1035" w:type="dxa"/>
            <w:tcBorders>
              <w:top w:val="nil"/>
              <w:left w:val="nil"/>
              <w:bottom w:val="nil"/>
              <w:right w:val="nil"/>
              <w:tl2br w:val="nil"/>
              <w:tr2bl w:val="nil"/>
            </w:tcBorders>
            <w:shd w:val="clear" w:color="FFFFFF" w:fill="FFFFFF"/>
            <w:noWrap/>
            <w:tcMar>
              <w:left w:w="101" w:type="dxa"/>
              <w:right w:w="101" w:type="dxa"/>
            </w:tcMar>
          </w:tcPr>
          <w:p w14:paraId="03169071"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463,808</w:t>
            </w:r>
          </w:p>
        </w:tc>
      </w:tr>
      <w:tr w:rsidR="00672EBF" w14:paraId="66FB10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E3A6AC3"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8,974</w:t>
            </w:r>
          </w:p>
        </w:tc>
        <w:tc>
          <w:tcPr>
            <w:tcW w:w="2385" w:type="dxa"/>
            <w:tcBorders>
              <w:top w:val="nil"/>
              <w:left w:val="nil"/>
              <w:bottom w:val="nil"/>
              <w:right w:val="nil"/>
              <w:tl2br w:val="nil"/>
              <w:tr2bl w:val="nil"/>
            </w:tcBorders>
            <w:shd w:val="clear" w:color="auto" w:fill="auto"/>
            <w:noWrap/>
            <w:tcMar>
              <w:left w:w="101" w:type="dxa"/>
              <w:right w:w="101" w:type="dxa"/>
            </w:tcMar>
          </w:tcPr>
          <w:p w14:paraId="021E9DD3" w14:textId="77777777" w:rsidR="00672EBF" w:rsidRPr="003E0873" w:rsidRDefault="00672EBF" w:rsidP="003E0873">
            <w:pPr>
              <w:pStyle w:val="Normal0"/>
              <w:spacing w:before="0" w:after="0"/>
              <w:rPr>
                <w:rFonts w:eastAsia="Calibri" w:cs="Calibri"/>
                <w:color w:val="000000"/>
                <w:sz w:val="18"/>
                <w:szCs w:val="24"/>
                <w:lang w:eastAsia="en-AU"/>
              </w:rPr>
            </w:pPr>
            <w:r w:rsidRPr="003E0873">
              <w:rPr>
                <w:rFonts w:eastAsia="Calibri" w:cs="Calibri"/>
                <w:color w:val="000000"/>
                <w:sz w:val="18"/>
                <w:szCs w:val="24"/>
                <w:lang w:eastAsia="en-AU"/>
              </w:rPr>
              <w:t>Taxes, Licences, Fees and Fines</w:t>
            </w:r>
          </w:p>
        </w:tc>
        <w:tc>
          <w:tcPr>
            <w:tcW w:w="1035" w:type="dxa"/>
            <w:tcBorders>
              <w:top w:val="nil"/>
              <w:left w:val="nil"/>
              <w:bottom w:val="nil"/>
              <w:right w:val="nil"/>
              <w:tl2br w:val="nil"/>
              <w:tr2bl w:val="nil"/>
            </w:tcBorders>
            <w:shd w:val="clear" w:color="FFFFFF" w:fill="FFFFFF"/>
            <w:tcMar>
              <w:left w:w="101" w:type="dxa"/>
              <w:right w:w="101" w:type="dxa"/>
            </w:tcMar>
          </w:tcPr>
          <w:p w14:paraId="6B99591A"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9,145</w:t>
            </w:r>
          </w:p>
        </w:tc>
        <w:tc>
          <w:tcPr>
            <w:tcW w:w="1035" w:type="dxa"/>
            <w:tcBorders>
              <w:top w:val="nil"/>
              <w:left w:val="nil"/>
              <w:bottom w:val="nil"/>
              <w:right w:val="nil"/>
              <w:tl2br w:val="nil"/>
              <w:tr2bl w:val="nil"/>
            </w:tcBorders>
            <w:shd w:val="clear" w:color="FFFFFF" w:fill="FFFFFF"/>
            <w:tcMar>
              <w:left w:w="101" w:type="dxa"/>
              <w:right w:w="101" w:type="dxa"/>
            </w:tcMar>
          </w:tcPr>
          <w:p w14:paraId="74FC3627"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6,988</w:t>
            </w:r>
          </w:p>
        </w:tc>
        <w:tc>
          <w:tcPr>
            <w:tcW w:w="600" w:type="dxa"/>
            <w:tcBorders>
              <w:top w:val="nil"/>
              <w:left w:val="nil"/>
              <w:bottom w:val="nil"/>
              <w:right w:val="nil"/>
              <w:tl2br w:val="nil"/>
              <w:tr2bl w:val="nil"/>
            </w:tcBorders>
            <w:shd w:val="clear" w:color="FFFFFF" w:fill="FFFFFF"/>
            <w:tcMar>
              <w:left w:w="101" w:type="dxa"/>
              <w:right w:w="101" w:type="dxa"/>
            </w:tcMar>
          </w:tcPr>
          <w:p w14:paraId="0AB662BE"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 xml:space="preserve">-24 </w:t>
            </w:r>
          </w:p>
        </w:tc>
        <w:tc>
          <w:tcPr>
            <w:tcW w:w="1035" w:type="dxa"/>
            <w:tcBorders>
              <w:top w:val="nil"/>
              <w:left w:val="nil"/>
              <w:bottom w:val="nil"/>
              <w:right w:val="nil"/>
              <w:tl2br w:val="nil"/>
              <w:tr2bl w:val="nil"/>
            </w:tcBorders>
            <w:shd w:val="clear" w:color="FFFFFF" w:fill="FFFFFF"/>
            <w:tcMar>
              <w:left w:w="101" w:type="dxa"/>
              <w:right w:w="101" w:type="dxa"/>
            </w:tcMar>
          </w:tcPr>
          <w:p w14:paraId="11F6CE25"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7,166</w:t>
            </w:r>
          </w:p>
        </w:tc>
        <w:tc>
          <w:tcPr>
            <w:tcW w:w="1035" w:type="dxa"/>
            <w:tcBorders>
              <w:top w:val="nil"/>
              <w:left w:val="nil"/>
              <w:bottom w:val="nil"/>
              <w:right w:val="nil"/>
              <w:tl2br w:val="nil"/>
              <w:tr2bl w:val="nil"/>
            </w:tcBorders>
            <w:shd w:val="clear" w:color="FFFFFF" w:fill="FFFFFF"/>
            <w:tcMar>
              <w:left w:w="101" w:type="dxa"/>
              <w:right w:w="101" w:type="dxa"/>
            </w:tcMar>
          </w:tcPr>
          <w:p w14:paraId="444F20FB"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7,399</w:t>
            </w:r>
          </w:p>
        </w:tc>
        <w:tc>
          <w:tcPr>
            <w:tcW w:w="1035" w:type="dxa"/>
            <w:tcBorders>
              <w:top w:val="nil"/>
              <w:left w:val="nil"/>
              <w:bottom w:val="nil"/>
              <w:right w:val="nil"/>
              <w:tl2br w:val="nil"/>
              <w:tr2bl w:val="nil"/>
            </w:tcBorders>
            <w:shd w:val="clear" w:color="FFFFFF" w:fill="FFFFFF"/>
            <w:tcMar>
              <w:left w:w="101" w:type="dxa"/>
              <w:right w:w="101" w:type="dxa"/>
            </w:tcMar>
          </w:tcPr>
          <w:p w14:paraId="2AB11839"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7,639</w:t>
            </w:r>
          </w:p>
        </w:tc>
      </w:tr>
      <w:tr w:rsidR="00672EBF" w14:paraId="294C41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8BFACD6"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7C5661F5" w14:textId="77777777" w:rsidR="00672EBF" w:rsidRPr="003E0873" w:rsidRDefault="00672EBF" w:rsidP="003E0873">
            <w:pPr>
              <w:pStyle w:val="Normal0"/>
              <w:spacing w:before="0" w:after="0"/>
              <w:rPr>
                <w:rFonts w:eastAsia="Calibri" w:cs="Calibri"/>
                <w:color w:val="000000"/>
                <w:sz w:val="18"/>
                <w:szCs w:val="24"/>
                <w:lang w:eastAsia="en-AU"/>
              </w:rPr>
            </w:pPr>
            <w:r w:rsidRPr="003E0873">
              <w:rPr>
                <w:rFonts w:eastAsia="Calibri" w:cs="Calibri"/>
                <w:color w:val="000000"/>
                <w:sz w:val="18"/>
                <w:szCs w:val="24"/>
                <w:lang w:eastAsia="en-AU"/>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18F8FA81"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28,178</w:t>
            </w:r>
          </w:p>
        </w:tc>
        <w:tc>
          <w:tcPr>
            <w:tcW w:w="1035" w:type="dxa"/>
            <w:tcBorders>
              <w:top w:val="nil"/>
              <w:left w:val="nil"/>
              <w:bottom w:val="nil"/>
              <w:right w:val="nil"/>
              <w:tl2br w:val="nil"/>
              <w:tr2bl w:val="nil"/>
            </w:tcBorders>
            <w:shd w:val="clear" w:color="FFFFFF" w:fill="FFFFFF"/>
            <w:tcMar>
              <w:left w:w="101" w:type="dxa"/>
              <w:right w:w="101" w:type="dxa"/>
            </w:tcMar>
          </w:tcPr>
          <w:p w14:paraId="22AEDC24"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26,984</w:t>
            </w:r>
          </w:p>
        </w:tc>
        <w:tc>
          <w:tcPr>
            <w:tcW w:w="600" w:type="dxa"/>
            <w:tcBorders>
              <w:top w:val="nil"/>
              <w:left w:val="nil"/>
              <w:bottom w:val="nil"/>
              <w:right w:val="nil"/>
              <w:tl2br w:val="nil"/>
              <w:tr2bl w:val="nil"/>
            </w:tcBorders>
            <w:shd w:val="clear" w:color="FFFFFF" w:fill="FFFFFF"/>
            <w:tcMar>
              <w:left w:w="101" w:type="dxa"/>
              <w:right w:w="101" w:type="dxa"/>
            </w:tcMar>
          </w:tcPr>
          <w:p w14:paraId="29400A2D"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18D32390"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27,569</w:t>
            </w:r>
          </w:p>
        </w:tc>
        <w:tc>
          <w:tcPr>
            <w:tcW w:w="1035" w:type="dxa"/>
            <w:tcBorders>
              <w:top w:val="nil"/>
              <w:left w:val="nil"/>
              <w:bottom w:val="nil"/>
              <w:right w:val="nil"/>
              <w:tl2br w:val="nil"/>
              <w:tr2bl w:val="nil"/>
            </w:tcBorders>
            <w:shd w:val="clear" w:color="FFFFFF" w:fill="FFFFFF"/>
            <w:tcMar>
              <w:left w:w="101" w:type="dxa"/>
              <w:right w:w="101" w:type="dxa"/>
            </w:tcMar>
          </w:tcPr>
          <w:p w14:paraId="7707FC2A"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28,134</w:t>
            </w:r>
          </w:p>
        </w:tc>
        <w:tc>
          <w:tcPr>
            <w:tcW w:w="1035" w:type="dxa"/>
            <w:tcBorders>
              <w:top w:val="nil"/>
              <w:left w:val="nil"/>
              <w:bottom w:val="nil"/>
              <w:right w:val="nil"/>
              <w:tl2br w:val="nil"/>
              <w:tr2bl w:val="nil"/>
            </w:tcBorders>
            <w:shd w:val="clear" w:color="FFFFFF" w:fill="FFFFFF"/>
            <w:tcMar>
              <w:left w:w="101" w:type="dxa"/>
              <w:right w:w="101" w:type="dxa"/>
            </w:tcMar>
          </w:tcPr>
          <w:p w14:paraId="0861C196"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28,787</w:t>
            </w:r>
          </w:p>
        </w:tc>
      </w:tr>
      <w:tr w:rsidR="00672EBF" w14:paraId="5CB8B3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D74EE51"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25,121</w:t>
            </w:r>
          </w:p>
        </w:tc>
        <w:tc>
          <w:tcPr>
            <w:tcW w:w="2385" w:type="dxa"/>
            <w:tcBorders>
              <w:top w:val="nil"/>
              <w:left w:val="nil"/>
              <w:bottom w:val="nil"/>
              <w:right w:val="nil"/>
              <w:tl2br w:val="nil"/>
              <w:tr2bl w:val="nil"/>
            </w:tcBorders>
            <w:shd w:val="clear" w:color="auto" w:fill="auto"/>
            <w:noWrap/>
            <w:tcMar>
              <w:left w:w="101" w:type="dxa"/>
              <w:right w:w="101" w:type="dxa"/>
            </w:tcMar>
          </w:tcPr>
          <w:p w14:paraId="39E78F97" w14:textId="77777777" w:rsidR="00672EBF" w:rsidRPr="003E0873" w:rsidRDefault="00672EBF" w:rsidP="003E0873">
            <w:pPr>
              <w:pStyle w:val="Normal0"/>
              <w:spacing w:before="0" w:after="0"/>
              <w:rPr>
                <w:rFonts w:eastAsia="Calibri" w:cs="Calibri"/>
                <w:color w:val="000000"/>
                <w:sz w:val="18"/>
                <w:szCs w:val="24"/>
                <w:lang w:eastAsia="en-AU"/>
              </w:rPr>
            </w:pPr>
            <w:r w:rsidRPr="003E0873">
              <w:rPr>
                <w:rFonts w:eastAsia="Calibri" w:cs="Calibri"/>
                <w:color w:val="000000"/>
                <w:sz w:val="18"/>
                <w:szCs w:val="24"/>
                <w:lang w:eastAsia="en-AU"/>
              </w:rPr>
              <w:t>User Charges</w:t>
            </w:r>
          </w:p>
        </w:tc>
        <w:tc>
          <w:tcPr>
            <w:tcW w:w="1035" w:type="dxa"/>
            <w:tcBorders>
              <w:top w:val="nil"/>
              <w:left w:val="nil"/>
              <w:bottom w:val="nil"/>
              <w:right w:val="nil"/>
              <w:tl2br w:val="nil"/>
              <w:tr2bl w:val="nil"/>
            </w:tcBorders>
            <w:shd w:val="clear" w:color="FFFFFF" w:fill="FFFFFF"/>
            <w:tcMar>
              <w:left w:w="101" w:type="dxa"/>
              <w:right w:w="101" w:type="dxa"/>
            </w:tcMar>
          </w:tcPr>
          <w:p w14:paraId="037C5892"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545E7BCE"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47C07277"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3CF416E6"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7B1F3CF5"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7872872D"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0</w:t>
            </w:r>
          </w:p>
        </w:tc>
      </w:tr>
      <w:tr w:rsidR="00672EBF" w14:paraId="3F0300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4BA9EC5"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7669AE40" w14:textId="77777777" w:rsidR="00672EBF" w:rsidRPr="003E0873" w:rsidRDefault="00672EBF" w:rsidP="003E0873">
            <w:pPr>
              <w:pStyle w:val="Normal0"/>
              <w:spacing w:before="0" w:after="0"/>
              <w:rPr>
                <w:rFonts w:eastAsia="Calibri" w:cs="Calibri"/>
                <w:color w:val="000000"/>
                <w:sz w:val="18"/>
                <w:szCs w:val="24"/>
                <w:lang w:eastAsia="en-AU"/>
              </w:rPr>
            </w:pPr>
            <w:r w:rsidRPr="003E0873">
              <w:rPr>
                <w:rFonts w:eastAsia="Calibri" w:cs="Calibri"/>
                <w:color w:val="000000"/>
                <w:sz w:val="18"/>
                <w:szCs w:val="24"/>
                <w:lang w:eastAsia="en-AU"/>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4F4EC06A"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88,601</w:t>
            </w:r>
          </w:p>
        </w:tc>
        <w:tc>
          <w:tcPr>
            <w:tcW w:w="1035" w:type="dxa"/>
            <w:tcBorders>
              <w:top w:val="nil"/>
              <w:left w:val="nil"/>
              <w:bottom w:val="nil"/>
              <w:right w:val="nil"/>
              <w:tl2br w:val="nil"/>
              <w:tr2bl w:val="nil"/>
            </w:tcBorders>
            <w:shd w:val="clear" w:color="FFFFFF" w:fill="FFFFFF"/>
            <w:tcMar>
              <w:left w:w="101" w:type="dxa"/>
              <w:right w:w="101" w:type="dxa"/>
            </w:tcMar>
          </w:tcPr>
          <w:p w14:paraId="1B388365"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135,759</w:t>
            </w:r>
          </w:p>
        </w:tc>
        <w:tc>
          <w:tcPr>
            <w:tcW w:w="600" w:type="dxa"/>
            <w:tcBorders>
              <w:top w:val="nil"/>
              <w:left w:val="nil"/>
              <w:bottom w:val="nil"/>
              <w:right w:val="nil"/>
              <w:tl2br w:val="nil"/>
              <w:tr2bl w:val="nil"/>
            </w:tcBorders>
            <w:shd w:val="clear" w:color="FFFFFF" w:fill="FFFFFF"/>
            <w:tcMar>
              <w:left w:w="101" w:type="dxa"/>
              <w:right w:w="101" w:type="dxa"/>
            </w:tcMar>
          </w:tcPr>
          <w:p w14:paraId="621567D8"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 xml:space="preserve">53 </w:t>
            </w:r>
          </w:p>
        </w:tc>
        <w:tc>
          <w:tcPr>
            <w:tcW w:w="1035" w:type="dxa"/>
            <w:tcBorders>
              <w:top w:val="nil"/>
              <w:left w:val="nil"/>
              <w:bottom w:val="nil"/>
              <w:right w:val="nil"/>
              <w:tl2br w:val="nil"/>
              <w:tr2bl w:val="nil"/>
            </w:tcBorders>
            <w:shd w:val="clear" w:color="FFFFFF" w:fill="FFFFFF"/>
            <w:tcMar>
              <w:left w:w="101" w:type="dxa"/>
              <w:right w:w="101" w:type="dxa"/>
            </w:tcMar>
          </w:tcPr>
          <w:p w14:paraId="6A3DC579"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156,649</w:t>
            </w:r>
          </w:p>
        </w:tc>
        <w:tc>
          <w:tcPr>
            <w:tcW w:w="1035" w:type="dxa"/>
            <w:tcBorders>
              <w:top w:val="nil"/>
              <w:left w:val="nil"/>
              <w:bottom w:val="nil"/>
              <w:right w:val="nil"/>
              <w:tl2br w:val="nil"/>
              <w:tr2bl w:val="nil"/>
            </w:tcBorders>
            <w:shd w:val="clear" w:color="FFFFFF" w:fill="FFFFFF"/>
            <w:tcMar>
              <w:left w:w="101" w:type="dxa"/>
              <w:right w:w="101" w:type="dxa"/>
            </w:tcMar>
          </w:tcPr>
          <w:p w14:paraId="5ECDA466"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126,189</w:t>
            </w:r>
          </w:p>
        </w:tc>
        <w:tc>
          <w:tcPr>
            <w:tcW w:w="1035" w:type="dxa"/>
            <w:tcBorders>
              <w:top w:val="nil"/>
              <w:left w:val="nil"/>
              <w:bottom w:val="nil"/>
              <w:right w:val="nil"/>
              <w:tl2br w:val="nil"/>
              <w:tr2bl w:val="nil"/>
            </w:tcBorders>
            <w:shd w:val="clear" w:color="FFFFFF" w:fill="FFFFFF"/>
            <w:tcMar>
              <w:left w:w="101" w:type="dxa"/>
              <w:right w:w="101" w:type="dxa"/>
            </w:tcMar>
          </w:tcPr>
          <w:p w14:paraId="1228B70C"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117,353</w:t>
            </w:r>
          </w:p>
        </w:tc>
      </w:tr>
      <w:tr w:rsidR="00672EBF" w14:paraId="46C7CE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13B0B74"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3,031</w:t>
            </w:r>
          </w:p>
        </w:tc>
        <w:tc>
          <w:tcPr>
            <w:tcW w:w="2385" w:type="dxa"/>
            <w:tcBorders>
              <w:top w:val="nil"/>
              <w:left w:val="nil"/>
              <w:bottom w:val="nil"/>
              <w:right w:val="nil"/>
              <w:tl2br w:val="nil"/>
              <w:tr2bl w:val="nil"/>
            </w:tcBorders>
            <w:shd w:val="clear" w:color="auto" w:fill="auto"/>
            <w:noWrap/>
            <w:tcMar>
              <w:left w:w="101" w:type="dxa"/>
              <w:right w:w="101" w:type="dxa"/>
            </w:tcMar>
          </w:tcPr>
          <w:p w14:paraId="0133567C" w14:textId="77777777" w:rsidR="00672EBF" w:rsidRPr="003E0873" w:rsidRDefault="00672EBF" w:rsidP="003E0873">
            <w:pPr>
              <w:pStyle w:val="Normal0"/>
              <w:spacing w:before="0" w:after="0"/>
              <w:rPr>
                <w:rFonts w:eastAsia="Calibri" w:cs="Calibri"/>
                <w:color w:val="000000"/>
                <w:sz w:val="18"/>
                <w:szCs w:val="24"/>
                <w:lang w:eastAsia="en-AU"/>
              </w:rPr>
            </w:pPr>
            <w:r w:rsidRPr="003E0873">
              <w:rPr>
                <w:rFonts w:eastAsia="Calibri" w:cs="Calibri"/>
                <w:color w:val="000000"/>
                <w:sz w:val="18"/>
                <w:szCs w:val="24"/>
                <w:lang w:eastAsia="en-AU"/>
              </w:rPr>
              <w:t>Resources Received Free of Charge</w:t>
            </w:r>
          </w:p>
        </w:tc>
        <w:tc>
          <w:tcPr>
            <w:tcW w:w="1035" w:type="dxa"/>
            <w:tcBorders>
              <w:top w:val="nil"/>
              <w:left w:val="nil"/>
              <w:bottom w:val="nil"/>
              <w:right w:val="nil"/>
              <w:tl2br w:val="nil"/>
              <w:tr2bl w:val="nil"/>
            </w:tcBorders>
            <w:shd w:val="clear" w:color="FFFFFF" w:fill="FFFFFF"/>
            <w:tcMar>
              <w:left w:w="101" w:type="dxa"/>
              <w:right w:w="101" w:type="dxa"/>
            </w:tcMar>
          </w:tcPr>
          <w:p w14:paraId="2989718B"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18D5B891"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5A165433"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FFFFFF" w:fill="FFFFFF"/>
            <w:tcMar>
              <w:left w:w="101" w:type="dxa"/>
              <w:right w:w="101" w:type="dxa"/>
            </w:tcMar>
          </w:tcPr>
          <w:p w14:paraId="25A90F98"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61C7FAF4"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4FF36072"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0</w:t>
            </w:r>
          </w:p>
        </w:tc>
      </w:tr>
      <w:tr w:rsidR="00672EBF" w14:paraId="601EBD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A4163F7"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15,905</w:t>
            </w:r>
          </w:p>
        </w:tc>
        <w:tc>
          <w:tcPr>
            <w:tcW w:w="2385" w:type="dxa"/>
            <w:tcBorders>
              <w:top w:val="nil"/>
              <w:left w:val="nil"/>
              <w:bottom w:val="nil"/>
              <w:right w:val="nil"/>
              <w:tl2br w:val="nil"/>
              <w:tr2bl w:val="nil"/>
            </w:tcBorders>
            <w:shd w:val="clear" w:color="auto" w:fill="auto"/>
            <w:noWrap/>
            <w:tcMar>
              <w:left w:w="101" w:type="dxa"/>
              <w:right w:w="101" w:type="dxa"/>
            </w:tcMar>
          </w:tcPr>
          <w:p w14:paraId="39A4E355" w14:textId="77777777" w:rsidR="00672EBF" w:rsidRPr="003E0873" w:rsidRDefault="00672EBF" w:rsidP="003E0873">
            <w:pPr>
              <w:pStyle w:val="Normal0"/>
              <w:spacing w:before="0" w:after="0"/>
              <w:rPr>
                <w:rFonts w:eastAsia="Calibri" w:cs="Calibri"/>
                <w:color w:val="000000"/>
                <w:sz w:val="18"/>
                <w:szCs w:val="24"/>
                <w:lang w:eastAsia="en-AU"/>
              </w:rPr>
            </w:pPr>
            <w:r w:rsidRPr="003E0873">
              <w:rPr>
                <w:rFonts w:eastAsia="Calibri" w:cs="Calibri"/>
                <w:color w:val="000000"/>
                <w:sz w:val="18"/>
                <w:szCs w:val="24"/>
                <w:lang w:eastAsia="en-AU"/>
              </w:rPr>
              <w:t>Other Revenue</w:t>
            </w:r>
          </w:p>
        </w:tc>
        <w:tc>
          <w:tcPr>
            <w:tcW w:w="1035" w:type="dxa"/>
            <w:tcBorders>
              <w:top w:val="nil"/>
              <w:left w:val="nil"/>
              <w:bottom w:val="nil"/>
              <w:right w:val="nil"/>
              <w:tl2br w:val="nil"/>
              <w:tr2bl w:val="nil"/>
            </w:tcBorders>
            <w:shd w:val="clear" w:color="FFFFFF" w:fill="FFFFFF"/>
            <w:tcMar>
              <w:left w:w="101" w:type="dxa"/>
              <w:right w:w="101" w:type="dxa"/>
            </w:tcMar>
          </w:tcPr>
          <w:p w14:paraId="05B1FD3D"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7,679</w:t>
            </w:r>
          </w:p>
        </w:tc>
        <w:tc>
          <w:tcPr>
            <w:tcW w:w="1035" w:type="dxa"/>
            <w:tcBorders>
              <w:top w:val="nil"/>
              <w:left w:val="nil"/>
              <w:bottom w:val="nil"/>
              <w:right w:val="nil"/>
              <w:tl2br w:val="nil"/>
              <w:tr2bl w:val="nil"/>
            </w:tcBorders>
            <w:shd w:val="clear" w:color="FFFFFF" w:fill="FFFFFF"/>
            <w:tcMar>
              <w:left w:w="101" w:type="dxa"/>
              <w:right w:w="101" w:type="dxa"/>
            </w:tcMar>
          </w:tcPr>
          <w:p w14:paraId="184CB9F8"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12,433</w:t>
            </w:r>
          </w:p>
        </w:tc>
        <w:tc>
          <w:tcPr>
            <w:tcW w:w="600" w:type="dxa"/>
            <w:tcBorders>
              <w:top w:val="nil"/>
              <w:left w:val="nil"/>
              <w:bottom w:val="nil"/>
              <w:right w:val="nil"/>
              <w:tl2br w:val="nil"/>
              <w:tr2bl w:val="nil"/>
            </w:tcBorders>
            <w:shd w:val="clear" w:color="FFFFFF" w:fill="FFFFFF"/>
            <w:tcMar>
              <w:left w:w="101" w:type="dxa"/>
              <w:right w:w="101" w:type="dxa"/>
            </w:tcMar>
          </w:tcPr>
          <w:p w14:paraId="52872A65"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 xml:space="preserve">62 </w:t>
            </w:r>
          </w:p>
        </w:tc>
        <w:tc>
          <w:tcPr>
            <w:tcW w:w="1035" w:type="dxa"/>
            <w:tcBorders>
              <w:top w:val="nil"/>
              <w:left w:val="nil"/>
              <w:bottom w:val="nil"/>
              <w:right w:val="nil"/>
              <w:tl2br w:val="nil"/>
              <w:tr2bl w:val="nil"/>
            </w:tcBorders>
            <w:shd w:val="clear" w:color="FFFFFF" w:fill="FFFFFF"/>
            <w:tcMar>
              <w:left w:w="101" w:type="dxa"/>
              <w:right w:w="101" w:type="dxa"/>
            </w:tcMar>
          </w:tcPr>
          <w:p w14:paraId="26725396"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13,772</w:t>
            </w:r>
          </w:p>
        </w:tc>
        <w:tc>
          <w:tcPr>
            <w:tcW w:w="1035" w:type="dxa"/>
            <w:tcBorders>
              <w:top w:val="nil"/>
              <w:left w:val="nil"/>
              <w:bottom w:val="nil"/>
              <w:right w:val="nil"/>
              <w:tl2br w:val="nil"/>
              <w:tr2bl w:val="nil"/>
            </w:tcBorders>
            <w:shd w:val="clear" w:color="FFFFFF" w:fill="FFFFFF"/>
            <w:tcMar>
              <w:left w:w="101" w:type="dxa"/>
              <w:right w:w="101" w:type="dxa"/>
            </w:tcMar>
          </w:tcPr>
          <w:p w14:paraId="0AFD74BE"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2,238</w:t>
            </w:r>
          </w:p>
        </w:tc>
        <w:tc>
          <w:tcPr>
            <w:tcW w:w="1035" w:type="dxa"/>
            <w:tcBorders>
              <w:top w:val="nil"/>
              <w:left w:val="nil"/>
              <w:bottom w:val="nil"/>
              <w:right w:val="nil"/>
              <w:tl2br w:val="nil"/>
              <w:tr2bl w:val="nil"/>
            </w:tcBorders>
            <w:shd w:val="clear" w:color="FFFFFF" w:fill="FFFFFF"/>
            <w:tcMar>
              <w:left w:w="101" w:type="dxa"/>
              <w:right w:w="101" w:type="dxa"/>
            </w:tcMar>
          </w:tcPr>
          <w:p w14:paraId="387448EF"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2,016</w:t>
            </w:r>
          </w:p>
        </w:tc>
      </w:tr>
      <w:tr w:rsidR="00672EBF" w14:paraId="2FC632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64E7A6B" w14:textId="77777777" w:rsidR="00672EBF" w:rsidRPr="003E0873" w:rsidRDefault="00672EBF" w:rsidP="003E0873">
            <w:pPr>
              <w:pStyle w:val="Normal0"/>
              <w:spacing w:before="0" w:after="0"/>
              <w:rPr>
                <w:rFonts w:eastAsia="Calibri" w:cs="Calibri"/>
                <w:b/>
                <w:bCs/>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5BBB299F" w14:textId="77777777" w:rsidR="00672EBF" w:rsidRPr="003E0873" w:rsidRDefault="00672EBF" w:rsidP="003E0873">
            <w:pPr>
              <w:pStyle w:val="Normal0"/>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6388EEE" w14:textId="77777777" w:rsidR="00672EBF" w:rsidRPr="003E0873" w:rsidRDefault="00672EBF" w:rsidP="003E0873">
            <w:pPr>
              <w:pStyle w:val="Normal0"/>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2D015F5" w14:textId="77777777" w:rsidR="00672EBF" w:rsidRPr="003E0873" w:rsidRDefault="00672EBF" w:rsidP="003E0873">
            <w:pPr>
              <w:pStyle w:val="Normal0"/>
              <w:spacing w:before="0" w:after="0"/>
              <w:jc w:val="right"/>
              <w:rPr>
                <w:rFonts w:eastAsia="Calibri" w:cs="Calibri"/>
                <w:b/>
                <w:b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73E71524" w14:textId="77777777" w:rsidR="00672EBF" w:rsidRPr="003E0873" w:rsidRDefault="00672EBF" w:rsidP="003E0873">
            <w:pPr>
              <w:pStyle w:val="Normal0"/>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3230EAD" w14:textId="77777777" w:rsidR="00672EBF" w:rsidRPr="003E0873" w:rsidRDefault="00672EBF" w:rsidP="003E0873">
            <w:pPr>
              <w:pStyle w:val="Normal0"/>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2F6BB6A" w14:textId="77777777" w:rsidR="00672EBF" w:rsidRPr="003E0873" w:rsidRDefault="00672EBF" w:rsidP="003E0873">
            <w:pPr>
              <w:pStyle w:val="Normal0"/>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E80D707" w14:textId="77777777" w:rsidR="00672EBF" w:rsidRPr="003E0873" w:rsidRDefault="00672EBF" w:rsidP="003E0873">
            <w:pPr>
              <w:pStyle w:val="Normal0"/>
              <w:spacing w:before="0" w:after="0"/>
              <w:jc w:val="right"/>
              <w:rPr>
                <w:rFonts w:eastAsia="Calibri" w:cs="Calibri"/>
                <w:b/>
                <w:bCs/>
                <w:color w:val="000000"/>
                <w:sz w:val="18"/>
                <w:szCs w:val="24"/>
                <w:lang w:eastAsia="en-AU"/>
              </w:rPr>
            </w:pPr>
          </w:p>
        </w:tc>
      </w:tr>
      <w:tr w:rsidR="00672EBF" w14:paraId="40A5A825" w14:textId="77777777" w:rsidTr="003E0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vAlign w:val="center"/>
          </w:tcPr>
          <w:p w14:paraId="61934940" w14:textId="77777777" w:rsidR="00672EBF" w:rsidRPr="003E0873" w:rsidRDefault="00672EBF" w:rsidP="003E0873">
            <w:pPr>
              <w:pStyle w:val="Normal0"/>
              <w:spacing w:before="0" w:after="0"/>
              <w:jc w:val="right"/>
              <w:rPr>
                <w:rFonts w:eastAsia="Calibri" w:cs="Calibri"/>
                <w:b/>
                <w:bCs/>
                <w:color w:val="000000"/>
                <w:sz w:val="18"/>
                <w:szCs w:val="24"/>
                <w:lang w:eastAsia="en-AU"/>
              </w:rPr>
            </w:pPr>
            <w:r w:rsidRPr="003E0873">
              <w:rPr>
                <w:rFonts w:eastAsia="Calibri" w:cs="Calibri"/>
                <w:b/>
                <w:bCs/>
                <w:color w:val="000000"/>
                <w:sz w:val="18"/>
                <w:szCs w:val="24"/>
                <w:lang w:eastAsia="en-AU"/>
              </w:rPr>
              <w:t>459,497</w:t>
            </w:r>
          </w:p>
        </w:tc>
        <w:tc>
          <w:tcPr>
            <w:tcW w:w="2385" w:type="dxa"/>
            <w:tcBorders>
              <w:top w:val="nil"/>
              <w:left w:val="nil"/>
              <w:bottom w:val="nil"/>
              <w:right w:val="nil"/>
              <w:tl2br w:val="nil"/>
              <w:tr2bl w:val="nil"/>
            </w:tcBorders>
            <w:shd w:val="clear" w:color="FFFFFF" w:fill="FFFFFF"/>
            <w:noWrap/>
            <w:tcMar>
              <w:left w:w="101" w:type="dxa"/>
              <w:right w:w="101" w:type="dxa"/>
            </w:tcMar>
          </w:tcPr>
          <w:p w14:paraId="6A6E08BE" w14:textId="77777777" w:rsidR="00672EBF" w:rsidRPr="003E0873" w:rsidRDefault="00672EBF" w:rsidP="003E0873">
            <w:pPr>
              <w:pStyle w:val="Normal0"/>
              <w:spacing w:before="0" w:after="0"/>
              <w:rPr>
                <w:rFonts w:eastAsia="Calibri" w:cs="Calibri"/>
                <w:b/>
                <w:bCs/>
                <w:color w:val="000000"/>
                <w:sz w:val="18"/>
                <w:szCs w:val="24"/>
                <w:lang w:eastAsia="en-AU"/>
              </w:rPr>
            </w:pPr>
            <w:r w:rsidRPr="003E0873">
              <w:rPr>
                <w:rFonts w:eastAsia="Calibri" w:cs="Calibri"/>
                <w:b/>
                <w:bCs/>
                <w:color w:val="000000"/>
                <w:sz w:val="18"/>
                <w:szCs w:val="24"/>
                <w:lang w:eastAsia="en-AU"/>
              </w:rPr>
              <w:t>Total Revenue</w:t>
            </w:r>
          </w:p>
        </w:tc>
        <w:tc>
          <w:tcPr>
            <w:tcW w:w="1035" w:type="dxa"/>
            <w:tcBorders>
              <w:top w:val="nil"/>
              <w:left w:val="nil"/>
              <w:bottom w:val="nil"/>
              <w:right w:val="nil"/>
              <w:tl2br w:val="nil"/>
              <w:tr2bl w:val="nil"/>
            </w:tcBorders>
            <w:shd w:val="clear" w:color="FFFFFF" w:fill="FFFFFF"/>
            <w:tcMar>
              <w:left w:w="101" w:type="dxa"/>
              <w:right w:w="101" w:type="dxa"/>
            </w:tcMar>
            <w:vAlign w:val="center"/>
          </w:tcPr>
          <w:p w14:paraId="1A5261D4" w14:textId="77777777" w:rsidR="00672EBF" w:rsidRPr="003E0873" w:rsidRDefault="00672EBF" w:rsidP="003E0873">
            <w:pPr>
              <w:pStyle w:val="Normal0"/>
              <w:spacing w:before="0" w:after="0"/>
              <w:jc w:val="right"/>
              <w:rPr>
                <w:rFonts w:eastAsia="Calibri" w:cs="Calibri"/>
                <w:b/>
                <w:bCs/>
                <w:color w:val="000000"/>
                <w:sz w:val="18"/>
                <w:szCs w:val="24"/>
                <w:lang w:eastAsia="en-AU"/>
              </w:rPr>
            </w:pPr>
            <w:r w:rsidRPr="003E0873">
              <w:rPr>
                <w:rFonts w:eastAsia="Calibri" w:cs="Calibri"/>
                <w:b/>
                <w:bCs/>
                <w:color w:val="000000"/>
                <w:sz w:val="18"/>
                <w:szCs w:val="24"/>
                <w:lang w:eastAsia="en-AU"/>
              </w:rPr>
              <w:t>545,685</w:t>
            </w:r>
          </w:p>
        </w:tc>
        <w:tc>
          <w:tcPr>
            <w:tcW w:w="1035" w:type="dxa"/>
            <w:tcBorders>
              <w:top w:val="nil"/>
              <w:left w:val="nil"/>
              <w:bottom w:val="nil"/>
              <w:right w:val="nil"/>
              <w:tl2br w:val="nil"/>
              <w:tr2bl w:val="nil"/>
            </w:tcBorders>
            <w:shd w:val="clear" w:color="FFFFFF" w:fill="FFFFFF"/>
            <w:tcMar>
              <w:left w:w="101" w:type="dxa"/>
              <w:right w:w="101" w:type="dxa"/>
            </w:tcMar>
            <w:vAlign w:val="center"/>
          </w:tcPr>
          <w:p w14:paraId="657FBEB5" w14:textId="77777777" w:rsidR="00672EBF" w:rsidRPr="003E0873" w:rsidRDefault="00672EBF" w:rsidP="003E0873">
            <w:pPr>
              <w:pStyle w:val="Normal0"/>
              <w:spacing w:before="0" w:after="0"/>
              <w:jc w:val="right"/>
              <w:rPr>
                <w:rFonts w:eastAsia="Calibri" w:cs="Calibri"/>
                <w:b/>
                <w:bCs/>
                <w:color w:val="000000"/>
                <w:sz w:val="18"/>
                <w:szCs w:val="24"/>
                <w:lang w:eastAsia="en-AU"/>
              </w:rPr>
            </w:pPr>
            <w:r w:rsidRPr="003E0873">
              <w:rPr>
                <w:rFonts w:eastAsia="Calibri" w:cs="Calibri"/>
                <w:b/>
                <w:bCs/>
                <w:color w:val="000000"/>
                <w:sz w:val="18"/>
                <w:szCs w:val="24"/>
                <w:lang w:eastAsia="en-AU"/>
              </w:rPr>
              <w:t>653,300</w:t>
            </w:r>
          </w:p>
        </w:tc>
        <w:tc>
          <w:tcPr>
            <w:tcW w:w="600" w:type="dxa"/>
            <w:tcBorders>
              <w:top w:val="nil"/>
              <w:left w:val="nil"/>
              <w:bottom w:val="nil"/>
              <w:right w:val="nil"/>
              <w:tl2br w:val="nil"/>
              <w:tr2bl w:val="nil"/>
            </w:tcBorders>
            <w:shd w:val="clear" w:color="FFFFFF" w:fill="FFFFFF"/>
            <w:tcMar>
              <w:left w:w="101" w:type="dxa"/>
              <w:right w:w="101" w:type="dxa"/>
            </w:tcMar>
            <w:vAlign w:val="center"/>
          </w:tcPr>
          <w:p w14:paraId="70C40489" w14:textId="77777777" w:rsidR="00672EBF" w:rsidRPr="003E0873" w:rsidRDefault="00672EBF" w:rsidP="003E0873">
            <w:pPr>
              <w:pStyle w:val="Normal0"/>
              <w:spacing w:before="0" w:after="0"/>
              <w:jc w:val="right"/>
              <w:rPr>
                <w:rFonts w:eastAsia="Calibri" w:cs="Calibri"/>
                <w:b/>
                <w:bCs/>
                <w:color w:val="000000"/>
                <w:sz w:val="18"/>
                <w:szCs w:val="24"/>
                <w:lang w:eastAsia="en-AU"/>
              </w:rPr>
            </w:pPr>
            <w:r w:rsidRPr="003E0873">
              <w:rPr>
                <w:rFonts w:eastAsia="Calibri" w:cs="Calibri"/>
                <w:b/>
                <w:bCs/>
                <w:color w:val="000000"/>
                <w:sz w:val="18"/>
                <w:szCs w:val="24"/>
                <w:lang w:eastAsia="en-AU"/>
              </w:rPr>
              <w:t xml:space="preserve">20 </w:t>
            </w:r>
          </w:p>
        </w:tc>
        <w:tc>
          <w:tcPr>
            <w:tcW w:w="1035" w:type="dxa"/>
            <w:tcBorders>
              <w:top w:val="nil"/>
              <w:left w:val="nil"/>
              <w:bottom w:val="nil"/>
              <w:right w:val="nil"/>
              <w:tl2br w:val="nil"/>
              <w:tr2bl w:val="nil"/>
            </w:tcBorders>
            <w:shd w:val="clear" w:color="FFFFFF" w:fill="FFFFFF"/>
            <w:tcMar>
              <w:left w:w="101" w:type="dxa"/>
              <w:right w:w="101" w:type="dxa"/>
            </w:tcMar>
            <w:vAlign w:val="center"/>
          </w:tcPr>
          <w:p w14:paraId="2AEEF35B" w14:textId="77777777" w:rsidR="00672EBF" w:rsidRPr="003E0873" w:rsidRDefault="00672EBF" w:rsidP="003E0873">
            <w:pPr>
              <w:pStyle w:val="Normal0"/>
              <w:spacing w:before="0" w:after="0"/>
              <w:jc w:val="right"/>
              <w:rPr>
                <w:rFonts w:eastAsia="Calibri" w:cs="Calibri"/>
                <w:b/>
                <w:bCs/>
                <w:color w:val="000000"/>
                <w:sz w:val="18"/>
                <w:szCs w:val="24"/>
                <w:lang w:eastAsia="en-AU"/>
              </w:rPr>
            </w:pPr>
            <w:r w:rsidRPr="003E0873">
              <w:rPr>
                <w:rFonts w:eastAsia="Calibri" w:cs="Calibri"/>
                <w:b/>
                <w:bCs/>
                <w:color w:val="000000"/>
                <w:sz w:val="18"/>
                <w:szCs w:val="24"/>
                <w:lang w:eastAsia="en-AU"/>
              </w:rPr>
              <w:t>662,054</w:t>
            </w:r>
          </w:p>
        </w:tc>
        <w:tc>
          <w:tcPr>
            <w:tcW w:w="1035" w:type="dxa"/>
            <w:tcBorders>
              <w:top w:val="nil"/>
              <w:left w:val="nil"/>
              <w:bottom w:val="nil"/>
              <w:right w:val="nil"/>
              <w:tl2br w:val="nil"/>
              <w:tr2bl w:val="nil"/>
            </w:tcBorders>
            <w:shd w:val="clear" w:color="FFFFFF" w:fill="FFFFFF"/>
            <w:tcMar>
              <w:left w:w="101" w:type="dxa"/>
              <w:right w:w="101" w:type="dxa"/>
            </w:tcMar>
            <w:vAlign w:val="center"/>
          </w:tcPr>
          <w:p w14:paraId="2BFAC001" w14:textId="77777777" w:rsidR="00672EBF" w:rsidRPr="003E0873" w:rsidRDefault="00672EBF" w:rsidP="003E0873">
            <w:pPr>
              <w:pStyle w:val="Normal0"/>
              <w:spacing w:before="0" w:after="0"/>
              <w:jc w:val="right"/>
              <w:rPr>
                <w:rFonts w:eastAsia="Calibri" w:cs="Calibri"/>
                <w:b/>
                <w:bCs/>
                <w:color w:val="000000"/>
                <w:sz w:val="18"/>
                <w:szCs w:val="24"/>
                <w:lang w:eastAsia="en-AU"/>
              </w:rPr>
            </w:pPr>
            <w:r w:rsidRPr="003E0873">
              <w:rPr>
                <w:rFonts w:eastAsia="Calibri" w:cs="Calibri"/>
                <w:b/>
                <w:bCs/>
                <w:color w:val="000000"/>
                <w:sz w:val="18"/>
                <w:szCs w:val="24"/>
                <w:lang w:eastAsia="en-AU"/>
              </w:rPr>
              <w:t>624,867</w:t>
            </w:r>
          </w:p>
        </w:tc>
        <w:tc>
          <w:tcPr>
            <w:tcW w:w="1035" w:type="dxa"/>
            <w:tcBorders>
              <w:top w:val="nil"/>
              <w:left w:val="nil"/>
              <w:bottom w:val="nil"/>
              <w:right w:val="nil"/>
              <w:tl2br w:val="nil"/>
              <w:tr2bl w:val="nil"/>
            </w:tcBorders>
            <w:shd w:val="clear" w:color="FFFFFF" w:fill="FFFFFF"/>
            <w:tcMar>
              <w:left w:w="101" w:type="dxa"/>
              <w:right w:w="101" w:type="dxa"/>
            </w:tcMar>
            <w:vAlign w:val="center"/>
          </w:tcPr>
          <w:p w14:paraId="4DA4A6F3" w14:textId="77777777" w:rsidR="00672EBF" w:rsidRPr="003E0873" w:rsidRDefault="00672EBF" w:rsidP="003E0873">
            <w:pPr>
              <w:pStyle w:val="Normal0"/>
              <w:spacing w:before="0" w:after="0"/>
              <w:jc w:val="right"/>
              <w:rPr>
                <w:rFonts w:eastAsia="Calibri" w:cs="Calibri"/>
                <w:b/>
                <w:bCs/>
                <w:color w:val="000000"/>
                <w:sz w:val="18"/>
                <w:szCs w:val="24"/>
                <w:lang w:eastAsia="en-AU"/>
              </w:rPr>
            </w:pPr>
            <w:r w:rsidRPr="003E0873">
              <w:rPr>
                <w:rFonts w:eastAsia="Calibri" w:cs="Calibri"/>
                <w:b/>
                <w:bCs/>
                <w:color w:val="000000"/>
                <w:sz w:val="18"/>
                <w:szCs w:val="24"/>
                <w:lang w:eastAsia="en-AU"/>
              </w:rPr>
              <w:t>619,603</w:t>
            </w:r>
          </w:p>
        </w:tc>
      </w:tr>
      <w:tr w:rsidR="00672EBF" w14:paraId="47EF51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E30748D" w14:textId="77777777" w:rsidR="00672EBF" w:rsidRPr="003E0873" w:rsidRDefault="00672EBF" w:rsidP="003E0873">
            <w:pPr>
              <w:pStyle w:val="Normal0"/>
              <w:spacing w:before="0" w:after="0"/>
              <w:rPr>
                <w:rFonts w:eastAsia="Calibri" w:cs="Calibri"/>
                <w:b/>
                <w:bCs/>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13F40849" w14:textId="77777777" w:rsidR="00672EBF" w:rsidRPr="003E0873" w:rsidRDefault="00672EBF" w:rsidP="003E0873">
            <w:pPr>
              <w:pStyle w:val="Normal0"/>
              <w:spacing w:before="0" w:after="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3EEA1CD" w14:textId="77777777" w:rsidR="00672EBF" w:rsidRPr="003E0873" w:rsidRDefault="00672EBF" w:rsidP="003E0873">
            <w:pPr>
              <w:pStyle w:val="Normal0"/>
              <w:spacing w:before="0" w:after="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4C201AD" w14:textId="77777777" w:rsidR="00672EBF" w:rsidRPr="003E0873" w:rsidRDefault="00672EBF" w:rsidP="003E0873">
            <w:pPr>
              <w:pStyle w:val="Normal0"/>
              <w:spacing w:before="0" w:after="0"/>
              <w:rPr>
                <w:rFonts w:eastAsia="Calibri" w:cs="Calibri"/>
                <w:b/>
                <w:b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61C71945" w14:textId="77777777" w:rsidR="00672EBF" w:rsidRPr="003E0873" w:rsidRDefault="00672EBF" w:rsidP="003E0873">
            <w:pPr>
              <w:pStyle w:val="Normal0"/>
              <w:spacing w:before="0" w:after="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E215A96" w14:textId="77777777" w:rsidR="00672EBF" w:rsidRPr="003E0873" w:rsidRDefault="00672EBF" w:rsidP="003E0873">
            <w:pPr>
              <w:pStyle w:val="Normal0"/>
              <w:spacing w:before="0" w:after="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09D0342" w14:textId="77777777" w:rsidR="00672EBF" w:rsidRPr="003E0873" w:rsidRDefault="00672EBF" w:rsidP="003E0873">
            <w:pPr>
              <w:pStyle w:val="Normal0"/>
              <w:spacing w:before="0" w:after="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292E1DB" w14:textId="77777777" w:rsidR="00672EBF" w:rsidRPr="003E0873" w:rsidRDefault="00672EBF" w:rsidP="003E0873">
            <w:pPr>
              <w:pStyle w:val="Normal0"/>
              <w:spacing w:before="0" w:after="0"/>
              <w:rPr>
                <w:rFonts w:eastAsia="Calibri" w:cs="Calibri"/>
                <w:b/>
                <w:bCs/>
                <w:color w:val="000000"/>
                <w:sz w:val="18"/>
                <w:szCs w:val="24"/>
                <w:lang w:eastAsia="en-AU"/>
              </w:rPr>
            </w:pPr>
          </w:p>
        </w:tc>
      </w:tr>
      <w:tr w:rsidR="00672EBF" w14:paraId="2B43B9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306EAF2" w14:textId="77777777" w:rsidR="00672EBF" w:rsidRPr="003E0873" w:rsidRDefault="00672EBF" w:rsidP="003E0873">
            <w:pPr>
              <w:pStyle w:val="Normal0"/>
              <w:spacing w:before="0" w:after="0"/>
              <w:rPr>
                <w:rFonts w:eastAsia="Calibri" w:cs="Calibri"/>
                <w:b/>
                <w:bCs/>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7B702EF6" w14:textId="77777777" w:rsidR="00672EBF" w:rsidRPr="003E0873" w:rsidRDefault="00672EBF" w:rsidP="003E0873">
            <w:pPr>
              <w:pStyle w:val="Normal0"/>
              <w:spacing w:before="0" w:after="0"/>
              <w:rPr>
                <w:rFonts w:eastAsia="Calibri" w:cs="Calibri"/>
                <w:b/>
                <w:bCs/>
                <w:color w:val="000000"/>
                <w:sz w:val="18"/>
                <w:szCs w:val="24"/>
                <w:lang w:eastAsia="en-AU"/>
              </w:rPr>
            </w:pPr>
            <w:r w:rsidRPr="003E0873">
              <w:rPr>
                <w:rFonts w:eastAsia="Calibri" w:cs="Calibri"/>
                <w:b/>
                <w:bCs/>
                <w:color w:val="000000"/>
                <w:sz w:val="18"/>
                <w:szCs w:val="24"/>
                <w:lang w:eastAsia="en-AU"/>
              </w:rPr>
              <w:t>Gains</w:t>
            </w:r>
          </w:p>
        </w:tc>
        <w:tc>
          <w:tcPr>
            <w:tcW w:w="1035" w:type="dxa"/>
            <w:tcBorders>
              <w:top w:val="nil"/>
              <w:left w:val="nil"/>
              <w:bottom w:val="nil"/>
              <w:right w:val="nil"/>
              <w:tl2br w:val="nil"/>
              <w:tr2bl w:val="nil"/>
            </w:tcBorders>
            <w:shd w:val="clear" w:color="FFFFFF" w:fill="FFFFFF"/>
            <w:tcMar>
              <w:left w:w="0" w:type="dxa"/>
              <w:right w:w="0" w:type="dxa"/>
            </w:tcMar>
          </w:tcPr>
          <w:p w14:paraId="19C68689" w14:textId="77777777" w:rsidR="00672EBF" w:rsidRPr="003E0873" w:rsidRDefault="00672EBF" w:rsidP="003E0873">
            <w:pPr>
              <w:pStyle w:val="Normal0"/>
              <w:spacing w:before="0" w:after="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023F049" w14:textId="77777777" w:rsidR="00672EBF" w:rsidRPr="003E0873" w:rsidRDefault="00672EBF" w:rsidP="003E0873">
            <w:pPr>
              <w:pStyle w:val="Normal0"/>
              <w:spacing w:before="0" w:after="0"/>
              <w:rPr>
                <w:rFonts w:eastAsia="Calibri" w:cs="Calibri"/>
                <w:b/>
                <w:b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2DC61B67" w14:textId="77777777" w:rsidR="00672EBF" w:rsidRPr="003E0873" w:rsidRDefault="00672EBF" w:rsidP="003E0873">
            <w:pPr>
              <w:pStyle w:val="Normal0"/>
              <w:spacing w:before="0" w:after="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4161410" w14:textId="77777777" w:rsidR="00672EBF" w:rsidRPr="003E0873" w:rsidRDefault="00672EBF" w:rsidP="003E0873">
            <w:pPr>
              <w:pStyle w:val="Normal0"/>
              <w:spacing w:before="0" w:after="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E0C74E3" w14:textId="77777777" w:rsidR="00672EBF" w:rsidRPr="003E0873" w:rsidRDefault="00672EBF" w:rsidP="003E0873">
            <w:pPr>
              <w:pStyle w:val="Normal0"/>
              <w:spacing w:before="0" w:after="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EED28D1" w14:textId="77777777" w:rsidR="00672EBF" w:rsidRPr="003E0873" w:rsidRDefault="00672EBF" w:rsidP="003E0873">
            <w:pPr>
              <w:pStyle w:val="Normal0"/>
              <w:spacing w:before="0" w:after="0"/>
              <w:rPr>
                <w:rFonts w:eastAsia="Calibri" w:cs="Calibri"/>
                <w:b/>
                <w:bCs/>
                <w:color w:val="000000"/>
                <w:sz w:val="18"/>
                <w:szCs w:val="24"/>
                <w:lang w:eastAsia="en-AU"/>
              </w:rPr>
            </w:pPr>
          </w:p>
        </w:tc>
      </w:tr>
      <w:tr w:rsidR="00672EBF" w:rsidRPr="003E0873" w14:paraId="283AF0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0346DC9"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88,585</w:t>
            </w:r>
          </w:p>
        </w:tc>
        <w:tc>
          <w:tcPr>
            <w:tcW w:w="2385" w:type="dxa"/>
            <w:tcBorders>
              <w:top w:val="nil"/>
              <w:left w:val="nil"/>
              <w:bottom w:val="nil"/>
              <w:right w:val="nil"/>
              <w:tl2br w:val="nil"/>
              <w:tr2bl w:val="nil"/>
            </w:tcBorders>
            <w:shd w:val="clear" w:color="FFFFFF" w:fill="FFFFFF"/>
            <w:noWrap/>
            <w:tcMar>
              <w:left w:w="101" w:type="dxa"/>
              <w:right w:w="101" w:type="dxa"/>
            </w:tcMar>
          </w:tcPr>
          <w:p w14:paraId="5664A93C" w14:textId="77777777" w:rsidR="00672EBF" w:rsidRPr="003E0873" w:rsidRDefault="00672EBF" w:rsidP="003E0873">
            <w:pPr>
              <w:pStyle w:val="Normal0"/>
              <w:spacing w:before="0" w:after="0"/>
              <w:rPr>
                <w:rFonts w:eastAsia="Calibri" w:cs="Calibri"/>
                <w:color w:val="000000"/>
                <w:sz w:val="18"/>
                <w:szCs w:val="24"/>
                <w:lang w:eastAsia="en-AU"/>
              </w:rPr>
            </w:pPr>
            <w:r w:rsidRPr="003E0873">
              <w:rPr>
                <w:rFonts w:eastAsia="Calibri" w:cs="Calibri"/>
                <w:color w:val="000000"/>
                <w:sz w:val="18"/>
                <w:szCs w:val="24"/>
                <w:lang w:eastAsia="en-AU"/>
              </w:rPr>
              <w:t>Other Gains</w:t>
            </w:r>
          </w:p>
        </w:tc>
        <w:tc>
          <w:tcPr>
            <w:tcW w:w="1035" w:type="dxa"/>
            <w:tcBorders>
              <w:top w:val="nil"/>
              <w:left w:val="nil"/>
              <w:bottom w:val="nil"/>
              <w:right w:val="nil"/>
              <w:tl2br w:val="nil"/>
              <w:tr2bl w:val="nil"/>
            </w:tcBorders>
            <w:shd w:val="clear" w:color="FFFFFF" w:fill="FFFFFF"/>
            <w:tcMar>
              <w:left w:w="101" w:type="dxa"/>
              <w:right w:w="101" w:type="dxa"/>
            </w:tcMar>
          </w:tcPr>
          <w:p w14:paraId="6EBD4E3E"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323</w:t>
            </w:r>
          </w:p>
        </w:tc>
        <w:tc>
          <w:tcPr>
            <w:tcW w:w="1035" w:type="dxa"/>
            <w:tcBorders>
              <w:top w:val="nil"/>
              <w:left w:val="nil"/>
              <w:bottom w:val="nil"/>
              <w:right w:val="nil"/>
              <w:tl2br w:val="nil"/>
              <w:tr2bl w:val="nil"/>
            </w:tcBorders>
            <w:shd w:val="clear" w:color="FFFFFF" w:fill="FFFFFF"/>
            <w:tcMar>
              <w:left w:w="101" w:type="dxa"/>
              <w:right w:w="101" w:type="dxa"/>
            </w:tcMar>
          </w:tcPr>
          <w:p w14:paraId="6F6F8C7E"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256DB43D"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7CA84260"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5E07623F"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5C50F103"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0</w:t>
            </w:r>
          </w:p>
        </w:tc>
      </w:tr>
      <w:tr w:rsidR="00672EBF" w14:paraId="6442AE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8174AFB" w14:textId="77777777" w:rsidR="00672EBF" w:rsidRPr="003E0873" w:rsidRDefault="00672EBF" w:rsidP="003E0873">
            <w:pPr>
              <w:pStyle w:val="Normal0"/>
              <w:spacing w:before="0" w:after="0"/>
              <w:rPr>
                <w:rFonts w:eastAsia="Calibri" w:cs="Calibri"/>
                <w:b/>
                <w:bCs/>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30A4647D" w14:textId="77777777" w:rsidR="00672EBF" w:rsidRPr="003E0873" w:rsidRDefault="00672EBF" w:rsidP="003E0873">
            <w:pPr>
              <w:pStyle w:val="Normal0"/>
              <w:spacing w:before="0" w:after="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DAFD911" w14:textId="77777777" w:rsidR="00672EBF" w:rsidRPr="003E0873" w:rsidRDefault="00672EBF" w:rsidP="003E0873">
            <w:pPr>
              <w:pStyle w:val="Normal0"/>
              <w:spacing w:before="0" w:after="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E2729DB" w14:textId="77777777" w:rsidR="00672EBF" w:rsidRPr="003E0873" w:rsidRDefault="00672EBF" w:rsidP="003E0873">
            <w:pPr>
              <w:pStyle w:val="Normal0"/>
              <w:spacing w:before="0" w:after="0"/>
              <w:rPr>
                <w:rFonts w:eastAsia="Calibri" w:cs="Calibri"/>
                <w:b/>
                <w:b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4F7D97BD" w14:textId="77777777" w:rsidR="00672EBF" w:rsidRPr="003E0873" w:rsidRDefault="00672EBF" w:rsidP="003E0873">
            <w:pPr>
              <w:pStyle w:val="Normal0"/>
              <w:spacing w:before="0" w:after="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0331E0E" w14:textId="77777777" w:rsidR="00672EBF" w:rsidRPr="003E0873" w:rsidRDefault="00672EBF" w:rsidP="003E0873">
            <w:pPr>
              <w:pStyle w:val="Normal0"/>
              <w:spacing w:before="0" w:after="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414C43E" w14:textId="77777777" w:rsidR="00672EBF" w:rsidRPr="003E0873" w:rsidRDefault="00672EBF" w:rsidP="003E0873">
            <w:pPr>
              <w:pStyle w:val="Normal0"/>
              <w:spacing w:before="0" w:after="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BB97178" w14:textId="77777777" w:rsidR="00672EBF" w:rsidRPr="003E0873" w:rsidRDefault="00672EBF" w:rsidP="003E0873">
            <w:pPr>
              <w:pStyle w:val="Normal0"/>
              <w:spacing w:before="0" w:after="0"/>
              <w:rPr>
                <w:rFonts w:eastAsia="Calibri" w:cs="Calibri"/>
                <w:b/>
                <w:bCs/>
                <w:color w:val="000000"/>
                <w:sz w:val="18"/>
                <w:szCs w:val="24"/>
                <w:lang w:eastAsia="en-AU"/>
              </w:rPr>
            </w:pPr>
          </w:p>
        </w:tc>
      </w:tr>
      <w:tr w:rsidR="00672EBF" w14:paraId="54070931" w14:textId="77777777" w:rsidTr="003E0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vAlign w:val="center"/>
          </w:tcPr>
          <w:p w14:paraId="6D1F2843" w14:textId="77777777" w:rsidR="00672EBF" w:rsidRPr="003E0873" w:rsidRDefault="00672EBF" w:rsidP="003E0873">
            <w:pPr>
              <w:pStyle w:val="Normal0"/>
              <w:spacing w:before="0" w:after="0"/>
              <w:jc w:val="right"/>
              <w:rPr>
                <w:rFonts w:eastAsia="Calibri" w:cs="Calibri"/>
                <w:b/>
                <w:bCs/>
                <w:color w:val="000000"/>
                <w:sz w:val="18"/>
                <w:szCs w:val="24"/>
                <w:lang w:eastAsia="en-AU"/>
              </w:rPr>
            </w:pPr>
            <w:r w:rsidRPr="003E0873">
              <w:rPr>
                <w:rFonts w:eastAsia="Calibri" w:cs="Calibri"/>
                <w:b/>
                <w:bCs/>
                <w:color w:val="000000"/>
                <w:sz w:val="18"/>
                <w:szCs w:val="24"/>
                <w:lang w:eastAsia="en-AU"/>
              </w:rPr>
              <w:t>88,585</w:t>
            </w:r>
          </w:p>
        </w:tc>
        <w:tc>
          <w:tcPr>
            <w:tcW w:w="2385" w:type="dxa"/>
            <w:tcBorders>
              <w:top w:val="nil"/>
              <w:left w:val="nil"/>
              <w:bottom w:val="nil"/>
              <w:right w:val="nil"/>
              <w:tl2br w:val="nil"/>
              <w:tr2bl w:val="nil"/>
            </w:tcBorders>
            <w:shd w:val="clear" w:color="FFFFFF" w:fill="FFFFFF"/>
            <w:noWrap/>
            <w:tcMar>
              <w:left w:w="101" w:type="dxa"/>
              <w:right w:w="101" w:type="dxa"/>
            </w:tcMar>
          </w:tcPr>
          <w:p w14:paraId="5F589157" w14:textId="77777777" w:rsidR="00672EBF" w:rsidRPr="003E0873" w:rsidRDefault="00672EBF" w:rsidP="003E0873">
            <w:pPr>
              <w:pStyle w:val="Normal0"/>
              <w:spacing w:before="0" w:after="0"/>
              <w:rPr>
                <w:rFonts w:eastAsia="Calibri" w:cs="Calibri"/>
                <w:b/>
                <w:bCs/>
                <w:color w:val="000000"/>
                <w:sz w:val="18"/>
                <w:szCs w:val="24"/>
                <w:lang w:eastAsia="en-AU"/>
              </w:rPr>
            </w:pPr>
            <w:r w:rsidRPr="003E0873">
              <w:rPr>
                <w:rFonts w:eastAsia="Calibri" w:cs="Calibri"/>
                <w:b/>
                <w:bCs/>
                <w:color w:val="000000"/>
                <w:sz w:val="18"/>
                <w:szCs w:val="24"/>
                <w:lang w:eastAsia="en-AU"/>
              </w:rPr>
              <w:t>Total Gains</w:t>
            </w:r>
          </w:p>
        </w:tc>
        <w:tc>
          <w:tcPr>
            <w:tcW w:w="1035" w:type="dxa"/>
            <w:tcBorders>
              <w:top w:val="nil"/>
              <w:left w:val="nil"/>
              <w:bottom w:val="nil"/>
              <w:right w:val="nil"/>
              <w:tl2br w:val="nil"/>
              <w:tr2bl w:val="nil"/>
            </w:tcBorders>
            <w:shd w:val="clear" w:color="FFFFFF" w:fill="FFFFFF"/>
            <w:tcMar>
              <w:left w:w="101" w:type="dxa"/>
              <w:right w:w="101" w:type="dxa"/>
            </w:tcMar>
            <w:vAlign w:val="center"/>
          </w:tcPr>
          <w:p w14:paraId="63CCB24F" w14:textId="77777777" w:rsidR="00672EBF" w:rsidRPr="003E0873" w:rsidRDefault="00672EBF" w:rsidP="003E0873">
            <w:pPr>
              <w:pStyle w:val="Normal0"/>
              <w:spacing w:before="0" w:after="0"/>
              <w:jc w:val="right"/>
              <w:rPr>
                <w:rFonts w:eastAsia="Calibri" w:cs="Calibri"/>
                <w:b/>
                <w:bCs/>
                <w:color w:val="000000"/>
                <w:sz w:val="18"/>
                <w:szCs w:val="24"/>
                <w:lang w:eastAsia="en-AU"/>
              </w:rPr>
            </w:pPr>
            <w:r w:rsidRPr="003E0873">
              <w:rPr>
                <w:rFonts w:eastAsia="Calibri" w:cs="Calibri"/>
                <w:b/>
                <w:bCs/>
                <w:color w:val="000000"/>
                <w:sz w:val="18"/>
                <w:szCs w:val="24"/>
                <w:lang w:eastAsia="en-AU"/>
              </w:rPr>
              <w:t>323</w:t>
            </w:r>
          </w:p>
        </w:tc>
        <w:tc>
          <w:tcPr>
            <w:tcW w:w="1035" w:type="dxa"/>
            <w:tcBorders>
              <w:top w:val="nil"/>
              <w:left w:val="nil"/>
              <w:bottom w:val="nil"/>
              <w:right w:val="nil"/>
              <w:tl2br w:val="nil"/>
              <w:tr2bl w:val="nil"/>
            </w:tcBorders>
            <w:shd w:val="clear" w:color="FFFFFF" w:fill="FFFFFF"/>
            <w:tcMar>
              <w:left w:w="101" w:type="dxa"/>
              <w:right w:w="101" w:type="dxa"/>
            </w:tcMar>
            <w:vAlign w:val="center"/>
          </w:tcPr>
          <w:p w14:paraId="3EE17CA2" w14:textId="77777777" w:rsidR="00672EBF" w:rsidRPr="003E0873" w:rsidRDefault="00672EBF" w:rsidP="003E0873">
            <w:pPr>
              <w:pStyle w:val="Normal0"/>
              <w:spacing w:before="0" w:after="0"/>
              <w:jc w:val="right"/>
              <w:rPr>
                <w:rFonts w:eastAsia="Calibri" w:cs="Calibri"/>
                <w:b/>
                <w:bCs/>
                <w:color w:val="000000"/>
                <w:sz w:val="18"/>
                <w:szCs w:val="24"/>
                <w:lang w:eastAsia="en-AU"/>
              </w:rPr>
            </w:pPr>
            <w:r w:rsidRPr="003E0873">
              <w:rPr>
                <w:rFonts w:eastAsia="Calibri" w:cs="Calibri"/>
                <w:b/>
                <w:bCs/>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vAlign w:val="center"/>
          </w:tcPr>
          <w:p w14:paraId="6B7716F6" w14:textId="77777777" w:rsidR="00672EBF" w:rsidRPr="003E0873" w:rsidRDefault="00672EBF" w:rsidP="003E0873">
            <w:pPr>
              <w:pStyle w:val="Normal0"/>
              <w:spacing w:before="0" w:after="0"/>
              <w:jc w:val="right"/>
              <w:rPr>
                <w:rFonts w:eastAsia="Calibri" w:cs="Calibri"/>
                <w:b/>
                <w:bCs/>
                <w:color w:val="000000"/>
                <w:sz w:val="18"/>
                <w:szCs w:val="24"/>
                <w:lang w:eastAsia="en-AU"/>
              </w:rPr>
            </w:pPr>
            <w:r w:rsidRPr="003E0873">
              <w:rPr>
                <w:rFonts w:eastAsia="Calibri" w:cs="Calibri"/>
                <w:b/>
                <w:bCs/>
                <w:color w:val="000000"/>
                <w:sz w:val="18"/>
                <w:szCs w:val="24"/>
                <w:lang w:eastAsia="en-AU"/>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vAlign w:val="center"/>
          </w:tcPr>
          <w:p w14:paraId="52B8B97A" w14:textId="77777777" w:rsidR="00672EBF" w:rsidRPr="003E0873" w:rsidRDefault="00672EBF" w:rsidP="003E0873">
            <w:pPr>
              <w:pStyle w:val="Normal0"/>
              <w:spacing w:before="0" w:after="0"/>
              <w:jc w:val="right"/>
              <w:rPr>
                <w:rFonts w:eastAsia="Calibri" w:cs="Calibri"/>
                <w:b/>
                <w:bCs/>
                <w:color w:val="000000"/>
                <w:sz w:val="18"/>
                <w:szCs w:val="24"/>
                <w:lang w:eastAsia="en-AU"/>
              </w:rPr>
            </w:pPr>
            <w:r w:rsidRPr="003E0873">
              <w:rPr>
                <w:rFonts w:eastAsia="Calibri" w:cs="Calibri"/>
                <w:b/>
                <w:bCs/>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vAlign w:val="center"/>
          </w:tcPr>
          <w:p w14:paraId="13B05C8F" w14:textId="77777777" w:rsidR="00672EBF" w:rsidRPr="003E0873" w:rsidRDefault="00672EBF" w:rsidP="003E0873">
            <w:pPr>
              <w:pStyle w:val="Normal0"/>
              <w:spacing w:before="0" w:after="0"/>
              <w:jc w:val="right"/>
              <w:rPr>
                <w:rFonts w:eastAsia="Calibri" w:cs="Calibri"/>
                <w:b/>
                <w:bCs/>
                <w:color w:val="000000"/>
                <w:sz w:val="18"/>
                <w:szCs w:val="24"/>
                <w:lang w:eastAsia="en-AU"/>
              </w:rPr>
            </w:pPr>
            <w:r w:rsidRPr="003E0873">
              <w:rPr>
                <w:rFonts w:eastAsia="Calibri" w:cs="Calibri"/>
                <w:b/>
                <w:bCs/>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vAlign w:val="center"/>
          </w:tcPr>
          <w:p w14:paraId="6FDB8841" w14:textId="77777777" w:rsidR="00672EBF" w:rsidRPr="003E0873" w:rsidRDefault="00672EBF" w:rsidP="003E0873">
            <w:pPr>
              <w:pStyle w:val="Normal0"/>
              <w:spacing w:before="0" w:after="0"/>
              <w:jc w:val="right"/>
              <w:rPr>
                <w:rFonts w:eastAsia="Calibri" w:cs="Calibri"/>
                <w:b/>
                <w:bCs/>
                <w:color w:val="000000"/>
                <w:sz w:val="18"/>
                <w:szCs w:val="24"/>
                <w:lang w:eastAsia="en-AU"/>
              </w:rPr>
            </w:pPr>
            <w:r w:rsidRPr="003E0873">
              <w:rPr>
                <w:rFonts w:eastAsia="Calibri" w:cs="Calibri"/>
                <w:b/>
                <w:bCs/>
                <w:color w:val="000000"/>
                <w:sz w:val="18"/>
                <w:szCs w:val="24"/>
                <w:lang w:eastAsia="en-AU"/>
              </w:rPr>
              <w:t>0</w:t>
            </w:r>
          </w:p>
        </w:tc>
      </w:tr>
      <w:tr w:rsidR="00672EBF" w14:paraId="13790A82" w14:textId="77777777" w:rsidTr="003E0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vAlign w:val="center"/>
          </w:tcPr>
          <w:p w14:paraId="2CF88614" w14:textId="77777777" w:rsidR="00672EBF" w:rsidRPr="003E0873" w:rsidRDefault="00672EBF" w:rsidP="003E0873">
            <w:pPr>
              <w:pStyle w:val="Normal0"/>
              <w:spacing w:before="0" w:after="0"/>
              <w:jc w:val="right"/>
              <w:rPr>
                <w:rFonts w:eastAsia="Calibri" w:cs="Calibri"/>
                <w:b/>
                <w:bCs/>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553C689C" w14:textId="77777777" w:rsidR="00672EBF" w:rsidRPr="003E0873" w:rsidRDefault="00672EBF" w:rsidP="003E0873">
            <w:pPr>
              <w:pStyle w:val="Normal0"/>
              <w:spacing w:before="0" w:after="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vAlign w:val="center"/>
          </w:tcPr>
          <w:p w14:paraId="0985FD1F" w14:textId="77777777" w:rsidR="00672EBF" w:rsidRPr="003E0873" w:rsidRDefault="00672EBF" w:rsidP="003E0873">
            <w:pPr>
              <w:pStyle w:val="Normal0"/>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vAlign w:val="center"/>
          </w:tcPr>
          <w:p w14:paraId="744C3692" w14:textId="77777777" w:rsidR="00672EBF" w:rsidRPr="003E0873" w:rsidRDefault="00672EBF" w:rsidP="003E0873">
            <w:pPr>
              <w:pStyle w:val="Normal0"/>
              <w:spacing w:before="0" w:after="0"/>
              <w:jc w:val="right"/>
              <w:rPr>
                <w:rFonts w:eastAsia="Calibri" w:cs="Calibri"/>
                <w:b/>
                <w:b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vAlign w:val="center"/>
          </w:tcPr>
          <w:p w14:paraId="2AD6749A" w14:textId="77777777" w:rsidR="00672EBF" w:rsidRPr="003E0873" w:rsidRDefault="00672EBF" w:rsidP="003E0873">
            <w:pPr>
              <w:pStyle w:val="Normal0"/>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vAlign w:val="center"/>
          </w:tcPr>
          <w:p w14:paraId="004411A4" w14:textId="77777777" w:rsidR="00672EBF" w:rsidRPr="003E0873" w:rsidRDefault="00672EBF" w:rsidP="003E0873">
            <w:pPr>
              <w:pStyle w:val="Normal0"/>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vAlign w:val="center"/>
          </w:tcPr>
          <w:p w14:paraId="4E655DF3" w14:textId="77777777" w:rsidR="00672EBF" w:rsidRPr="003E0873" w:rsidRDefault="00672EBF" w:rsidP="003E0873">
            <w:pPr>
              <w:pStyle w:val="Normal0"/>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vAlign w:val="center"/>
          </w:tcPr>
          <w:p w14:paraId="21D214EA" w14:textId="77777777" w:rsidR="00672EBF" w:rsidRPr="003E0873" w:rsidRDefault="00672EBF" w:rsidP="003E0873">
            <w:pPr>
              <w:pStyle w:val="Normal0"/>
              <w:spacing w:before="0" w:after="0"/>
              <w:jc w:val="right"/>
              <w:rPr>
                <w:rFonts w:eastAsia="Calibri" w:cs="Calibri"/>
                <w:b/>
                <w:bCs/>
                <w:color w:val="000000"/>
                <w:sz w:val="18"/>
                <w:szCs w:val="24"/>
                <w:lang w:eastAsia="en-AU"/>
              </w:rPr>
            </w:pPr>
          </w:p>
        </w:tc>
      </w:tr>
      <w:tr w:rsidR="00672EBF" w14:paraId="390558CC" w14:textId="77777777" w:rsidTr="003E0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vAlign w:val="center"/>
          </w:tcPr>
          <w:p w14:paraId="2594EB3B" w14:textId="77777777" w:rsidR="00672EBF" w:rsidRPr="003E0873" w:rsidRDefault="00672EBF" w:rsidP="003E0873">
            <w:pPr>
              <w:pStyle w:val="Normal0"/>
              <w:spacing w:before="0" w:after="0"/>
              <w:jc w:val="right"/>
              <w:rPr>
                <w:rFonts w:eastAsia="Calibri" w:cs="Calibri"/>
                <w:b/>
                <w:bCs/>
                <w:color w:val="000000"/>
                <w:sz w:val="18"/>
                <w:szCs w:val="24"/>
                <w:lang w:eastAsia="en-AU"/>
              </w:rPr>
            </w:pPr>
            <w:r w:rsidRPr="003E0873">
              <w:rPr>
                <w:rFonts w:eastAsia="Calibri" w:cs="Calibri"/>
                <w:b/>
                <w:bCs/>
                <w:color w:val="000000"/>
                <w:sz w:val="18"/>
                <w:szCs w:val="24"/>
                <w:lang w:eastAsia="en-AU"/>
              </w:rPr>
              <w:t>548,082</w:t>
            </w:r>
          </w:p>
        </w:tc>
        <w:tc>
          <w:tcPr>
            <w:tcW w:w="2385" w:type="dxa"/>
            <w:tcBorders>
              <w:top w:val="nil"/>
              <w:left w:val="nil"/>
              <w:bottom w:val="nil"/>
              <w:right w:val="nil"/>
              <w:tl2br w:val="nil"/>
              <w:tr2bl w:val="nil"/>
            </w:tcBorders>
            <w:shd w:val="clear" w:color="FFFFFF" w:fill="FFFFFF"/>
            <w:noWrap/>
            <w:tcMar>
              <w:left w:w="101" w:type="dxa"/>
              <w:right w:w="101" w:type="dxa"/>
            </w:tcMar>
          </w:tcPr>
          <w:p w14:paraId="5D10ED48" w14:textId="77777777" w:rsidR="00672EBF" w:rsidRPr="003E0873" w:rsidRDefault="00672EBF" w:rsidP="003E0873">
            <w:pPr>
              <w:pStyle w:val="Normal0"/>
              <w:spacing w:before="0" w:after="0"/>
              <w:rPr>
                <w:rFonts w:eastAsia="Calibri" w:cs="Calibri"/>
                <w:b/>
                <w:bCs/>
                <w:color w:val="000000"/>
                <w:sz w:val="18"/>
                <w:szCs w:val="24"/>
                <w:lang w:eastAsia="en-AU"/>
              </w:rPr>
            </w:pPr>
            <w:r w:rsidRPr="003E0873">
              <w:rPr>
                <w:rFonts w:eastAsia="Calibri" w:cs="Calibri"/>
                <w:b/>
                <w:bCs/>
                <w:color w:val="000000"/>
                <w:sz w:val="18"/>
                <w:szCs w:val="24"/>
                <w:lang w:eastAsia="en-AU"/>
              </w:rPr>
              <w:t>Total Income</w:t>
            </w:r>
          </w:p>
        </w:tc>
        <w:tc>
          <w:tcPr>
            <w:tcW w:w="1035" w:type="dxa"/>
            <w:tcBorders>
              <w:top w:val="nil"/>
              <w:left w:val="nil"/>
              <w:bottom w:val="nil"/>
              <w:right w:val="nil"/>
              <w:tl2br w:val="nil"/>
              <w:tr2bl w:val="nil"/>
            </w:tcBorders>
            <w:shd w:val="clear" w:color="FFFFFF" w:fill="FFFFFF"/>
            <w:tcMar>
              <w:left w:w="101" w:type="dxa"/>
              <w:right w:w="101" w:type="dxa"/>
            </w:tcMar>
            <w:vAlign w:val="center"/>
          </w:tcPr>
          <w:p w14:paraId="6D6BBB7F" w14:textId="77777777" w:rsidR="00672EBF" w:rsidRPr="003E0873" w:rsidRDefault="00672EBF" w:rsidP="003E0873">
            <w:pPr>
              <w:pStyle w:val="Normal0"/>
              <w:spacing w:before="0" w:after="0"/>
              <w:jc w:val="right"/>
              <w:rPr>
                <w:rFonts w:eastAsia="Calibri" w:cs="Calibri"/>
                <w:b/>
                <w:bCs/>
                <w:color w:val="000000"/>
                <w:sz w:val="18"/>
                <w:szCs w:val="24"/>
                <w:lang w:eastAsia="en-AU"/>
              </w:rPr>
            </w:pPr>
            <w:r w:rsidRPr="003E0873">
              <w:rPr>
                <w:rFonts w:eastAsia="Calibri" w:cs="Calibri"/>
                <w:b/>
                <w:bCs/>
                <w:color w:val="000000"/>
                <w:sz w:val="18"/>
                <w:szCs w:val="24"/>
                <w:lang w:eastAsia="en-AU"/>
              </w:rPr>
              <w:t>546,008</w:t>
            </w:r>
          </w:p>
        </w:tc>
        <w:tc>
          <w:tcPr>
            <w:tcW w:w="1035" w:type="dxa"/>
            <w:tcBorders>
              <w:top w:val="nil"/>
              <w:left w:val="nil"/>
              <w:bottom w:val="nil"/>
              <w:right w:val="nil"/>
              <w:tl2br w:val="nil"/>
              <w:tr2bl w:val="nil"/>
            </w:tcBorders>
            <w:shd w:val="clear" w:color="FFFFFF" w:fill="FFFFFF"/>
            <w:tcMar>
              <w:left w:w="101" w:type="dxa"/>
              <w:right w:w="101" w:type="dxa"/>
            </w:tcMar>
            <w:vAlign w:val="center"/>
          </w:tcPr>
          <w:p w14:paraId="5904D6E5" w14:textId="77777777" w:rsidR="00672EBF" w:rsidRPr="003E0873" w:rsidRDefault="00672EBF" w:rsidP="003E0873">
            <w:pPr>
              <w:pStyle w:val="Normal0"/>
              <w:spacing w:before="0" w:after="0"/>
              <w:jc w:val="right"/>
              <w:rPr>
                <w:rFonts w:eastAsia="Calibri" w:cs="Calibri"/>
                <w:b/>
                <w:bCs/>
                <w:color w:val="000000"/>
                <w:sz w:val="18"/>
                <w:szCs w:val="24"/>
                <w:lang w:eastAsia="en-AU"/>
              </w:rPr>
            </w:pPr>
            <w:r w:rsidRPr="003E0873">
              <w:rPr>
                <w:rFonts w:eastAsia="Calibri" w:cs="Calibri"/>
                <w:b/>
                <w:bCs/>
                <w:color w:val="000000"/>
                <w:sz w:val="18"/>
                <w:szCs w:val="24"/>
                <w:lang w:eastAsia="en-AU"/>
              </w:rPr>
              <w:t>653,300</w:t>
            </w:r>
          </w:p>
        </w:tc>
        <w:tc>
          <w:tcPr>
            <w:tcW w:w="600" w:type="dxa"/>
            <w:tcBorders>
              <w:top w:val="nil"/>
              <w:left w:val="nil"/>
              <w:bottom w:val="nil"/>
              <w:right w:val="nil"/>
              <w:tl2br w:val="nil"/>
              <w:tr2bl w:val="nil"/>
            </w:tcBorders>
            <w:shd w:val="clear" w:color="FFFFFF" w:fill="FFFFFF"/>
            <w:tcMar>
              <w:left w:w="101" w:type="dxa"/>
              <w:right w:w="101" w:type="dxa"/>
            </w:tcMar>
            <w:vAlign w:val="center"/>
          </w:tcPr>
          <w:p w14:paraId="29B4EE6D" w14:textId="77777777" w:rsidR="00672EBF" w:rsidRPr="003E0873" w:rsidRDefault="00672EBF" w:rsidP="003E0873">
            <w:pPr>
              <w:pStyle w:val="Normal0"/>
              <w:spacing w:before="0" w:after="0"/>
              <w:jc w:val="right"/>
              <w:rPr>
                <w:rFonts w:eastAsia="Calibri" w:cs="Calibri"/>
                <w:b/>
                <w:bCs/>
                <w:color w:val="000000"/>
                <w:sz w:val="18"/>
                <w:szCs w:val="24"/>
                <w:lang w:eastAsia="en-AU"/>
              </w:rPr>
            </w:pPr>
            <w:r w:rsidRPr="003E0873">
              <w:rPr>
                <w:rFonts w:eastAsia="Calibri" w:cs="Calibri"/>
                <w:b/>
                <w:bCs/>
                <w:color w:val="000000"/>
                <w:sz w:val="18"/>
                <w:szCs w:val="24"/>
                <w:lang w:eastAsia="en-AU"/>
              </w:rPr>
              <w:t xml:space="preserve">20 </w:t>
            </w:r>
          </w:p>
        </w:tc>
        <w:tc>
          <w:tcPr>
            <w:tcW w:w="1035" w:type="dxa"/>
            <w:tcBorders>
              <w:top w:val="nil"/>
              <w:left w:val="nil"/>
              <w:bottom w:val="nil"/>
              <w:right w:val="nil"/>
              <w:tl2br w:val="nil"/>
              <w:tr2bl w:val="nil"/>
            </w:tcBorders>
            <w:shd w:val="clear" w:color="FFFFFF" w:fill="FFFFFF"/>
            <w:tcMar>
              <w:left w:w="101" w:type="dxa"/>
              <w:right w:w="101" w:type="dxa"/>
            </w:tcMar>
            <w:vAlign w:val="center"/>
          </w:tcPr>
          <w:p w14:paraId="1D2BA045" w14:textId="77777777" w:rsidR="00672EBF" w:rsidRPr="003E0873" w:rsidRDefault="00672EBF" w:rsidP="003E0873">
            <w:pPr>
              <w:pStyle w:val="Normal0"/>
              <w:spacing w:before="0" w:after="0"/>
              <w:jc w:val="right"/>
              <w:rPr>
                <w:rFonts w:eastAsia="Calibri" w:cs="Calibri"/>
                <w:b/>
                <w:bCs/>
                <w:color w:val="000000"/>
                <w:sz w:val="18"/>
                <w:szCs w:val="24"/>
                <w:lang w:eastAsia="en-AU"/>
              </w:rPr>
            </w:pPr>
            <w:r w:rsidRPr="003E0873">
              <w:rPr>
                <w:rFonts w:eastAsia="Calibri" w:cs="Calibri"/>
                <w:b/>
                <w:bCs/>
                <w:color w:val="000000"/>
                <w:sz w:val="18"/>
                <w:szCs w:val="24"/>
                <w:lang w:eastAsia="en-AU"/>
              </w:rPr>
              <w:t>662,054</w:t>
            </w:r>
          </w:p>
        </w:tc>
        <w:tc>
          <w:tcPr>
            <w:tcW w:w="1035" w:type="dxa"/>
            <w:tcBorders>
              <w:top w:val="nil"/>
              <w:left w:val="nil"/>
              <w:bottom w:val="nil"/>
              <w:right w:val="nil"/>
              <w:tl2br w:val="nil"/>
              <w:tr2bl w:val="nil"/>
            </w:tcBorders>
            <w:shd w:val="clear" w:color="FFFFFF" w:fill="FFFFFF"/>
            <w:tcMar>
              <w:left w:w="101" w:type="dxa"/>
              <w:right w:w="101" w:type="dxa"/>
            </w:tcMar>
            <w:vAlign w:val="center"/>
          </w:tcPr>
          <w:p w14:paraId="2DB03449" w14:textId="77777777" w:rsidR="00672EBF" w:rsidRPr="003E0873" w:rsidRDefault="00672EBF" w:rsidP="003E0873">
            <w:pPr>
              <w:pStyle w:val="Normal0"/>
              <w:spacing w:before="0" w:after="0"/>
              <w:jc w:val="right"/>
              <w:rPr>
                <w:rFonts w:eastAsia="Calibri" w:cs="Calibri"/>
                <w:b/>
                <w:bCs/>
                <w:color w:val="000000"/>
                <w:sz w:val="18"/>
                <w:szCs w:val="24"/>
                <w:lang w:eastAsia="en-AU"/>
              </w:rPr>
            </w:pPr>
            <w:r w:rsidRPr="003E0873">
              <w:rPr>
                <w:rFonts w:eastAsia="Calibri" w:cs="Calibri"/>
                <w:b/>
                <w:bCs/>
                <w:color w:val="000000"/>
                <w:sz w:val="18"/>
                <w:szCs w:val="24"/>
                <w:lang w:eastAsia="en-AU"/>
              </w:rPr>
              <w:t>624,867</w:t>
            </w:r>
          </w:p>
        </w:tc>
        <w:tc>
          <w:tcPr>
            <w:tcW w:w="1035" w:type="dxa"/>
            <w:tcBorders>
              <w:top w:val="nil"/>
              <w:left w:val="nil"/>
              <w:bottom w:val="nil"/>
              <w:right w:val="nil"/>
              <w:tl2br w:val="nil"/>
              <w:tr2bl w:val="nil"/>
            </w:tcBorders>
            <w:shd w:val="clear" w:color="FFFFFF" w:fill="FFFFFF"/>
            <w:tcMar>
              <w:left w:w="101" w:type="dxa"/>
              <w:right w:w="101" w:type="dxa"/>
            </w:tcMar>
            <w:vAlign w:val="center"/>
          </w:tcPr>
          <w:p w14:paraId="5BD2975B" w14:textId="77777777" w:rsidR="00672EBF" w:rsidRPr="003E0873" w:rsidRDefault="00672EBF" w:rsidP="003E0873">
            <w:pPr>
              <w:pStyle w:val="Normal0"/>
              <w:spacing w:before="0" w:after="0"/>
              <w:jc w:val="right"/>
              <w:rPr>
                <w:rFonts w:eastAsia="Calibri" w:cs="Calibri"/>
                <w:b/>
                <w:bCs/>
                <w:color w:val="000000"/>
                <w:sz w:val="18"/>
                <w:szCs w:val="24"/>
                <w:lang w:eastAsia="en-AU"/>
              </w:rPr>
            </w:pPr>
            <w:r w:rsidRPr="003E0873">
              <w:rPr>
                <w:rFonts w:eastAsia="Calibri" w:cs="Calibri"/>
                <w:b/>
                <w:bCs/>
                <w:color w:val="000000"/>
                <w:sz w:val="18"/>
                <w:szCs w:val="24"/>
                <w:lang w:eastAsia="en-AU"/>
              </w:rPr>
              <w:t>619,603</w:t>
            </w:r>
          </w:p>
        </w:tc>
      </w:tr>
      <w:tr w:rsidR="00672EBF" w14:paraId="3E1E9416" w14:textId="77777777" w:rsidTr="003E0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D2C62AD" w14:textId="77777777" w:rsidR="00672EBF" w:rsidRPr="003E0873" w:rsidRDefault="00672EBF" w:rsidP="003E0873">
            <w:pPr>
              <w:pStyle w:val="Normal0"/>
              <w:spacing w:before="0" w:after="0"/>
              <w:rPr>
                <w:rFonts w:eastAsia="Calibri" w:cs="Calibri"/>
                <w:b/>
                <w:bCs/>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4AD25526" w14:textId="77777777" w:rsidR="00672EBF" w:rsidRPr="003E0873" w:rsidRDefault="00672EBF" w:rsidP="003E0873">
            <w:pPr>
              <w:pStyle w:val="Normal0"/>
              <w:spacing w:before="0" w:after="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vAlign w:val="center"/>
          </w:tcPr>
          <w:p w14:paraId="02196588" w14:textId="77777777" w:rsidR="00672EBF" w:rsidRPr="003E0873" w:rsidRDefault="00672EBF" w:rsidP="003E0873">
            <w:pPr>
              <w:pStyle w:val="Normal0"/>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vAlign w:val="center"/>
          </w:tcPr>
          <w:p w14:paraId="2358B3E7" w14:textId="77777777" w:rsidR="00672EBF" w:rsidRPr="003E0873" w:rsidRDefault="00672EBF" w:rsidP="003E0873">
            <w:pPr>
              <w:pStyle w:val="Normal0"/>
              <w:spacing w:before="0" w:after="0"/>
              <w:jc w:val="right"/>
              <w:rPr>
                <w:rFonts w:eastAsia="Calibri" w:cs="Calibri"/>
                <w:b/>
                <w:b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vAlign w:val="center"/>
          </w:tcPr>
          <w:p w14:paraId="1CFA5FD1" w14:textId="77777777" w:rsidR="00672EBF" w:rsidRPr="003E0873" w:rsidRDefault="00672EBF" w:rsidP="003E0873">
            <w:pPr>
              <w:pStyle w:val="Normal0"/>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vAlign w:val="center"/>
          </w:tcPr>
          <w:p w14:paraId="4C3A9690" w14:textId="77777777" w:rsidR="00672EBF" w:rsidRPr="003E0873" w:rsidRDefault="00672EBF" w:rsidP="003E0873">
            <w:pPr>
              <w:pStyle w:val="Normal0"/>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vAlign w:val="center"/>
          </w:tcPr>
          <w:p w14:paraId="7EAEF0A5" w14:textId="77777777" w:rsidR="00672EBF" w:rsidRPr="003E0873" w:rsidRDefault="00672EBF" w:rsidP="003E0873">
            <w:pPr>
              <w:pStyle w:val="Normal0"/>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vAlign w:val="center"/>
          </w:tcPr>
          <w:p w14:paraId="1852DE15" w14:textId="77777777" w:rsidR="00672EBF" w:rsidRPr="003E0873" w:rsidRDefault="00672EBF" w:rsidP="003E0873">
            <w:pPr>
              <w:pStyle w:val="Normal0"/>
              <w:spacing w:before="0" w:after="0"/>
              <w:jc w:val="right"/>
              <w:rPr>
                <w:rFonts w:eastAsia="Calibri" w:cs="Calibri"/>
                <w:b/>
                <w:bCs/>
                <w:color w:val="000000"/>
                <w:sz w:val="18"/>
                <w:szCs w:val="24"/>
                <w:lang w:eastAsia="en-AU"/>
              </w:rPr>
            </w:pPr>
          </w:p>
        </w:tc>
      </w:tr>
      <w:tr w:rsidR="00672EBF" w14:paraId="18CF40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623DC45" w14:textId="77777777" w:rsidR="00672EBF" w:rsidRPr="003E0873" w:rsidRDefault="00672EBF" w:rsidP="003E0873">
            <w:pPr>
              <w:pStyle w:val="Normal0"/>
              <w:spacing w:before="0" w:after="0"/>
              <w:rPr>
                <w:rFonts w:eastAsia="Calibri" w:cs="Calibri"/>
                <w:b/>
                <w:bCs/>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18C61976" w14:textId="77777777" w:rsidR="00672EBF" w:rsidRPr="003E0873" w:rsidRDefault="00672EBF" w:rsidP="003E0873">
            <w:pPr>
              <w:pStyle w:val="Normal0"/>
              <w:spacing w:before="0" w:after="0"/>
              <w:rPr>
                <w:rFonts w:eastAsia="Calibri" w:cs="Calibri"/>
                <w:b/>
                <w:bCs/>
                <w:color w:val="000000"/>
                <w:sz w:val="18"/>
                <w:szCs w:val="24"/>
                <w:lang w:eastAsia="en-AU"/>
              </w:rPr>
            </w:pPr>
            <w:r w:rsidRPr="003E0873">
              <w:rPr>
                <w:rFonts w:eastAsia="Calibri" w:cs="Calibri"/>
                <w:b/>
                <w:bCs/>
                <w:color w:val="000000"/>
                <w:sz w:val="18"/>
                <w:szCs w:val="24"/>
                <w:lang w:eastAsia="en-AU"/>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02CB87E8" w14:textId="77777777" w:rsidR="00672EBF" w:rsidRPr="003E0873" w:rsidRDefault="00672EBF" w:rsidP="003E0873">
            <w:pPr>
              <w:pStyle w:val="Normal0"/>
              <w:spacing w:before="0" w:after="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529800F" w14:textId="77777777" w:rsidR="00672EBF" w:rsidRPr="003E0873" w:rsidRDefault="00672EBF" w:rsidP="003E0873">
            <w:pPr>
              <w:pStyle w:val="Normal0"/>
              <w:spacing w:before="0" w:after="0"/>
              <w:rPr>
                <w:rFonts w:eastAsia="Calibri" w:cs="Calibri"/>
                <w:b/>
                <w:b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3422A2CF" w14:textId="77777777" w:rsidR="00672EBF" w:rsidRPr="003E0873" w:rsidRDefault="00672EBF" w:rsidP="003E0873">
            <w:pPr>
              <w:pStyle w:val="Normal0"/>
              <w:spacing w:before="0" w:after="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FCCA422" w14:textId="77777777" w:rsidR="00672EBF" w:rsidRPr="003E0873" w:rsidRDefault="00672EBF" w:rsidP="003E0873">
            <w:pPr>
              <w:pStyle w:val="Normal0"/>
              <w:spacing w:before="0" w:after="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8C18A63" w14:textId="77777777" w:rsidR="00672EBF" w:rsidRPr="003E0873" w:rsidRDefault="00672EBF" w:rsidP="003E0873">
            <w:pPr>
              <w:pStyle w:val="Normal0"/>
              <w:spacing w:before="0" w:after="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3E6D03C" w14:textId="77777777" w:rsidR="00672EBF" w:rsidRPr="003E0873" w:rsidRDefault="00672EBF" w:rsidP="003E0873">
            <w:pPr>
              <w:pStyle w:val="Normal0"/>
              <w:spacing w:before="0" w:after="0"/>
              <w:rPr>
                <w:rFonts w:eastAsia="Calibri" w:cs="Calibri"/>
                <w:b/>
                <w:bCs/>
                <w:color w:val="000000"/>
                <w:sz w:val="18"/>
                <w:szCs w:val="24"/>
                <w:lang w:eastAsia="en-AU"/>
              </w:rPr>
            </w:pPr>
          </w:p>
        </w:tc>
      </w:tr>
      <w:tr w:rsidR="00672EBF" w14:paraId="3C9554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1DFADE9"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80,330</w:t>
            </w:r>
          </w:p>
        </w:tc>
        <w:tc>
          <w:tcPr>
            <w:tcW w:w="2385" w:type="dxa"/>
            <w:tcBorders>
              <w:top w:val="nil"/>
              <w:left w:val="nil"/>
              <w:bottom w:val="nil"/>
              <w:right w:val="nil"/>
              <w:tl2br w:val="nil"/>
              <w:tr2bl w:val="nil"/>
            </w:tcBorders>
            <w:shd w:val="clear" w:color="FFFFFF" w:fill="FFFFFF"/>
            <w:noWrap/>
            <w:tcMar>
              <w:left w:w="101" w:type="dxa"/>
              <w:right w:w="101" w:type="dxa"/>
            </w:tcMar>
          </w:tcPr>
          <w:p w14:paraId="5D1FB05D" w14:textId="77777777" w:rsidR="00672EBF" w:rsidRPr="003E0873" w:rsidRDefault="00672EBF" w:rsidP="003E0873">
            <w:pPr>
              <w:pStyle w:val="Normal0"/>
              <w:spacing w:before="0" w:after="0"/>
              <w:rPr>
                <w:rFonts w:eastAsia="Calibri" w:cs="Calibri"/>
                <w:color w:val="000000"/>
                <w:sz w:val="18"/>
                <w:szCs w:val="24"/>
                <w:lang w:eastAsia="en-AU"/>
              </w:rPr>
            </w:pPr>
            <w:r w:rsidRPr="003E0873">
              <w:rPr>
                <w:rFonts w:eastAsia="Calibri" w:cs="Calibri"/>
                <w:color w:val="000000"/>
                <w:sz w:val="18"/>
                <w:szCs w:val="24"/>
                <w:lang w:eastAsia="en-AU"/>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23BDCF21"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89,514</w:t>
            </w:r>
          </w:p>
        </w:tc>
        <w:tc>
          <w:tcPr>
            <w:tcW w:w="1035" w:type="dxa"/>
            <w:tcBorders>
              <w:top w:val="nil"/>
              <w:left w:val="nil"/>
              <w:bottom w:val="nil"/>
              <w:right w:val="nil"/>
              <w:tl2br w:val="nil"/>
              <w:tr2bl w:val="nil"/>
            </w:tcBorders>
            <w:shd w:val="clear" w:color="FFFFFF" w:fill="FFFFFF"/>
            <w:tcMar>
              <w:left w:w="101" w:type="dxa"/>
              <w:right w:w="101" w:type="dxa"/>
            </w:tcMar>
          </w:tcPr>
          <w:p w14:paraId="43BFFBAE"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91,600</w:t>
            </w:r>
          </w:p>
        </w:tc>
        <w:tc>
          <w:tcPr>
            <w:tcW w:w="600" w:type="dxa"/>
            <w:tcBorders>
              <w:top w:val="nil"/>
              <w:left w:val="nil"/>
              <w:bottom w:val="nil"/>
              <w:right w:val="nil"/>
              <w:tl2br w:val="nil"/>
              <w:tr2bl w:val="nil"/>
            </w:tcBorders>
            <w:shd w:val="clear" w:color="FFFFFF" w:fill="FFFFFF"/>
            <w:tcMar>
              <w:left w:w="101" w:type="dxa"/>
              <w:right w:w="101" w:type="dxa"/>
            </w:tcMar>
          </w:tcPr>
          <w:p w14:paraId="3727221F"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7354C5EB"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85,592</w:t>
            </w:r>
          </w:p>
        </w:tc>
        <w:tc>
          <w:tcPr>
            <w:tcW w:w="1035" w:type="dxa"/>
            <w:tcBorders>
              <w:top w:val="nil"/>
              <w:left w:val="nil"/>
              <w:bottom w:val="nil"/>
              <w:right w:val="nil"/>
              <w:tl2br w:val="nil"/>
              <w:tr2bl w:val="nil"/>
            </w:tcBorders>
            <w:shd w:val="clear" w:color="FFFFFF" w:fill="FFFFFF"/>
            <w:tcMar>
              <w:left w:w="101" w:type="dxa"/>
              <w:right w:w="101" w:type="dxa"/>
            </w:tcMar>
          </w:tcPr>
          <w:p w14:paraId="1639AD3A"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86,783</w:t>
            </w:r>
          </w:p>
        </w:tc>
        <w:tc>
          <w:tcPr>
            <w:tcW w:w="1035" w:type="dxa"/>
            <w:tcBorders>
              <w:top w:val="nil"/>
              <w:left w:val="nil"/>
              <w:bottom w:val="nil"/>
              <w:right w:val="nil"/>
              <w:tl2br w:val="nil"/>
              <w:tr2bl w:val="nil"/>
            </w:tcBorders>
            <w:shd w:val="clear" w:color="FFFFFF" w:fill="FFFFFF"/>
            <w:tcMar>
              <w:left w:w="101" w:type="dxa"/>
              <w:right w:w="101" w:type="dxa"/>
            </w:tcMar>
          </w:tcPr>
          <w:p w14:paraId="3DB7506E"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87,401</w:t>
            </w:r>
          </w:p>
        </w:tc>
      </w:tr>
      <w:tr w:rsidR="00672EBF" w14:paraId="51E30A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7E8783E"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15,096</w:t>
            </w:r>
          </w:p>
        </w:tc>
        <w:tc>
          <w:tcPr>
            <w:tcW w:w="2385" w:type="dxa"/>
            <w:tcBorders>
              <w:top w:val="nil"/>
              <w:left w:val="nil"/>
              <w:bottom w:val="nil"/>
              <w:right w:val="nil"/>
              <w:tl2br w:val="nil"/>
              <w:tr2bl w:val="nil"/>
            </w:tcBorders>
            <w:shd w:val="clear" w:color="FFFFFF" w:fill="FFFFFF"/>
            <w:noWrap/>
            <w:tcMar>
              <w:left w:w="101" w:type="dxa"/>
              <w:right w:w="101" w:type="dxa"/>
            </w:tcMar>
          </w:tcPr>
          <w:p w14:paraId="3C59C26F" w14:textId="77777777" w:rsidR="00672EBF" w:rsidRPr="003E0873" w:rsidRDefault="00672EBF" w:rsidP="003E0873">
            <w:pPr>
              <w:pStyle w:val="Normal0"/>
              <w:spacing w:before="0" w:after="0"/>
              <w:rPr>
                <w:rFonts w:eastAsia="Calibri" w:cs="Calibri"/>
                <w:color w:val="000000"/>
                <w:sz w:val="18"/>
                <w:szCs w:val="24"/>
                <w:lang w:eastAsia="en-AU"/>
              </w:rPr>
            </w:pPr>
            <w:r w:rsidRPr="003E0873">
              <w:rPr>
                <w:rFonts w:eastAsia="Calibri" w:cs="Calibri"/>
                <w:color w:val="000000"/>
                <w:sz w:val="18"/>
                <w:szCs w:val="24"/>
                <w:lang w:eastAsia="en-AU"/>
              </w:rPr>
              <w:t>Superannuation Expenses</w:t>
            </w:r>
          </w:p>
        </w:tc>
        <w:tc>
          <w:tcPr>
            <w:tcW w:w="1035" w:type="dxa"/>
            <w:tcBorders>
              <w:top w:val="nil"/>
              <w:left w:val="nil"/>
              <w:bottom w:val="nil"/>
              <w:right w:val="nil"/>
              <w:tl2br w:val="nil"/>
              <w:tr2bl w:val="nil"/>
            </w:tcBorders>
            <w:shd w:val="clear" w:color="FFFFFF" w:fill="FFFFFF"/>
            <w:tcMar>
              <w:left w:w="101" w:type="dxa"/>
              <w:right w:w="101" w:type="dxa"/>
            </w:tcMar>
          </w:tcPr>
          <w:p w14:paraId="5A84E2FB"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12,761</w:t>
            </w:r>
          </w:p>
        </w:tc>
        <w:tc>
          <w:tcPr>
            <w:tcW w:w="1035" w:type="dxa"/>
            <w:tcBorders>
              <w:top w:val="nil"/>
              <w:left w:val="nil"/>
              <w:bottom w:val="nil"/>
              <w:right w:val="nil"/>
              <w:tl2br w:val="nil"/>
              <w:tr2bl w:val="nil"/>
            </w:tcBorders>
            <w:shd w:val="clear" w:color="FFFFFF" w:fill="FFFFFF"/>
            <w:tcMar>
              <w:left w:w="101" w:type="dxa"/>
              <w:right w:w="101" w:type="dxa"/>
            </w:tcMar>
          </w:tcPr>
          <w:p w14:paraId="37049C0A"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15,859</w:t>
            </w:r>
          </w:p>
        </w:tc>
        <w:tc>
          <w:tcPr>
            <w:tcW w:w="600" w:type="dxa"/>
            <w:tcBorders>
              <w:top w:val="nil"/>
              <w:left w:val="nil"/>
              <w:bottom w:val="nil"/>
              <w:right w:val="nil"/>
              <w:tl2br w:val="nil"/>
              <w:tr2bl w:val="nil"/>
            </w:tcBorders>
            <w:shd w:val="clear" w:color="FFFFFF" w:fill="FFFFFF"/>
            <w:tcMar>
              <w:left w:w="101" w:type="dxa"/>
              <w:right w:w="101" w:type="dxa"/>
            </w:tcMar>
          </w:tcPr>
          <w:p w14:paraId="46E2F1D7"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 xml:space="preserve">24 </w:t>
            </w:r>
          </w:p>
        </w:tc>
        <w:tc>
          <w:tcPr>
            <w:tcW w:w="1035" w:type="dxa"/>
            <w:tcBorders>
              <w:top w:val="nil"/>
              <w:left w:val="nil"/>
              <w:bottom w:val="nil"/>
              <w:right w:val="nil"/>
              <w:tl2br w:val="nil"/>
              <w:tr2bl w:val="nil"/>
            </w:tcBorders>
            <w:shd w:val="clear" w:color="FFFFFF" w:fill="FFFFFF"/>
            <w:tcMar>
              <w:left w:w="101" w:type="dxa"/>
              <w:right w:w="101" w:type="dxa"/>
            </w:tcMar>
          </w:tcPr>
          <w:p w14:paraId="0B64A684"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15,353</w:t>
            </w:r>
          </w:p>
        </w:tc>
        <w:tc>
          <w:tcPr>
            <w:tcW w:w="1035" w:type="dxa"/>
            <w:tcBorders>
              <w:top w:val="nil"/>
              <w:left w:val="nil"/>
              <w:bottom w:val="nil"/>
              <w:right w:val="nil"/>
              <w:tl2br w:val="nil"/>
              <w:tr2bl w:val="nil"/>
            </w:tcBorders>
            <w:shd w:val="clear" w:color="FFFFFF" w:fill="FFFFFF"/>
            <w:tcMar>
              <w:left w:w="101" w:type="dxa"/>
              <w:right w:w="101" w:type="dxa"/>
            </w:tcMar>
          </w:tcPr>
          <w:p w14:paraId="2F54CE86"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15,591</w:t>
            </w:r>
          </w:p>
        </w:tc>
        <w:tc>
          <w:tcPr>
            <w:tcW w:w="1035" w:type="dxa"/>
            <w:tcBorders>
              <w:top w:val="nil"/>
              <w:left w:val="nil"/>
              <w:bottom w:val="nil"/>
              <w:right w:val="nil"/>
              <w:tl2br w:val="nil"/>
              <w:tr2bl w:val="nil"/>
            </w:tcBorders>
            <w:shd w:val="clear" w:color="FFFFFF" w:fill="FFFFFF"/>
            <w:tcMar>
              <w:left w:w="101" w:type="dxa"/>
              <w:right w:w="101" w:type="dxa"/>
            </w:tcMar>
          </w:tcPr>
          <w:p w14:paraId="6383C9D6"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15,775</w:t>
            </w:r>
          </w:p>
        </w:tc>
      </w:tr>
      <w:tr w:rsidR="00672EBF" w14:paraId="626ED3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E22688A"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185,467</w:t>
            </w:r>
          </w:p>
        </w:tc>
        <w:tc>
          <w:tcPr>
            <w:tcW w:w="2385" w:type="dxa"/>
            <w:tcBorders>
              <w:top w:val="nil"/>
              <w:left w:val="nil"/>
              <w:bottom w:val="nil"/>
              <w:right w:val="nil"/>
              <w:tl2br w:val="nil"/>
              <w:tr2bl w:val="nil"/>
            </w:tcBorders>
            <w:shd w:val="clear" w:color="FFFFFF" w:fill="FFFFFF"/>
            <w:noWrap/>
            <w:tcMar>
              <w:left w:w="101" w:type="dxa"/>
              <w:right w:w="101" w:type="dxa"/>
            </w:tcMar>
          </w:tcPr>
          <w:p w14:paraId="59113898" w14:textId="77777777" w:rsidR="00672EBF" w:rsidRPr="003E0873" w:rsidRDefault="00672EBF" w:rsidP="003E0873">
            <w:pPr>
              <w:pStyle w:val="Normal0"/>
              <w:spacing w:before="0" w:after="0"/>
              <w:rPr>
                <w:rFonts w:eastAsia="Calibri" w:cs="Calibri"/>
                <w:color w:val="000000"/>
                <w:sz w:val="18"/>
                <w:szCs w:val="24"/>
                <w:lang w:eastAsia="en-AU"/>
              </w:rPr>
            </w:pPr>
            <w:r w:rsidRPr="003E0873">
              <w:rPr>
                <w:rFonts w:eastAsia="Calibri" w:cs="Calibri"/>
                <w:color w:val="000000"/>
                <w:sz w:val="18"/>
                <w:szCs w:val="24"/>
                <w:lang w:eastAsia="en-AU"/>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04B4FD7C"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171,754</w:t>
            </w:r>
          </w:p>
        </w:tc>
        <w:tc>
          <w:tcPr>
            <w:tcW w:w="1035" w:type="dxa"/>
            <w:tcBorders>
              <w:top w:val="nil"/>
              <w:left w:val="nil"/>
              <w:bottom w:val="nil"/>
              <w:right w:val="nil"/>
              <w:tl2br w:val="nil"/>
              <w:tr2bl w:val="nil"/>
            </w:tcBorders>
            <w:shd w:val="clear" w:color="FFFFFF" w:fill="FFFFFF"/>
            <w:tcMar>
              <w:left w:w="101" w:type="dxa"/>
              <w:right w:w="101" w:type="dxa"/>
            </w:tcMar>
          </w:tcPr>
          <w:p w14:paraId="2E6D1E7E"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207,970</w:t>
            </w:r>
          </w:p>
        </w:tc>
        <w:tc>
          <w:tcPr>
            <w:tcW w:w="600" w:type="dxa"/>
            <w:tcBorders>
              <w:top w:val="nil"/>
              <w:left w:val="nil"/>
              <w:bottom w:val="nil"/>
              <w:right w:val="nil"/>
              <w:tl2br w:val="nil"/>
              <w:tr2bl w:val="nil"/>
            </w:tcBorders>
            <w:shd w:val="clear" w:color="FFFFFF" w:fill="FFFFFF"/>
            <w:tcMar>
              <w:left w:w="101" w:type="dxa"/>
              <w:right w:w="101" w:type="dxa"/>
            </w:tcMar>
          </w:tcPr>
          <w:p w14:paraId="2B379434"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 xml:space="preserve">21 </w:t>
            </w:r>
          </w:p>
        </w:tc>
        <w:tc>
          <w:tcPr>
            <w:tcW w:w="1035" w:type="dxa"/>
            <w:tcBorders>
              <w:top w:val="nil"/>
              <w:left w:val="nil"/>
              <w:bottom w:val="nil"/>
              <w:right w:val="nil"/>
              <w:tl2br w:val="nil"/>
              <w:tr2bl w:val="nil"/>
            </w:tcBorders>
            <w:shd w:val="clear" w:color="FFFFFF" w:fill="FFFFFF"/>
            <w:tcMar>
              <w:left w:w="101" w:type="dxa"/>
              <w:right w:w="101" w:type="dxa"/>
            </w:tcMar>
          </w:tcPr>
          <w:p w14:paraId="0E3D4CDC"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212,176</w:t>
            </w:r>
          </w:p>
        </w:tc>
        <w:tc>
          <w:tcPr>
            <w:tcW w:w="1035" w:type="dxa"/>
            <w:tcBorders>
              <w:top w:val="nil"/>
              <w:left w:val="nil"/>
              <w:bottom w:val="nil"/>
              <w:right w:val="nil"/>
              <w:tl2br w:val="nil"/>
              <w:tr2bl w:val="nil"/>
            </w:tcBorders>
            <w:shd w:val="clear" w:color="FFFFFF" w:fill="FFFFFF"/>
            <w:tcMar>
              <w:left w:w="101" w:type="dxa"/>
              <w:right w:w="101" w:type="dxa"/>
            </w:tcMar>
          </w:tcPr>
          <w:p w14:paraId="60BA4FB7"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201,082</w:t>
            </w:r>
          </w:p>
        </w:tc>
        <w:tc>
          <w:tcPr>
            <w:tcW w:w="1035" w:type="dxa"/>
            <w:tcBorders>
              <w:top w:val="nil"/>
              <w:left w:val="nil"/>
              <w:bottom w:val="nil"/>
              <w:right w:val="nil"/>
              <w:tl2br w:val="nil"/>
              <w:tr2bl w:val="nil"/>
            </w:tcBorders>
            <w:shd w:val="clear" w:color="FFFFFF" w:fill="FFFFFF"/>
            <w:tcMar>
              <w:left w:w="101" w:type="dxa"/>
              <w:right w:w="101" w:type="dxa"/>
            </w:tcMar>
          </w:tcPr>
          <w:p w14:paraId="6690F75F"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201,043</w:t>
            </w:r>
          </w:p>
        </w:tc>
      </w:tr>
      <w:tr w:rsidR="00672EBF" w14:paraId="363B59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0C11719"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185,667</w:t>
            </w:r>
          </w:p>
        </w:tc>
        <w:tc>
          <w:tcPr>
            <w:tcW w:w="2385" w:type="dxa"/>
            <w:tcBorders>
              <w:top w:val="nil"/>
              <w:left w:val="nil"/>
              <w:bottom w:val="nil"/>
              <w:right w:val="nil"/>
              <w:tl2br w:val="nil"/>
              <w:tr2bl w:val="nil"/>
            </w:tcBorders>
            <w:shd w:val="clear" w:color="FFFFFF" w:fill="FFFFFF"/>
            <w:noWrap/>
            <w:tcMar>
              <w:left w:w="101" w:type="dxa"/>
              <w:right w:w="101" w:type="dxa"/>
            </w:tcMar>
          </w:tcPr>
          <w:p w14:paraId="1AA004EF" w14:textId="77777777" w:rsidR="00672EBF" w:rsidRPr="003E0873" w:rsidRDefault="00672EBF" w:rsidP="003E0873">
            <w:pPr>
              <w:pStyle w:val="Normal0"/>
              <w:spacing w:before="0" w:after="0"/>
              <w:rPr>
                <w:rFonts w:eastAsia="Calibri" w:cs="Calibri"/>
                <w:color w:val="000000"/>
                <w:sz w:val="18"/>
                <w:szCs w:val="24"/>
                <w:lang w:eastAsia="en-AU"/>
              </w:rPr>
            </w:pPr>
            <w:r w:rsidRPr="003E0873">
              <w:rPr>
                <w:rFonts w:eastAsia="Calibri" w:cs="Calibri"/>
                <w:color w:val="000000"/>
                <w:sz w:val="18"/>
                <w:szCs w:val="24"/>
                <w:lang w:eastAsia="en-AU"/>
              </w:rPr>
              <w:t>Depreciation and 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07E9F90E"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187,274</w:t>
            </w:r>
          </w:p>
        </w:tc>
        <w:tc>
          <w:tcPr>
            <w:tcW w:w="1035" w:type="dxa"/>
            <w:tcBorders>
              <w:top w:val="nil"/>
              <w:left w:val="nil"/>
              <w:bottom w:val="nil"/>
              <w:right w:val="nil"/>
              <w:tl2br w:val="nil"/>
              <w:tr2bl w:val="nil"/>
            </w:tcBorders>
            <w:shd w:val="clear" w:color="FFFFFF" w:fill="FFFFFF"/>
            <w:tcMar>
              <w:left w:w="101" w:type="dxa"/>
              <w:right w:w="101" w:type="dxa"/>
            </w:tcMar>
          </w:tcPr>
          <w:p w14:paraId="3604325A"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196,853</w:t>
            </w:r>
          </w:p>
        </w:tc>
        <w:tc>
          <w:tcPr>
            <w:tcW w:w="600" w:type="dxa"/>
            <w:tcBorders>
              <w:top w:val="nil"/>
              <w:left w:val="nil"/>
              <w:bottom w:val="nil"/>
              <w:right w:val="nil"/>
              <w:tl2br w:val="nil"/>
              <w:tr2bl w:val="nil"/>
            </w:tcBorders>
            <w:shd w:val="clear" w:color="FFFFFF" w:fill="FFFFFF"/>
            <w:tcMar>
              <w:left w:w="101" w:type="dxa"/>
              <w:right w:w="101" w:type="dxa"/>
            </w:tcMar>
          </w:tcPr>
          <w:p w14:paraId="5A0C7D3C"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2C2D5F22"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202,533</w:t>
            </w:r>
          </w:p>
        </w:tc>
        <w:tc>
          <w:tcPr>
            <w:tcW w:w="1035" w:type="dxa"/>
            <w:tcBorders>
              <w:top w:val="nil"/>
              <w:left w:val="nil"/>
              <w:bottom w:val="nil"/>
              <w:right w:val="nil"/>
              <w:tl2br w:val="nil"/>
              <w:tr2bl w:val="nil"/>
            </w:tcBorders>
            <w:shd w:val="clear" w:color="FFFFFF" w:fill="FFFFFF"/>
            <w:tcMar>
              <w:left w:w="101" w:type="dxa"/>
              <w:right w:w="101" w:type="dxa"/>
            </w:tcMar>
          </w:tcPr>
          <w:p w14:paraId="63A76A40"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200,998</w:t>
            </w:r>
          </w:p>
        </w:tc>
        <w:tc>
          <w:tcPr>
            <w:tcW w:w="1035" w:type="dxa"/>
            <w:tcBorders>
              <w:top w:val="nil"/>
              <w:left w:val="nil"/>
              <w:bottom w:val="nil"/>
              <w:right w:val="nil"/>
              <w:tl2br w:val="nil"/>
              <w:tr2bl w:val="nil"/>
            </w:tcBorders>
            <w:shd w:val="clear" w:color="FFFFFF" w:fill="FFFFFF"/>
            <w:tcMar>
              <w:left w:w="101" w:type="dxa"/>
              <w:right w:w="101" w:type="dxa"/>
            </w:tcMar>
          </w:tcPr>
          <w:p w14:paraId="28A3FD5B"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203,703</w:t>
            </w:r>
          </w:p>
        </w:tc>
      </w:tr>
      <w:tr w:rsidR="00672EBF" w14:paraId="68C376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DDE0FF5"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172,428</w:t>
            </w:r>
          </w:p>
        </w:tc>
        <w:tc>
          <w:tcPr>
            <w:tcW w:w="2385" w:type="dxa"/>
            <w:tcBorders>
              <w:top w:val="nil"/>
              <w:left w:val="nil"/>
              <w:bottom w:val="nil"/>
              <w:right w:val="nil"/>
              <w:tl2br w:val="nil"/>
              <w:tr2bl w:val="nil"/>
            </w:tcBorders>
            <w:shd w:val="clear" w:color="FFFFFF" w:fill="FFFFFF"/>
            <w:noWrap/>
            <w:tcMar>
              <w:left w:w="101" w:type="dxa"/>
              <w:right w:w="101" w:type="dxa"/>
            </w:tcMar>
          </w:tcPr>
          <w:p w14:paraId="6B16DED3" w14:textId="77777777" w:rsidR="00672EBF" w:rsidRPr="003E0873" w:rsidRDefault="00672EBF" w:rsidP="003E0873">
            <w:pPr>
              <w:pStyle w:val="Normal0"/>
              <w:spacing w:before="0" w:after="0"/>
              <w:rPr>
                <w:rFonts w:eastAsia="Calibri" w:cs="Calibri"/>
                <w:color w:val="000000"/>
                <w:sz w:val="18"/>
                <w:szCs w:val="24"/>
                <w:lang w:eastAsia="en-AU"/>
              </w:rPr>
            </w:pPr>
            <w:r w:rsidRPr="003E0873">
              <w:rPr>
                <w:rFonts w:eastAsia="Calibri" w:cs="Calibri"/>
                <w:color w:val="000000"/>
                <w:sz w:val="18"/>
                <w:szCs w:val="24"/>
                <w:lang w:eastAsia="en-AU"/>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676F4707"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180,212</w:t>
            </w:r>
          </w:p>
        </w:tc>
        <w:tc>
          <w:tcPr>
            <w:tcW w:w="1035" w:type="dxa"/>
            <w:tcBorders>
              <w:top w:val="nil"/>
              <w:left w:val="nil"/>
              <w:bottom w:val="nil"/>
              <w:right w:val="nil"/>
              <w:tl2br w:val="nil"/>
              <w:tr2bl w:val="nil"/>
            </w:tcBorders>
            <w:shd w:val="clear" w:color="FFFFFF" w:fill="FFFFFF"/>
            <w:tcMar>
              <w:left w:w="101" w:type="dxa"/>
              <w:right w:w="101" w:type="dxa"/>
            </w:tcMar>
          </w:tcPr>
          <w:p w14:paraId="3304B37B"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199,845</w:t>
            </w:r>
          </w:p>
        </w:tc>
        <w:tc>
          <w:tcPr>
            <w:tcW w:w="600" w:type="dxa"/>
            <w:tcBorders>
              <w:top w:val="nil"/>
              <w:left w:val="nil"/>
              <w:bottom w:val="nil"/>
              <w:right w:val="nil"/>
              <w:tl2br w:val="nil"/>
              <w:tr2bl w:val="nil"/>
            </w:tcBorders>
            <w:shd w:val="clear" w:color="FFFFFF" w:fill="FFFFFF"/>
            <w:tcMar>
              <w:left w:w="101" w:type="dxa"/>
              <w:right w:w="101" w:type="dxa"/>
            </w:tcMar>
          </w:tcPr>
          <w:p w14:paraId="56664AA7"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 xml:space="preserve">11 </w:t>
            </w:r>
          </w:p>
        </w:tc>
        <w:tc>
          <w:tcPr>
            <w:tcW w:w="1035" w:type="dxa"/>
            <w:tcBorders>
              <w:top w:val="nil"/>
              <w:left w:val="nil"/>
              <w:bottom w:val="nil"/>
              <w:right w:val="nil"/>
              <w:tl2br w:val="nil"/>
              <w:tr2bl w:val="nil"/>
            </w:tcBorders>
            <w:shd w:val="clear" w:color="FFFFFF" w:fill="FFFFFF"/>
            <w:tcMar>
              <w:left w:w="101" w:type="dxa"/>
              <w:right w:w="101" w:type="dxa"/>
            </w:tcMar>
          </w:tcPr>
          <w:p w14:paraId="2D4AC1C2"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190,225</w:t>
            </w:r>
          </w:p>
        </w:tc>
        <w:tc>
          <w:tcPr>
            <w:tcW w:w="1035" w:type="dxa"/>
            <w:tcBorders>
              <w:top w:val="nil"/>
              <w:left w:val="nil"/>
              <w:bottom w:val="nil"/>
              <w:right w:val="nil"/>
              <w:tl2br w:val="nil"/>
              <w:tr2bl w:val="nil"/>
            </w:tcBorders>
            <w:shd w:val="clear" w:color="FFFFFF" w:fill="FFFFFF"/>
            <w:tcMar>
              <w:left w:w="101" w:type="dxa"/>
              <w:right w:w="101" w:type="dxa"/>
            </w:tcMar>
          </w:tcPr>
          <w:p w14:paraId="27F80832"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193,342</w:t>
            </w:r>
          </w:p>
        </w:tc>
        <w:tc>
          <w:tcPr>
            <w:tcW w:w="1035" w:type="dxa"/>
            <w:tcBorders>
              <w:top w:val="nil"/>
              <w:left w:val="nil"/>
              <w:bottom w:val="nil"/>
              <w:right w:val="nil"/>
              <w:tl2br w:val="nil"/>
              <w:tr2bl w:val="nil"/>
            </w:tcBorders>
            <w:shd w:val="clear" w:color="FFFFFF" w:fill="FFFFFF"/>
            <w:tcMar>
              <w:left w:w="101" w:type="dxa"/>
              <w:right w:w="101" w:type="dxa"/>
            </w:tcMar>
          </w:tcPr>
          <w:p w14:paraId="715F1C09"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196,425</w:t>
            </w:r>
          </w:p>
        </w:tc>
      </w:tr>
      <w:tr w:rsidR="00672EBF" w14:paraId="0B0D3A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D96FF4B"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1,164</w:t>
            </w:r>
          </w:p>
        </w:tc>
        <w:tc>
          <w:tcPr>
            <w:tcW w:w="2385" w:type="dxa"/>
            <w:tcBorders>
              <w:top w:val="nil"/>
              <w:left w:val="nil"/>
              <w:bottom w:val="nil"/>
              <w:right w:val="nil"/>
              <w:tl2br w:val="nil"/>
              <w:tr2bl w:val="nil"/>
            </w:tcBorders>
            <w:shd w:val="clear" w:color="FFFFFF" w:fill="FFFFFF"/>
            <w:noWrap/>
            <w:tcMar>
              <w:left w:w="101" w:type="dxa"/>
              <w:right w:w="101" w:type="dxa"/>
            </w:tcMar>
          </w:tcPr>
          <w:p w14:paraId="14CCA209" w14:textId="77777777" w:rsidR="00672EBF" w:rsidRPr="003E0873" w:rsidRDefault="00672EBF" w:rsidP="003E0873">
            <w:pPr>
              <w:pStyle w:val="Normal0"/>
              <w:spacing w:before="0" w:after="0"/>
              <w:rPr>
                <w:rFonts w:eastAsia="Calibri" w:cs="Calibri"/>
                <w:color w:val="000000"/>
                <w:sz w:val="18"/>
                <w:szCs w:val="24"/>
                <w:lang w:eastAsia="en-AU"/>
              </w:rPr>
            </w:pPr>
            <w:r w:rsidRPr="003E0873">
              <w:rPr>
                <w:rFonts w:eastAsia="Calibri" w:cs="Calibri"/>
                <w:color w:val="000000"/>
                <w:sz w:val="18"/>
                <w:szCs w:val="24"/>
                <w:lang w:eastAsia="en-AU"/>
              </w:rPr>
              <w:t>Cost of Goods Sold</w:t>
            </w:r>
          </w:p>
        </w:tc>
        <w:tc>
          <w:tcPr>
            <w:tcW w:w="1035" w:type="dxa"/>
            <w:tcBorders>
              <w:top w:val="nil"/>
              <w:left w:val="nil"/>
              <w:bottom w:val="nil"/>
              <w:right w:val="nil"/>
              <w:tl2br w:val="nil"/>
              <w:tr2bl w:val="nil"/>
            </w:tcBorders>
            <w:shd w:val="clear" w:color="FFFFFF" w:fill="FFFFFF"/>
            <w:tcMar>
              <w:left w:w="101" w:type="dxa"/>
              <w:right w:w="101" w:type="dxa"/>
            </w:tcMar>
          </w:tcPr>
          <w:p w14:paraId="0970F92E"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910</w:t>
            </w:r>
          </w:p>
        </w:tc>
        <w:tc>
          <w:tcPr>
            <w:tcW w:w="1035" w:type="dxa"/>
            <w:tcBorders>
              <w:top w:val="nil"/>
              <w:left w:val="nil"/>
              <w:bottom w:val="nil"/>
              <w:right w:val="nil"/>
              <w:tl2br w:val="nil"/>
              <w:tr2bl w:val="nil"/>
            </w:tcBorders>
            <w:shd w:val="clear" w:color="FFFFFF" w:fill="FFFFFF"/>
            <w:tcMar>
              <w:left w:w="101" w:type="dxa"/>
              <w:right w:w="101" w:type="dxa"/>
            </w:tcMar>
          </w:tcPr>
          <w:p w14:paraId="4E141F3E"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1,189</w:t>
            </w:r>
          </w:p>
        </w:tc>
        <w:tc>
          <w:tcPr>
            <w:tcW w:w="600" w:type="dxa"/>
            <w:tcBorders>
              <w:top w:val="nil"/>
              <w:left w:val="nil"/>
              <w:bottom w:val="nil"/>
              <w:right w:val="nil"/>
              <w:tl2br w:val="nil"/>
              <w:tr2bl w:val="nil"/>
            </w:tcBorders>
            <w:shd w:val="clear" w:color="FFFFFF" w:fill="FFFFFF"/>
            <w:tcMar>
              <w:left w:w="101" w:type="dxa"/>
              <w:right w:w="101" w:type="dxa"/>
            </w:tcMar>
          </w:tcPr>
          <w:p w14:paraId="74FF7CF0"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 xml:space="preserve">31 </w:t>
            </w:r>
          </w:p>
        </w:tc>
        <w:tc>
          <w:tcPr>
            <w:tcW w:w="1035" w:type="dxa"/>
            <w:tcBorders>
              <w:top w:val="nil"/>
              <w:left w:val="nil"/>
              <w:bottom w:val="nil"/>
              <w:right w:val="nil"/>
              <w:tl2br w:val="nil"/>
              <w:tr2bl w:val="nil"/>
            </w:tcBorders>
            <w:shd w:val="clear" w:color="FFFFFF" w:fill="FFFFFF"/>
            <w:tcMar>
              <w:left w:w="101" w:type="dxa"/>
              <w:right w:w="101" w:type="dxa"/>
            </w:tcMar>
          </w:tcPr>
          <w:p w14:paraId="08690737"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1,227</w:t>
            </w:r>
          </w:p>
        </w:tc>
        <w:tc>
          <w:tcPr>
            <w:tcW w:w="1035" w:type="dxa"/>
            <w:tcBorders>
              <w:top w:val="nil"/>
              <w:left w:val="nil"/>
              <w:bottom w:val="nil"/>
              <w:right w:val="nil"/>
              <w:tl2br w:val="nil"/>
              <w:tr2bl w:val="nil"/>
            </w:tcBorders>
            <w:shd w:val="clear" w:color="FFFFFF" w:fill="FFFFFF"/>
            <w:tcMar>
              <w:left w:w="101" w:type="dxa"/>
              <w:right w:w="101" w:type="dxa"/>
            </w:tcMar>
          </w:tcPr>
          <w:p w14:paraId="40467E8E"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1,227</w:t>
            </w:r>
          </w:p>
        </w:tc>
        <w:tc>
          <w:tcPr>
            <w:tcW w:w="1035" w:type="dxa"/>
            <w:tcBorders>
              <w:top w:val="nil"/>
              <w:left w:val="nil"/>
              <w:bottom w:val="nil"/>
              <w:right w:val="nil"/>
              <w:tl2br w:val="nil"/>
              <w:tr2bl w:val="nil"/>
            </w:tcBorders>
            <w:shd w:val="clear" w:color="FFFFFF" w:fill="FFFFFF"/>
            <w:tcMar>
              <w:left w:w="101" w:type="dxa"/>
              <w:right w:w="101" w:type="dxa"/>
            </w:tcMar>
          </w:tcPr>
          <w:p w14:paraId="6B71E28D"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1,227</w:t>
            </w:r>
          </w:p>
        </w:tc>
      </w:tr>
      <w:tr w:rsidR="00672EBF" w14:paraId="4D793C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590D7A4"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455</w:t>
            </w:r>
          </w:p>
        </w:tc>
        <w:tc>
          <w:tcPr>
            <w:tcW w:w="2385" w:type="dxa"/>
            <w:tcBorders>
              <w:top w:val="nil"/>
              <w:left w:val="nil"/>
              <w:bottom w:val="nil"/>
              <w:right w:val="nil"/>
              <w:tl2br w:val="nil"/>
              <w:tr2bl w:val="nil"/>
            </w:tcBorders>
            <w:shd w:val="clear" w:color="FFFFFF" w:fill="FFFFFF"/>
            <w:noWrap/>
            <w:tcMar>
              <w:left w:w="101" w:type="dxa"/>
              <w:right w:w="101" w:type="dxa"/>
            </w:tcMar>
          </w:tcPr>
          <w:p w14:paraId="70AD6B6B" w14:textId="77777777" w:rsidR="00672EBF" w:rsidRPr="003E0873" w:rsidRDefault="00672EBF" w:rsidP="003E0873">
            <w:pPr>
              <w:pStyle w:val="Normal0"/>
              <w:spacing w:before="0" w:after="0"/>
              <w:rPr>
                <w:rFonts w:eastAsia="Calibri" w:cs="Calibri"/>
                <w:color w:val="000000"/>
                <w:sz w:val="18"/>
                <w:szCs w:val="24"/>
                <w:lang w:eastAsia="en-AU"/>
              </w:rPr>
            </w:pPr>
            <w:r w:rsidRPr="003E0873">
              <w:rPr>
                <w:rFonts w:eastAsia="Calibri" w:cs="Calibri"/>
                <w:color w:val="000000"/>
                <w:sz w:val="18"/>
                <w:szCs w:val="24"/>
                <w:lang w:eastAsia="en-AU"/>
              </w:rPr>
              <w:t>Borrowing Costs</w:t>
            </w:r>
          </w:p>
        </w:tc>
        <w:tc>
          <w:tcPr>
            <w:tcW w:w="1035" w:type="dxa"/>
            <w:tcBorders>
              <w:top w:val="nil"/>
              <w:left w:val="nil"/>
              <w:bottom w:val="nil"/>
              <w:right w:val="nil"/>
              <w:tl2br w:val="nil"/>
              <w:tr2bl w:val="nil"/>
            </w:tcBorders>
            <w:shd w:val="clear" w:color="FFFFFF" w:fill="FFFFFF"/>
            <w:tcMar>
              <w:left w:w="101" w:type="dxa"/>
              <w:right w:w="101" w:type="dxa"/>
            </w:tcMar>
          </w:tcPr>
          <w:p w14:paraId="47FED498"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298</w:t>
            </w:r>
          </w:p>
        </w:tc>
        <w:tc>
          <w:tcPr>
            <w:tcW w:w="1035" w:type="dxa"/>
            <w:tcBorders>
              <w:top w:val="nil"/>
              <w:left w:val="nil"/>
              <w:bottom w:val="nil"/>
              <w:right w:val="nil"/>
              <w:tl2br w:val="nil"/>
              <w:tr2bl w:val="nil"/>
            </w:tcBorders>
            <w:shd w:val="clear" w:color="FFFFFF" w:fill="FFFFFF"/>
            <w:tcMar>
              <w:left w:w="101" w:type="dxa"/>
              <w:right w:w="101" w:type="dxa"/>
            </w:tcMar>
          </w:tcPr>
          <w:p w14:paraId="162E9447"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455</w:t>
            </w:r>
          </w:p>
        </w:tc>
        <w:tc>
          <w:tcPr>
            <w:tcW w:w="600" w:type="dxa"/>
            <w:tcBorders>
              <w:top w:val="nil"/>
              <w:left w:val="nil"/>
              <w:bottom w:val="nil"/>
              <w:right w:val="nil"/>
              <w:tl2br w:val="nil"/>
              <w:tr2bl w:val="nil"/>
            </w:tcBorders>
            <w:shd w:val="clear" w:color="FFFFFF" w:fill="FFFFFF"/>
            <w:tcMar>
              <w:left w:w="101" w:type="dxa"/>
              <w:right w:w="101" w:type="dxa"/>
            </w:tcMar>
          </w:tcPr>
          <w:p w14:paraId="13FB1F18"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 xml:space="preserve">53 </w:t>
            </w:r>
          </w:p>
        </w:tc>
        <w:tc>
          <w:tcPr>
            <w:tcW w:w="1035" w:type="dxa"/>
            <w:tcBorders>
              <w:top w:val="nil"/>
              <w:left w:val="nil"/>
              <w:bottom w:val="nil"/>
              <w:right w:val="nil"/>
              <w:tl2br w:val="nil"/>
              <w:tr2bl w:val="nil"/>
            </w:tcBorders>
            <w:shd w:val="clear" w:color="FFFFFF" w:fill="FFFFFF"/>
            <w:tcMar>
              <w:left w:w="101" w:type="dxa"/>
              <w:right w:w="101" w:type="dxa"/>
            </w:tcMar>
          </w:tcPr>
          <w:p w14:paraId="23E49125"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455</w:t>
            </w:r>
          </w:p>
        </w:tc>
        <w:tc>
          <w:tcPr>
            <w:tcW w:w="1035" w:type="dxa"/>
            <w:tcBorders>
              <w:top w:val="nil"/>
              <w:left w:val="nil"/>
              <w:bottom w:val="nil"/>
              <w:right w:val="nil"/>
              <w:tl2br w:val="nil"/>
              <w:tr2bl w:val="nil"/>
            </w:tcBorders>
            <w:shd w:val="clear" w:color="FFFFFF" w:fill="FFFFFF"/>
            <w:tcMar>
              <w:left w:w="101" w:type="dxa"/>
              <w:right w:w="101" w:type="dxa"/>
            </w:tcMar>
          </w:tcPr>
          <w:p w14:paraId="12A0FF7A"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455</w:t>
            </w:r>
          </w:p>
        </w:tc>
        <w:tc>
          <w:tcPr>
            <w:tcW w:w="1035" w:type="dxa"/>
            <w:tcBorders>
              <w:top w:val="nil"/>
              <w:left w:val="nil"/>
              <w:bottom w:val="nil"/>
              <w:right w:val="nil"/>
              <w:tl2br w:val="nil"/>
              <w:tr2bl w:val="nil"/>
            </w:tcBorders>
            <w:shd w:val="clear" w:color="FFFFFF" w:fill="FFFFFF"/>
            <w:tcMar>
              <w:left w:w="101" w:type="dxa"/>
              <w:right w:w="101" w:type="dxa"/>
            </w:tcMar>
          </w:tcPr>
          <w:p w14:paraId="4575A64A"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455</w:t>
            </w:r>
          </w:p>
        </w:tc>
      </w:tr>
      <w:tr w:rsidR="00672EBF" w14:paraId="6CCBD5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F20341D"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475</w:t>
            </w:r>
          </w:p>
        </w:tc>
        <w:tc>
          <w:tcPr>
            <w:tcW w:w="2385" w:type="dxa"/>
            <w:tcBorders>
              <w:top w:val="nil"/>
              <w:left w:val="nil"/>
              <w:bottom w:val="nil"/>
              <w:right w:val="nil"/>
              <w:tl2br w:val="nil"/>
              <w:tr2bl w:val="nil"/>
            </w:tcBorders>
            <w:shd w:val="clear" w:color="FFFFFF" w:fill="FFFFFF"/>
            <w:noWrap/>
            <w:tcMar>
              <w:left w:w="101" w:type="dxa"/>
              <w:right w:w="101" w:type="dxa"/>
            </w:tcMar>
          </w:tcPr>
          <w:p w14:paraId="517C09DC" w14:textId="77777777" w:rsidR="00672EBF" w:rsidRPr="003E0873" w:rsidRDefault="00672EBF" w:rsidP="003E0873">
            <w:pPr>
              <w:pStyle w:val="Normal0"/>
              <w:spacing w:before="0" w:after="0"/>
              <w:rPr>
                <w:rFonts w:eastAsia="Calibri" w:cs="Calibri"/>
                <w:color w:val="000000"/>
                <w:sz w:val="18"/>
                <w:szCs w:val="24"/>
                <w:lang w:eastAsia="en-AU"/>
              </w:rPr>
            </w:pPr>
            <w:r w:rsidRPr="003E0873">
              <w:rPr>
                <w:rFonts w:eastAsia="Calibri" w:cs="Calibri"/>
                <w:color w:val="000000"/>
                <w:sz w:val="18"/>
                <w:szCs w:val="24"/>
                <w:lang w:eastAsia="en-AU"/>
              </w:rPr>
              <w:t>Other Expenses</w:t>
            </w:r>
          </w:p>
        </w:tc>
        <w:tc>
          <w:tcPr>
            <w:tcW w:w="1035" w:type="dxa"/>
            <w:tcBorders>
              <w:top w:val="nil"/>
              <w:left w:val="nil"/>
              <w:bottom w:val="nil"/>
              <w:right w:val="nil"/>
              <w:tl2br w:val="nil"/>
              <w:tr2bl w:val="nil"/>
            </w:tcBorders>
            <w:shd w:val="clear" w:color="FFFFFF" w:fill="FFFFFF"/>
            <w:tcMar>
              <w:left w:w="101" w:type="dxa"/>
              <w:right w:w="101" w:type="dxa"/>
            </w:tcMar>
          </w:tcPr>
          <w:p w14:paraId="1E932826"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15,605</w:t>
            </w:r>
          </w:p>
        </w:tc>
        <w:tc>
          <w:tcPr>
            <w:tcW w:w="1035" w:type="dxa"/>
            <w:tcBorders>
              <w:top w:val="nil"/>
              <w:left w:val="nil"/>
              <w:bottom w:val="nil"/>
              <w:right w:val="nil"/>
              <w:tl2br w:val="nil"/>
              <w:tr2bl w:val="nil"/>
            </w:tcBorders>
            <w:shd w:val="clear" w:color="FFFFFF" w:fill="FFFFFF"/>
            <w:tcMar>
              <w:left w:w="101" w:type="dxa"/>
              <w:right w:w="101" w:type="dxa"/>
            </w:tcMar>
          </w:tcPr>
          <w:p w14:paraId="0E77EA83"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428</w:t>
            </w:r>
          </w:p>
        </w:tc>
        <w:tc>
          <w:tcPr>
            <w:tcW w:w="600" w:type="dxa"/>
            <w:tcBorders>
              <w:top w:val="nil"/>
              <w:left w:val="nil"/>
              <w:bottom w:val="nil"/>
              <w:right w:val="nil"/>
              <w:tl2br w:val="nil"/>
              <w:tr2bl w:val="nil"/>
            </w:tcBorders>
            <w:shd w:val="clear" w:color="FFFFFF" w:fill="FFFFFF"/>
            <w:tcMar>
              <w:left w:w="101" w:type="dxa"/>
              <w:right w:w="101" w:type="dxa"/>
            </w:tcMar>
          </w:tcPr>
          <w:p w14:paraId="296C599D"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 xml:space="preserve">-97 </w:t>
            </w:r>
          </w:p>
        </w:tc>
        <w:tc>
          <w:tcPr>
            <w:tcW w:w="1035" w:type="dxa"/>
            <w:tcBorders>
              <w:top w:val="nil"/>
              <w:left w:val="nil"/>
              <w:bottom w:val="nil"/>
              <w:right w:val="nil"/>
              <w:tl2br w:val="nil"/>
              <w:tr2bl w:val="nil"/>
            </w:tcBorders>
            <w:shd w:val="clear" w:color="FFFFFF" w:fill="FFFFFF"/>
            <w:tcMar>
              <w:left w:w="101" w:type="dxa"/>
              <w:right w:w="101" w:type="dxa"/>
            </w:tcMar>
          </w:tcPr>
          <w:p w14:paraId="3CB6B473"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429</w:t>
            </w:r>
          </w:p>
        </w:tc>
        <w:tc>
          <w:tcPr>
            <w:tcW w:w="1035" w:type="dxa"/>
            <w:tcBorders>
              <w:top w:val="nil"/>
              <w:left w:val="nil"/>
              <w:bottom w:val="nil"/>
              <w:right w:val="nil"/>
              <w:tl2br w:val="nil"/>
              <w:tr2bl w:val="nil"/>
            </w:tcBorders>
            <w:shd w:val="clear" w:color="FFFFFF" w:fill="FFFFFF"/>
            <w:tcMar>
              <w:left w:w="101" w:type="dxa"/>
              <w:right w:w="101" w:type="dxa"/>
            </w:tcMar>
          </w:tcPr>
          <w:p w14:paraId="48358681"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434</w:t>
            </w:r>
          </w:p>
        </w:tc>
        <w:tc>
          <w:tcPr>
            <w:tcW w:w="1035" w:type="dxa"/>
            <w:tcBorders>
              <w:top w:val="nil"/>
              <w:left w:val="nil"/>
              <w:bottom w:val="nil"/>
              <w:right w:val="nil"/>
              <w:tl2br w:val="nil"/>
              <w:tr2bl w:val="nil"/>
            </w:tcBorders>
            <w:shd w:val="clear" w:color="FFFFFF" w:fill="FFFFFF"/>
            <w:tcMar>
              <w:left w:w="101" w:type="dxa"/>
              <w:right w:w="101" w:type="dxa"/>
            </w:tcMar>
          </w:tcPr>
          <w:p w14:paraId="4875DDD3" w14:textId="77777777" w:rsidR="00672EBF" w:rsidRPr="003E0873" w:rsidRDefault="00672EBF" w:rsidP="003E0873">
            <w:pPr>
              <w:pStyle w:val="Normal0"/>
              <w:spacing w:before="0" w:after="0"/>
              <w:jc w:val="right"/>
              <w:rPr>
                <w:rFonts w:eastAsia="Calibri" w:cs="Calibri"/>
                <w:color w:val="000000"/>
                <w:sz w:val="18"/>
                <w:szCs w:val="24"/>
                <w:lang w:eastAsia="en-AU"/>
              </w:rPr>
            </w:pPr>
            <w:r w:rsidRPr="003E0873">
              <w:rPr>
                <w:rFonts w:eastAsia="Calibri" w:cs="Calibri"/>
                <w:color w:val="000000"/>
                <w:sz w:val="18"/>
                <w:szCs w:val="24"/>
                <w:lang w:eastAsia="en-AU"/>
              </w:rPr>
              <w:t>437</w:t>
            </w:r>
          </w:p>
        </w:tc>
      </w:tr>
      <w:tr w:rsidR="00672EBF" w14:paraId="785BE3C1" w14:textId="77777777" w:rsidTr="003E0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1035" w:type="dxa"/>
            <w:tcBorders>
              <w:top w:val="nil"/>
              <w:left w:val="nil"/>
              <w:bottom w:val="nil"/>
              <w:right w:val="nil"/>
              <w:tl2br w:val="nil"/>
              <w:tr2bl w:val="nil"/>
            </w:tcBorders>
            <w:shd w:val="clear" w:color="FFFFFF" w:fill="FFFFFF"/>
            <w:tcMar>
              <w:left w:w="0" w:type="dxa"/>
              <w:right w:w="0" w:type="dxa"/>
            </w:tcMar>
          </w:tcPr>
          <w:p w14:paraId="62BBEE8F" w14:textId="77777777" w:rsidR="00672EBF" w:rsidRPr="003E0873" w:rsidRDefault="00672EBF" w:rsidP="003E0873">
            <w:pPr>
              <w:pStyle w:val="Normal0"/>
              <w:spacing w:before="0" w:after="0"/>
              <w:rPr>
                <w:rFonts w:eastAsia="Calibri" w:cs="Calibri"/>
                <w:b/>
                <w:bCs/>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5EBBDE28" w14:textId="77777777" w:rsidR="00672EBF" w:rsidRPr="003E0873" w:rsidRDefault="00672EBF">
            <w:pPr>
              <w:pStyle w:val="Normal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846882F" w14:textId="77777777" w:rsidR="00672EBF" w:rsidRPr="003E0873" w:rsidRDefault="00672EBF">
            <w:pPr>
              <w:pStyle w:val="Normal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4E3633D" w14:textId="77777777" w:rsidR="00672EBF" w:rsidRPr="003E0873" w:rsidRDefault="00672EBF">
            <w:pPr>
              <w:pStyle w:val="Normal0"/>
              <w:rPr>
                <w:rFonts w:eastAsia="Calibri" w:cs="Calibri"/>
                <w:b/>
                <w:b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52631824" w14:textId="77777777" w:rsidR="00672EBF" w:rsidRPr="003E0873" w:rsidRDefault="00672EBF">
            <w:pPr>
              <w:pStyle w:val="Normal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EA1F605" w14:textId="77777777" w:rsidR="00672EBF" w:rsidRPr="003E0873" w:rsidRDefault="00672EBF">
            <w:pPr>
              <w:pStyle w:val="Normal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667E898" w14:textId="77777777" w:rsidR="00672EBF" w:rsidRPr="003E0873" w:rsidRDefault="00672EBF">
            <w:pPr>
              <w:pStyle w:val="Normal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B52F3B3" w14:textId="77777777" w:rsidR="00672EBF" w:rsidRPr="003E0873" w:rsidRDefault="00672EBF">
            <w:pPr>
              <w:pStyle w:val="Normal0"/>
              <w:rPr>
                <w:rFonts w:eastAsia="Calibri" w:cs="Calibri"/>
                <w:b/>
                <w:bCs/>
                <w:color w:val="000000"/>
                <w:sz w:val="18"/>
                <w:szCs w:val="24"/>
                <w:lang w:eastAsia="en-AU"/>
              </w:rPr>
            </w:pPr>
          </w:p>
        </w:tc>
      </w:tr>
      <w:tr w:rsidR="00672EBF" w14:paraId="06B23B25" w14:textId="77777777" w:rsidTr="00991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83D591F" w14:textId="77777777" w:rsidR="00672EBF" w:rsidRPr="003E0873" w:rsidRDefault="00672EBF" w:rsidP="009919A9">
            <w:pPr>
              <w:pStyle w:val="Normal0"/>
              <w:spacing w:before="0" w:after="0"/>
              <w:jc w:val="right"/>
              <w:rPr>
                <w:rFonts w:eastAsia="Calibri" w:cs="Calibri"/>
                <w:b/>
                <w:bCs/>
                <w:color w:val="000000"/>
                <w:sz w:val="18"/>
                <w:szCs w:val="24"/>
                <w:lang w:eastAsia="en-AU"/>
              </w:rPr>
            </w:pPr>
            <w:r w:rsidRPr="003E0873">
              <w:rPr>
                <w:rFonts w:eastAsia="Calibri" w:cs="Calibri"/>
                <w:b/>
                <w:bCs/>
                <w:color w:val="000000"/>
                <w:sz w:val="18"/>
                <w:szCs w:val="24"/>
                <w:lang w:eastAsia="en-AU"/>
              </w:rPr>
              <w:t>641,082</w:t>
            </w:r>
          </w:p>
        </w:tc>
        <w:tc>
          <w:tcPr>
            <w:tcW w:w="2385" w:type="dxa"/>
            <w:tcBorders>
              <w:top w:val="nil"/>
              <w:left w:val="nil"/>
              <w:bottom w:val="nil"/>
              <w:right w:val="nil"/>
              <w:tl2br w:val="nil"/>
              <w:tr2bl w:val="nil"/>
            </w:tcBorders>
            <w:shd w:val="clear" w:color="FFFFFF" w:fill="FFFFFF"/>
            <w:noWrap/>
            <w:tcMar>
              <w:left w:w="101" w:type="dxa"/>
              <w:right w:w="101" w:type="dxa"/>
            </w:tcMar>
          </w:tcPr>
          <w:p w14:paraId="6490FDC2" w14:textId="77777777" w:rsidR="00672EBF" w:rsidRPr="003E0873" w:rsidRDefault="00672EBF" w:rsidP="003E0873">
            <w:pPr>
              <w:pStyle w:val="Normal0"/>
              <w:spacing w:before="0" w:after="0"/>
              <w:rPr>
                <w:rFonts w:eastAsia="Calibri" w:cs="Calibri"/>
                <w:b/>
                <w:bCs/>
                <w:color w:val="000000"/>
                <w:sz w:val="18"/>
                <w:szCs w:val="24"/>
                <w:lang w:eastAsia="en-AU"/>
              </w:rPr>
            </w:pPr>
            <w:r w:rsidRPr="003E0873">
              <w:rPr>
                <w:rFonts w:eastAsia="Calibri" w:cs="Calibri"/>
                <w:b/>
                <w:bCs/>
                <w:color w:val="000000"/>
                <w:sz w:val="18"/>
                <w:szCs w:val="24"/>
                <w:lang w:eastAsia="en-AU"/>
              </w:rPr>
              <w:t>Total Expenses</w:t>
            </w:r>
          </w:p>
        </w:tc>
        <w:tc>
          <w:tcPr>
            <w:tcW w:w="1035" w:type="dxa"/>
            <w:tcBorders>
              <w:top w:val="nil"/>
              <w:left w:val="nil"/>
              <w:bottom w:val="nil"/>
              <w:right w:val="nil"/>
              <w:tl2br w:val="nil"/>
              <w:tr2bl w:val="nil"/>
            </w:tcBorders>
            <w:shd w:val="clear" w:color="FFFFFF" w:fill="FFFFFF"/>
            <w:tcMar>
              <w:left w:w="101" w:type="dxa"/>
              <w:right w:w="101" w:type="dxa"/>
            </w:tcMar>
          </w:tcPr>
          <w:p w14:paraId="2963F34A" w14:textId="77777777" w:rsidR="00672EBF" w:rsidRPr="003E0873" w:rsidRDefault="00672EBF" w:rsidP="009919A9">
            <w:pPr>
              <w:pStyle w:val="Normal0"/>
              <w:spacing w:before="0" w:after="0"/>
              <w:jc w:val="right"/>
              <w:rPr>
                <w:rFonts w:eastAsia="Calibri" w:cs="Calibri"/>
                <w:b/>
                <w:bCs/>
                <w:color w:val="000000"/>
                <w:sz w:val="18"/>
                <w:szCs w:val="24"/>
                <w:lang w:eastAsia="en-AU"/>
              </w:rPr>
            </w:pPr>
            <w:r w:rsidRPr="003E0873">
              <w:rPr>
                <w:rFonts w:eastAsia="Calibri" w:cs="Calibri"/>
                <w:b/>
                <w:bCs/>
                <w:color w:val="000000"/>
                <w:sz w:val="18"/>
                <w:szCs w:val="24"/>
                <w:lang w:eastAsia="en-AU"/>
              </w:rPr>
              <w:t>658,328</w:t>
            </w:r>
          </w:p>
        </w:tc>
        <w:tc>
          <w:tcPr>
            <w:tcW w:w="1035" w:type="dxa"/>
            <w:tcBorders>
              <w:top w:val="nil"/>
              <w:left w:val="nil"/>
              <w:bottom w:val="nil"/>
              <w:right w:val="nil"/>
              <w:tl2br w:val="nil"/>
              <w:tr2bl w:val="nil"/>
            </w:tcBorders>
            <w:shd w:val="clear" w:color="FFFFFF" w:fill="FFFFFF"/>
            <w:tcMar>
              <w:left w:w="101" w:type="dxa"/>
              <w:right w:w="101" w:type="dxa"/>
            </w:tcMar>
          </w:tcPr>
          <w:p w14:paraId="7A79225D" w14:textId="77777777" w:rsidR="00672EBF" w:rsidRPr="003E0873" w:rsidRDefault="00672EBF" w:rsidP="009919A9">
            <w:pPr>
              <w:pStyle w:val="Normal0"/>
              <w:spacing w:before="0" w:after="0"/>
              <w:jc w:val="right"/>
              <w:rPr>
                <w:rFonts w:eastAsia="Calibri" w:cs="Calibri"/>
                <w:b/>
                <w:bCs/>
                <w:color w:val="000000"/>
                <w:sz w:val="18"/>
                <w:szCs w:val="24"/>
                <w:lang w:eastAsia="en-AU"/>
              </w:rPr>
            </w:pPr>
            <w:r w:rsidRPr="003E0873">
              <w:rPr>
                <w:rFonts w:eastAsia="Calibri" w:cs="Calibri"/>
                <w:b/>
                <w:bCs/>
                <w:color w:val="000000"/>
                <w:sz w:val="18"/>
                <w:szCs w:val="24"/>
                <w:lang w:eastAsia="en-AU"/>
              </w:rPr>
              <w:t>714,199</w:t>
            </w:r>
          </w:p>
        </w:tc>
        <w:tc>
          <w:tcPr>
            <w:tcW w:w="600" w:type="dxa"/>
            <w:tcBorders>
              <w:top w:val="nil"/>
              <w:left w:val="nil"/>
              <w:bottom w:val="nil"/>
              <w:right w:val="nil"/>
              <w:tl2br w:val="nil"/>
              <w:tr2bl w:val="nil"/>
            </w:tcBorders>
            <w:shd w:val="clear" w:color="FFFFFF" w:fill="FFFFFF"/>
            <w:tcMar>
              <w:left w:w="101" w:type="dxa"/>
              <w:right w:w="101" w:type="dxa"/>
            </w:tcMar>
          </w:tcPr>
          <w:p w14:paraId="14284ABD" w14:textId="77777777" w:rsidR="00672EBF" w:rsidRPr="003E0873" w:rsidRDefault="00672EBF" w:rsidP="009919A9">
            <w:pPr>
              <w:pStyle w:val="Normal0"/>
              <w:spacing w:before="0" w:after="0"/>
              <w:jc w:val="right"/>
              <w:rPr>
                <w:rFonts w:eastAsia="Calibri" w:cs="Calibri"/>
                <w:b/>
                <w:bCs/>
                <w:color w:val="000000"/>
                <w:sz w:val="18"/>
                <w:szCs w:val="24"/>
                <w:lang w:eastAsia="en-AU"/>
              </w:rPr>
            </w:pPr>
            <w:r w:rsidRPr="003E0873">
              <w:rPr>
                <w:rFonts w:eastAsia="Calibri" w:cs="Calibri"/>
                <w:b/>
                <w:bCs/>
                <w:color w:val="000000"/>
                <w:sz w:val="18"/>
                <w:szCs w:val="24"/>
                <w:lang w:eastAsia="en-AU"/>
              </w:rPr>
              <w:t xml:space="preserve">8 </w:t>
            </w:r>
          </w:p>
        </w:tc>
        <w:tc>
          <w:tcPr>
            <w:tcW w:w="1035" w:type="dxa"/>
            <w:tcBorders>
              <w:top w:val="nil"/>
              <w:left w:val="nil"/>
              <w:bottom w:val="nil"/>
              <w:right w:val="nil"/>
              <w:tl2br w:val="nil"/>
              <w:tr2bl w:val="nil"/>
            </w:tcBorders>
            <w:shd w:val="clear" w:color="FFFFFF" w:fill="FFFFFF"/>
            <w:tcMar>
              <w:left w:w="101" w:type="dxa"/>
              <w:right w:w="101" w:type="dxa"/>
            </w:tcMar>
          </w:tcPr>
          <w:p w14:paraId="68C7FF5D" w14:textId="77777777" w:rsidR="00672EBF" w:rsidRPr="003E0873" w:rsidRDefault="00672EBF" w:rsidP="009919A9">
            <w:pPr>
              <w:pStyle w:val="Normal0"/>
              <w:spacing w:before="0" w:after="0"/>
              <w:jc w:val="right"/>
              <w:rPr>
                <w:rFonts w:eastAsia="Calibri" w:cs="Calibri"/>
                <w:b/>
                <w:bCs/>
                <w:color w:val="000000"/>
                <w:sz w:val="18"/>
                <w:szCs w:val="24"/>
                <w:lang w:eastAsia="en-AU"/>
              </w:rPr>
            </w:pPr>
            <w:r w:rsidRPr="003E0873">
              <w:rPr>
                <w:rFonts w:eastAsia="Calibri" w:cs="Calibri"/>
                <w:b/>
                <w:bCs/>
                <w:color w:val="000000"/>
                <w:sz w:val="18"/>
                <w:szCs w:val="24"/>
                <w:lang w:eastAsia="en-AU"/>
              </w:rPr>
              <w:t>707,990</w:t>
            </w:r>
          </w:p>
        </w:tc>
        <w:tc>
          <w:tcPr>
            <w:tcW w:w="1035" w:type="dxa"/>
            <w:tcBorders>
              <w:top w:val="nil"/>
              <w:left w:val="nil"/>
              <w:bottom w:val="nil"/>
              <w:right w:val="nil"/>
              <w:tl2br w:val="nil"/>
              <w:tr2bl w:val="nil"/>
            </w:tcBorders>
            <w:shd w:val="clear" w:color="FFFFFF" w:fill="FFFFFF"/>
            <w:tcMar>
              <w:left w:w="101" w:type="dxa"/>
              <w:right w:w="101" w:type="dxa"/>
            </w:tcMar>
          </w:tcPr>
          <w:p w14:paraId="5B9C704B" w14:textId="77777777" w:rsidR="00672EBF" w:rsidRPr="003E0873" w:rsidRDefault="00672EBF" w:rsidP="009919A9">
            <w:pPr>
              <w:pStyle w:val="Normal0"/>
              <w:spacing w:before="0" w:after="0"/>
              <w:jc w:val="right"/>
              <w:rPr>
                <w:rFonts w:eastAsia="Calibri" w:cs="Calibri"/>
                <w:b/>
                <w:bCs/>
                <w:color w:val="000000"/>
                <w:sz w:val="18"/>
                <w:szCs w:val="24"/>
                <w:lang w:eastAsia="en-AU"/>
              </w:rPr>
            </w:pPr>
            <w:r w:rsidRPr="003E0873">
              <w:rPr>
                <w:rFonts w:eastAsia="Calibri" w:cs="Calibri"/>
                <w:b/>
                <w:bCs/>
                <w:color w:val="000000"/>
                <w:sz w:val="18"/>
                <w:szCs w:val="24"/>
                <w:lang w:eastAsia="en-AU"/>
              </w:rPr>
              <w:t>699,912</w:t>
            </w:r>
          </w:p>
        </w:tc>
        <w:tc>
          <w:tcPr>
            <w:tcW w:w="1035" w:type="dxa"/>
            <w:tcBorders>
              <w:top w:val="nil"/>
              <w:left w:val="nil"/>
              <w:bottom w:val="nil"/>
              <w:right w:val="nil"/>
              <w:tl2br w:val="nil"/>
              <w:tr2bl w:val="nil"/>
            </w:tcBorders>
            <w:shd w:val="clear" w:color="FFFFFF" w:fill="FFFFFF"/>
            <w:tcMar>
              <w:left w:w="101" w:type="dxa"/>
              <w:right w:w="101" w:type="dxa"/>
            </w:tcMar>
          </w:tcPr>
          <w:p w14:paraId="1B8CE176" w14:textId="77777777" w:rsidR="00672EBF" w:rsidRPr="003E0873" w:rsidRDefault="00672EBF" w:rsidP="009919A9">
            <w:pPr>
              <w:pStyle w:val="Normal0"/>
              <w:spacing w:before="0" w:after="0"/>
              <w:jc w:val="right"/>
              <w:rPr>
                <w:rFonts w:eastAsia="Calibri" w:cs="Calibri"/>
                <w:b/>
                <w:bCs/>
                <w:color w:val="000000"/>
                <w:sz w:val="18"/>
                <w:szCs w:val="24"/>
                <w:lang w:eastAsia="en-AU"/>
              </w:rPr>
            </w:pPr>
            <w:r w:rsidRPr="003E0873">
              <w:rPr>
                <w:rFonts w:eastAsia="Calibri" w:cs="Calibri"/>
                <w:b/>
                <w:bCs/>
                <w:color w:val="000000"/>
                <w:sz w:val="18"/>
                <w:szCs w:val="24"/>
                <w:lang w:eastAsia="en-AU"/>
              </w:rPr>
              <w:t>706,466</w:t>
            </w:r>
          </w:p>
        </w:tc>
      </w:tr>
      <w:tr w:rsidR="00672EBF" w14:paraId="20053706" w14:textId="77777777" w:rsidTr="00991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E93B4A8" w14:textId="77777777" w:rsidR="00672EBF" w:rsidRPr="003E0873" w:rsidRDefault="00672EBF" w:rsidP="009919A9">
            <w:pPr>
              <w:pStyle w:val="Normal0"/>
              <w:spacing w:before="0" w:after="0"/>
              <w:jc w:val="right"/>
              <w:rPr>
                <w:rFonts w:eastAsia="Calibri" w:cs="Calibri"/>
                <w:b/>
                <w:bCs/>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03869668" w14:textId="77777777" w:rsidR="00672EBF" w:rsidRPr="003E0873" w:rsidRDefault="00672EBF" w:rsidP="003E0873">
            <w:pPr>
              <w:pStyle w:val="Normal0"/>
              <w:spacing w:before="0" w:after="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D44D38B" w14:textId="77777777" w:rsidR="00672EBF" w:rsidRPr="003E0873" w:rsidRDefault="00672EBF" w:rsidP="009919A9">
            <w:pPr>
              <w:pStyle w:val="Normal0"/>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4746B71" w14:textId="77777777" w:rsidR="00672EBF" w:rsidRPr="003E0873" w:rsidRDefault="00672EBF" w:rsidP="009919A9">
            <w:pPr>
              <w:pStyle w:val="Normal0"/>
              <w:spacing w:before="0" w:after="0"/>
              <w:jc w:val="right"/>
              <w:rPr>
                <w:rFonts w:eastAsia="Calibri" w:cs="Calibri"/>
                <w:b/>
                <w:b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714A8FC3" w14:textId="77777777" w:rsidR="00672EBF" w:rsidRPr="003E0873" w:rsidRDefault="00672EBF" w:rsidP="009919A9">
            <w:pPr>
              <w:pStyle w:val="Normal0"/>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47A1124" w14:textId="77777777" w:rsidR="00672EBF" w:rsidRPr="003E0873" w:rsidRDefault="00672EBF" w:rsidP="009919A9">
            <w:pPr>
              <w:pStyle w:val="Normal0"/>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9F08218" w14:textId="77777777" w:rsidR="00672EBF" w:rsidRPr="003E0873" w:rsidRDefault="00672EBF" w:rsidP="009919A9">
            <w:pPr>
              <w:pStyle w:val="Normal0"/>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ABBC1C3" w14:textId="77777777" w:rsidR="00672EBF" w:rsidRPr="003E0873" w:rsidRDefault="00672EBF" w:rsidP="009919A9">
            <w:pPr>
              <w:pStyle w:val="Normal0"/>
              <w:spacing w:before="0" w:after="0"/>
              <w:jc w:val="right"/>
              <w:rPr>
                <w:rFonts w:eastAsia="Calibri" w:cs="Calibri"/>
                <w:b/>
                <w:bCs/>
                <w:color w:val="000000"/>
                <w:sz w:val="18"/>
                <w:szCs w:val="24"/>
                <w:lang w:eastAsia="en-AU"/>
              </w:rPr>
            </w:pPr>
          </w:p>
        </w:tc>
      </w:tr>
      <w:tr w:rsidR="00672EBF" w14:paraId="6653C0B1" w14:textId="77777777" w:rsidTr="00991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31CAB36" w14:textId="77777777" w:rsidR="00672EBF" w:rsidRPr="003E0873" w:rsidRDefault="00672EBF" w:rsidP="009919A9">
            <w:pPr>
              <w:pStyle w:val="Normal0"/>
              <w:spacing w:before="0" w:after="0"/>
              <w:jc w:val="right"/>
              <w:rPr>
                <w:rFonts w:eastAsia="Calibri" w:cs="Calibri"/>
                <w:b/>
                <w:bCs/>
                <w:color w:val="000000"/>
                <w:sz w:val="18"/>
                <w:szCs w:val="24"/>
                <w:lang w:eastAsia="en-AU"/>
              </w:rPr>
            </w:pPr>
            <w:r w:rsidRPr="003E0873">
              <w:rPr>
                <w:rFonts w:eastAsia="Calibri" w:cs="Calibri"/>
                <w:b/>
                <w:bCs/>
                <w:color w:val="000000"/>
                <w:sz w:val="18"/>
                <w:szCs w:val="24"/>
                <w:lang w:eastAsia="en-AU"/>
              </w:rPr>
              <w:t>-93,000</w:t>
            </w:r>
          </w:p>
        </w:tc>
        <w:tc>
          <w:tcPr>
            <w:tcW w:w="2385" w:type="dxa"/>
            <w:tcBorders>
              <w:top w:val="nil"/>
              <w:left w:val="nil"/>
              <w:bottom w:val="nil"/>
              <w:right w:val="nil"/>
              <w:tl2br w:val="nil"/>
              <w:tr2bl w:val="nil"/>
            </w:tcBorders>
            <w:shd w:val="clear" w:color="FFFFFF" w:fill="FFFFFF"/>
            <w:noWrap/>
            <w:tcMar>
              <w:left w:w="101" w:type="dxa"/>
              <w:right w:w="101" w:type="dxa"/>
            </w:tcMar>
          </w:tcPr>
          <w:p w14:paraId="7DE0FBC6" w14:textId="77777777" w:rsidR="00672EBF" w:rsidRPr="003E0873" w:rsidRDefault="00672EBF" w:rsidP="003E0873">
            <w:pPr>
              <w:pStyle w:val="Normal0"/>
              <w:spacing w:before="0" w:after="0"/>
              <w:rPr>
                <w:rFonts w:eastAsia="Calibri" w:cs="Calibri"/>
                <w:b/>
                <w:bCs/>
                <w:color w:val="000000"/>
                <w:sz w:val="18"/>
                <w:szCs w:val="24"/>
                <w:lang w:eastAsia="en-AU"/>
              </w:rPr>
            </w:pPr>
            <w:r w:rsidRPr="003E0873">
              <w:rPr>
                <w:rFonts w:eastAsia="Calibri" w:cs="Calibri"/>
                <w:b/>
                <w:bCs/>
                <w:color w:val="000000"/>
                <w:sz w:val="18"/>
                <w:szCs w:val="24"/>
                <w:lang w:eastAsia="en-AU"/>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3B27CDDF" w14:textId="77777777" w:rsidR="00672EBF" w:rsidRPr="003E0873" w:rsidRDefault="00672EBF" w:rsidP="009919A9">
            <w:pPr>
              <w:pStyle w:val="Normal0"/>
              <w:spacing w:before="0" w:after="0"/>
              <w:jc w:val="right"/>
              <w:rPr>
                <w:rFonts w:eastAsia="Calibri" w:cs="Calibri"/>
                <w:b/>
                <w:bCs/>
                <w:color w:val="000000"/>
                <w:sz w:val="18"/>
                <w:szCs w:val="24"/>
                <w:lang w:eastAsia="en-AU"/>
              </w:rPr>
            </w:pPr>
            <w:r w:rsidRPr="003E0873">
              <w:rPr>
                <w:rFonts w:eastAsia="Calibri" w:cs="Calibri"/>
                <w:b/>
                <w:bCs/>
                <w:color w:val="000000"/>
                <w:sz w:val="18"/>
                <w:szCs w:val="24"/>
                <w:lang w:eastAsia="en-AU"/>
              </w:rPr>
              <w:t>-112,320</w:t>
            </w:r>
          </w:p>
        </w:tc>
        <w:tc>
          <w:tcPr>
            <w:tcW w:w="1035" w:type="dxa"/>
            <w:tcBorders>
              <w:top w:val="nil"/>
              <w:left w:val="nil"/>
              <w:bottom w:val="nil"/>
              <w:right w:val="nil"/>
              <w:tl2br w:val="nil"/>
              <w:tr2bl w:val="nil"/>
            </w:tcBorders>
            <w:shd w:val="clear" w:color="FFFFFF" w:fill="FFFFFF"/>
            <w:tcMar>
              <w:left w:w="101" w:type="dxa"/>
              <w:right w:w="101" w:type="dxa"/>
            </w:tcMar>
          </w:tcPr>
          <w:p w14:paraId="0111C6FF" w14:textId="77777777" w:rsidR="00672EBF" w:rsidRPr="003E0873" w:rsidRDefault="00672EBF" w:rsidP="009919A9">
            <w:pPr>
              <w:pStyle w:val="Normal0"/>
              <w:spacing w:before="0" w:after="0"/>
              <w:jc w:val="right"/>
              <w:rPr>
                <w:rFonts w:eastAsia="Calibri" w:cs="Calibri"/>
                <w:b/>
                <w:bCs/>
                <w:color w:val="000000"/>
                <w:sz w:val="18"/>
                <w:szCs w:val="24"/>
                <w:lang w:eastAsia="en-AU"/>
              </w:rPr>
            </w:pPr>
            <w:r w:rsidRPr="003E0873">
              <w:rPr>
                <w:rFonts w:eastAsia="Calibri" w:cs="Calibri"/>
                <w:b/>
                <w:bCs/>
                <w:color w:val="000000"/>
                <w:sz w:val="18"/>
                <w:szCs w:val="24"/>
                <w:lang w:eastAsia="en-AU"/>
              </w:rPr>
              <w:t>-60,899</w:t>
            </w:r>
          </w:p>
        </w:tc>
        <w:tc>
          <w:tcPr>
            <w:tcW w:w="600" w:type="dxa"/>
            <w:tcBorders>
              <w:top w:val="nil"/>
              <w:left w:val="nil"/>
              <w:bottom w:val="nil"/>
              <w:right w:val="nil"/>
              <w:tl2br w:val="nil"/>
              <w:tr2bl w:val="nil"/>
            </w:tcBorders>
            <w:shd w:val="clear" w:color="FFFFFF" w:fill="FFFFFF"/>
            <w:tcMar>
              <w:left w:w="101" w:type="dxa"/>
              <w:right w:w="101" w:type="dxa"/>
            </w:tcMar>
          </w:tcPr>
          <w:p w14:paraId="220BD617" w14:textId="77777777" w:rsidR="00672EBF" w:rsidRPr="003E0873" w:rsidRDefault="00672EBF" w:rsidP="009919A9">
            <w:pPr>
              <w:pStyle w:val="Normal0"/>
              <w:spacing w:before="0" w:after="0"/>
              <w:jc w:val="right"/>
              <w:rPr>
                <w:rFonts w:eastAsia="Calibri" w:cs="Calibri"/>
                <w:b/>
                <w:bCs/>
                <w:color w:val="000000"/>
                <w:sz w:val="18"/>
                <w:szCs w:val="24"/>
                <w:lang w:eastAsia="en-AU"/>
              </w:rPr>
            </w:pPr>
            <w:r w:rsidRPr="003E0873">
              <w:rPr>
                <w:rFonts w:eastAsia="Calibri" w:cs="Calibri"/>
                <w:b/>
                <w:bCs/>
                <w:color w:val="000000"/>
                <w:sz w:val="18"/>
                <w:szCs w:val="24"/>
                <w:lang w:eastAsia="en-AU"/>
              </w:rPr>
              <w:t>46</w:t>
            </w:r>
          </w:p>
        </w:tc>
        <w:tc>
          <w:tcPr>
            <w:tcW w:w="1035" w:type="dxa"/>
            <w:tcBorders>
              <w:top w:val="nil"/>
              <w:left w:val="nil"/>
              <w:bottom w:val="nil"/>
              <w:right w:val="nil"/>
              <w:tl2br w:val="nil"/>
              <w:tr2bl w:val="nil"/>
            </w:tcBorders>
            <w:shd w:val="clear" w:color="FFFFFF" w:fill="FFFFFF"/>
            <w:tcMar>
              <w:left w:w="101" w:type="dxa"/>
              <w:right w:w="101" w:type="dxa"/>
            </w:tcMar>
          </w:tcPr>
          <w:p w14:paraId="3B2105B3" w14:textId="77777777" w:rsidR="00672EBF" w:rsidRPr="003E0873" w:rsidRDefault="00672EBF" w:rsidP="009919A9">
            <w:pPr>
              <w:pStyle w:val="Normal0"/>
              <w:spacing w:before="0" w:after="0"/>
              <w:jc w:val="right"/>
              <w:rPr>
                <w:rFonts w:eastAsia="Calibri" w:cs="Calibri"/>
                <w:b/>
                <w:bCs/>
                <w:color w:val="000000"/>
                <w:sz w:val="18"/>
                <w:szCs w:val="24"/>
                <w:lang w:eastAsia="en-AU"/>
              </w:rPr>
            </w:pPr>
            <w:r w:rsidRPr="003E0873">
              <w:rPr>
                <w:rFonts w:eastAsia="Calibri" w:cs="Calibri"/>
                <w:b/>
                <w:bCs/>
                <w:color w:val="000000"/>
                <w:sz w:val="18"/>
                <w:szCs w:val="24"/>
                <w:lang w:eastAsia="en-AU"/>
              </w:rPr>
              <w:t>-45,936</w:t>
            </w:r>
          </w:p>
        </w:tc>
        <w:tc>
          <w:tcPr>
            <w:tcW w:w="1035" w:type="dxa"/>
            <w:tcBorders>
              <w:top w:val="nil"/>
              <w:left w:val="nil"/>
              <w:bottom w:val="nil"/>
              <w:right w:val="nil"/>
              <w:tl2br w:val="nil"/>
              <w:tr2bl w:val="nil"/>
            </w:tcBorders>
            <w:shd w:val="clear" w:color="FFFFFF" w:fill="FFFFFF"/>
            <w:tcMar>
              <w:left w:w="101" w:type="dxa"/>
              <w:right w:w="101" w:type="dxa"/>
            </w:tcMar>
          </w:tcPr>
          <w:p w14:paraId="7CE48518" w14:textId="77777777" w:rsidR="00672EBF" w:rsidRPr="003E0873" w:rsidRDefault="00672EBF" w:rsidP="009919A9">
            <w:pPr>
              <w:pStyle w:val="Normal0"/>
              <w:spacing w:before="0" w:after="0"/>
              <w:jc w:val="right"/>
              <w:rPr>
                <w:rFonts w:eastAsia="Calibri" w:cs="Calibri"/>
                <w:b/>
                <w:bCs/>
                <w:color w:val="000000"/>
                <w:sz w:val="18"/>
                <w:szCs w:val="24"/>
                <w:lang w:eastAsia="en-AU"/>
              </w:rPr>
            </w:pPr>
            <w:r w:rsidRPr="003E0873">
              <w:rPr>
                <w:rFonts w:eastAsia="Calibri" w:cs="Calibri"/>
                <w:b/>
                <w:bCs/>
                <w:color w:val="000000"/>
                <w:sz w:val="18"/>
                <w:szCs w:val="24"/>
                <w:lang w:eastAsia="en-AU"/>
              </w:rPr>
              <w:t>-75,045</w:t>
            </w:r>
          </w:p>
        </w:tc>
        <w:tc>
          <w:tcPr>
            <w:tcW w:w="1035" w:type="dxa"/>
            <w:tcBorders>
              <w:top w:val="nil"/>
              <w:left w:val="nil"/>
              <w:bottom w:val="nil"/>
              <w:right w:val="nil"/>
              <w:tl2br w:val="nil"/>
              <w:tr2bl w:val="nil"/>
            </w:tcBorders>
            <w:shd w:val="clear" w:color="FFFFFF" w:fill="FFFFFF"/>
            <w:tcMar>
              <w:left w:w="101" w:type="dxa"/>
              <w:right w:w="101" w:type="dxa"/>
            </w:tcMar>
          </w:tcPr>
          <w:p w14:paraId="65D2E2CD" w14:textId="77777777" w:rsidR="00672EBF" w:rsidRPr="003E0873" w:rsidRDefault="00672EBF" w:rsidP="009919A9">
            <w:pPr>
              <w:pStyle w:val="Normal0"/>
              <w:spacing w:before="0" w:after="0"/>
              <w:jc w:val="right"/>
              <w:rPr>
                <w:rFonts w:eastAsia="Calibri" w:cs="Calibri"/>
                <w:b/>
                <w:bCs/>
                <w:color w:val="000000"/>
                <w:sz w:val="18"/>
                <w:szCs w:val="24"/>
                <w:lang w:eastAsia="en-AU"/>
              </w:rPr>
            </w:pPr>
            <w:r w:rsidRPr="003E0873">
              <w:rPr>
                <w:rFonts w:eastAsia="Calibri" w:cs="Calibri"/>
                <w:b/>
                <w:bCs/>
                <w:color w:val="000000"/>
                <w:sz w:val="18"/>
                <w:szCs w:val="24"/>
                <w:lang w:eastAsia="en-AU"/>
              </w:rPr>
              <w:t>-86,863</w:t>
            </w:r>
          </w:p>
        </w:tc>
      </w:tr>
      <w:tr w:rsidR="00672EBF" w14:paraId="66E310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614278F" w14:textId="77777777" w:rsidR="00672EBF" w:rsidRDefault="00672EBF">
            <w:pPr>
              <w:pStyle w:val="Normal0"/>
              <w:rPr>
                <w:rFonts w:eastAsia="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E3E69F2" w14:textId="77777777" w:rsidR="00672EBF" w:rsidRDefault="00672EBF">
            <w:pPr>
              <w:pStyle w:val="Normal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735050" w14:textId="77777777" w:rsidR="00672EBF" w:rsidRDefault="00672EBF">
            <w:pPr>
              <w:pStyle w:val="Normal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DD0061" w14:textId="77777777" w:rsidR="00672EBF" w:rsidRDefault="00672EBF">
            <w:pPr>
              <w:pStyle w:val="Normal0"/>
              <w:rPr>
                <w:rFonts w:eastAsia="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66451B1" w14:textId="77777777" w:rsidR="00672EBF" w:rsidRDefault="00672EBF">
            <w:pPr>
              <w:pStyle w:val="Normal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9EE5F1" w14:textId="77777777" w:rsidR="00672EBF" w:rsidRDefault="00672EBF">
            <w:pPr>
              <w:pStyle w:val="Normal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E824F2" w14:textId="77777777" w:rsidR="00672EBF" w:rsidRDefault="00672EBF">
            <w:pPr>
              <w:pStyle w:val="Normal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DE1BF3" w14:textId="77777777" w:rsidR="00672EBF" w:rsidRDefault="00672EBF">
            <w:pPr>
              <w:pStyle w:val="Normal0"/>
              <w:rPr>
                <w:rFonts w:eastAsia="Calibri" w:cs="Calibri"/>
                <w:b/>
                <w:color w:val="000000"/>
                <w:sz w:val="18"/>
              </w:rPr>
            </w:pPr>
          </w:p>
        </w:tc>
      </w:tr>
    </w:tbl>
    <w:p w14:paraId="2FF9BC3A" w14:textId="77777777" w:rsidR="00672EBF" w:rsidRPr="00625775" w:rsidRDefault="00672EBF" w:rsidP="00672EBF">
      <w:pPr>
        <w:pStyle w:val="Caption"/>
        <w:pageBreakBefore/>
        <w:pBdr>
          <w:top w:val="nil"/>
          <w:left w:val="nil"/>
          <w:bottom w:val="nil"/>
          <w:right w:val="nil"/>
          <w:between w:val="nil"/>
          <w:bar w:val="nil"/>
        </w:pBdr>
        <w:rPr>
          <w:bdr w:val="nil"/>
        </w:rPr>
      </w:pPr>
      <w:r>
        <w:rPr>
          <w:bdr w:val="nil"/>
        </w:rPr>
        <w:lastRenderedPageBreak/>
        <w:t>Table 19: Transport Canberra and City Services Directorate: Operating Statement (continued)</w:t>
      </w:r>
    </w:p>
    <w:tbl>
      <w:tblPr>
        <w:tblStyle w:val="CDMRange2"/>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672EBF" w14:paraId="2AE93AB0" w14:textId="77777777">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AB6D15E" w14:textId="77777777" w:rsidR="00672EBF" w:rsidRDefault="00672EBF">
            <w:pPr>
              <w:pStyle w:val="Normal1"/>
              <w:jc w:val="right"/>
              <w:rPr>
                <w:rFonts w:ascii="Calibri" w:eastAsia="Calibri" w:hAnsi="Calibri" w:cs="Calibri"/>
                <w:b/>
                <w:color w:val="000000"/>
                <w:sz w:val="18"/>
              </w:rPr>
            </w:pPr>
            <w:r>
              <w:rPr>
                <w:rFonts w:ascii="Calibri" w:eastAsia="Calibri" w:hAnsi="Calibri" w:cs="Calibri"/>
                <w:b/>
                <w:color w:val="000000"/>
                <w:sz w:val="18"/>
              </w:rPr>
              <w:t xml:space="preserve">2019-20 Budget            </w:t>
            </w:r>
          </w:p>
          <w:p w14:paraId="728AC3E2" w14:textId="77777777" w:rsidR="00672EBF" w:rsidRDefault="00672EBF">
            <w:pPr>
              <w:pStyle w:val="Normal1"/>
              <w:jc w:val="right"/>
              <w:rPr>
                <w:rFonts w:ascii="Calibri" w:eastAsia="Calibri" w:hAnsi="Calibri" w:cs="Calibri"/>
                <w:b/>
                <w:color w:val="000000"/>
                <w:sz w:val="18"/>
              </w:rPr>
            </w:pPr>
          </w:p>
          <w:p w14:paraId="5089B2E8" w14:textId="77777777" w:rsidR="00672EBF" w:rsidRDefault="00672EBF">
            <w:pPr>
              <w:pStyle w:val="Normal1"/>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4DA14738" w14:textId="77777777" w:rsidR="00672EBF" w:rsidRDefault="00672EBF">
            <w:pPr>
              <w:pStyle w:val="Normal1"/>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F36207C" w14:textId="77777777" w:rsidR="00672EBF" w:rsidRDefault="00672EBF">
            <w:pPr>
              <w:pStyle w:val="Normal1"/>
              <w:jc w:val="right"/>
              <w:rPr>
                <w:rFonts w:ascii="Calibri" w:eastAsia="Calibri" w:hAnsi="Calibri" w:cs="Calibri"/>
                <w:b/>
                <w:color w:val="000000"/>
                <w:sz w:val="18"/>
              </w:rPr>
            </w:pPr>
            <w:r>
              <w:rPr>
                <w:rFonts w:ascii="Calibri" w:eastAsia="Calibri" w:hAnsi="Calibri" w:cs="Calibri"/>
                <w:b/>
                <w:color w:val="000000"/>
                <w:sz w:val="18"/>
              </w:rPr>
              <w:t>2019-20 Audited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A891987" w14:textId="77777777" w:rsidR="00672EBF" w:rsidRDefault="00672EBF">
            <w:pPr>
              <w:pStyle w:val="Normal1"/>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18A519C6" w14:textId="77777777" w:rsidR="00672EBF" w:rsidRDefault="00672EBF">
            <w:pPr>
              <w:pStyle w:val="Normal1"/>
              <w:jc w:val="right"/>
              <w:rPr>
                <w:rFonts w:ascii="Calibri" w:eastAsia="Calibri" w:hAnsi="Calibri" w:cs="Calibri"/>
                <w:b/>
                <w:color w:val="000000"/>
                <w:sz w:val="18"/>
              </w:rPr>
            </w:pPr>
          </w:p>
          <w:p w14:paraId="10DA9095" w14:textId="77777777" w:rsidR="00672EBF" w:rsidRDefault="00672EBF">
            <w:pPr>
              <w:pStyle w:val="Normal1"/>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BE95AD4" w14:textId="77777777" w:rsidR="00672EBF" w:rsidRDefault="00672EBF">
            <w:pPr>
              <w:pStyle w:val="Normal1"/>
              <w:jc w:val="right"/>
              <w:rPr>
                <w:rFonts w:ascii="Calibri" w:eastAsia="Calibri" w:hAnsi="Calibri" w:cs="Calibri"/>
                <w:b/>
                <w:color w:val="000000"/>
                <w:sz w:val="18"/>
              </w:rPr>
            </w:pPr>
            <w:r>
              <w:rPr>
                <w:rFonts w:ascii="Calibri" w:eastAsia="Calibri" w:hAnsi="Calibri" w:cs="Calibri"/>
                <w:b/>
                <w:color w:val="000000"/>
                <w:sz w:val="18"/>
              </w:rPr>
              <w:t>Var</w:t>
            </w:r>
          </w:p>
          <w:p w14:paraId="324E416C" w14:textId="77777777" w:rsidR="00672EBF" w:rsidRDefault="00672EBF">
            <w:pPr>
              <w:pStyle w:val="Normal1"/>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F308DDE" w14:textId="77777777" w:rsidR="00672EBF" w:rsidRDefault="00672EBF">
            <w:pPr>
              <w:pStyle w:val="Normal1"/>
              <w:jc w:val="right"/>
              <w:rPr>
                <w:rFonts w:ascii="Calibri" w:eastAsia="Calibri" w:hAnsi="Calibri" w:cs="Calibri"/>
                <w:b/>
                <w:color w:val="000000"/>
                <w:sz w:val="18"/>
              </w:rPr>
            </w:pPr>
            <w:r>
              <w:rPr>
                <w:rFonts w:ascii="Calibri" w:eastAsia="Calibri" w:hAnsi="Calibri" w:cs="Calibri"/>
                <w:b/>
                <w:color w:val="000000"/>
                <w:sz w:val="18"/>
              </w:rPr>
              <w:t xml:space="preserve">2021-22 Estimate            </w:t>
            </w:r>
          </w:p>
          <w:p w14:paraId="04BF825A" w14:textId="77777777" w:rsidR="00672EBF" w:rsidRDefault="00672EBF">
            <w:pPr>
              <w:pStyle w:val="Normal1"/>
              <w:jc w:val="right"/>
              <w:rPr>
                <w:rFonts w:ascii="Calibri" w:eastAsia="Calibri" w:hAnsi="Calibri" w:cs="Calibri"/>
                <w:b/>
                <w:color w:val="000000"/>
                <w:sz w:val="18"/>
              </w:rPr>
            </w:pPr>
          </w:p>
          <w:p w14:paraId="41F85E2F" w14:textId="77777777" w:rsidR="00672EBF" w:rsidRDefault="00672EBF">
            <w:pPr>
              <w:pStyle w:val="Normal1"/>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0420059" w14:textId="77777777" w:rsidR="00672EBF" w:rsidRDefault="00672EBF">
            <w:pPr>
              <w:pStyle w:val="Normal1"/>
              <w:jc w:val="right"/>
              <w:rPr>
                <w:rFonts w:ascii="Calibri" w:eastAsia="Calibri" w:hAnsi="Calibri" w:cs="Calibri"/>
                <w:b/>
                <w:color w:val="000000"/>
                <w:sz w:val="18"/>
              </w:rPr>
            </w:pPr>
            <w:r>
              <w:rPr>
                <w:rFonts w:ascii="Calibri" w:eastAsia="Calibri" w:hAnsi="Calibri" w:cs="Calibri"/>
                <w:b/>
                <w:color w:val="000000"/>
                <w:sz w:val="18"/>
              </w:rPr>
              <w:t xml:space="preserve">2022-23 Estimate            </w:t>
            </w:r>
          </w:p>
          <w:p w14:paraId="2F1436EA" w14:textId="77777777" w:rsidR="00672EBF" w:rsidRDefault="00672EBF">
            <w:pPr>
              <w:pStyle w:val="Normal1"/>
              <w:jc w:val="right"/>
              <w:rPr>
                <w:rFonts w:ascii="Calibri" w:eastAsia="Calibri" w:hAnsi="Calibri" w:cs="Calibri"/>
                <w:b/>
                <w:color w:val="000000"/>
                <w:sz w:val="18"/>
              </w:rPr>
            </w:pPr>
          </w:p>
          <w:p w14:paraId="358B8E18" w14:textId="77777777" w:rsidR="00672EBF" w:rsidRDefault="00672EBF">
            <w:pPr>
              <w:pStyle w:val="Normal1"/>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5D6F573" w14:textId="77777777" w:rsidR="00672EBF" w:rsidRDefault="00672EBF">
            <w:pPr>
              <w:pStyle w:val="Normal1"/>
              <w:jc w:val="right"/>
              <w:rPr>
                <w:rFonts w:ascii="Calibri" w:eastAsia="Calibri" w:hAnsi="Calibri" w:cs="Calibri"/>
                <w:b/>
                <w:color w:val="000000"/>
                <w:sz w:val="18"/>
              </w:rPr>
            </w:pPr>
            <w:r>
              <w:rPr>
                <w:rFonts w:ascii="Calibri" w:eastAsia="Calibri" w:hAnsi="Calibri" w:cs="Calibri"/>
                <w:b/>
                <w:color w:val="000000"/>
                <w:sz w:val="18"/>
              </w:rPr>
              <w:t xml:space="preserve">2023-24 Estimate            </w:t>
            </w:r>
          </w:p>
          <w:p w14:paraId="62932899" w14:textId="77777777" w:rsidR="00672EBF" w:rsidRDefault="00672EBF">
            <w:pPr>
              <w:pStyle w:val="Normal1"/>
              <w:jc w:val="right"/>
              <w:rPr>
                <w:rFonts w:ascii="Calibri" w:eastAsia="Calibri" w:hAnsi="Calibri" w:cs="Calibri"/>
                <w:b/>
                <w:color w:val="000000"/>
                <w:sz w:val="18"/>
              </w:rPr>
            </w:pPr>
          </w:p>
          <w:p w14:paraId="42895E08" w14:textId="77777777" w:rsidR="00672EBF" w:rsidRDefault="00672EBF">
            <w:pPr>
              <w:pStyle w:val="Normal1"/>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672EBF" w14:paraId="3EFDA3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single" w:sz="4" w:space="0" w:color="000000"/>
              <w:left w:val="nil"/>
              <w:bottom w:val="nil"/>
              <w:right w:val="nil"/>
              <w:tl2br w:val="nil"/>
              <w:tr2bl w:val="nil"/>
            </w:tcBorders>
            <w:shd w:val="clear" w:color="auto" w:fill="auto"/>
            <w:tcMar>
              <w:left w:w="101" w:type="dxa"/>
              <w:right w:w="101" w:type="dxa"/>
            </w:tcMar>
          </w:tcPr>
          <w:p w14:paraId="507D4D59" w14:textId="77777777" w:rsidR="00672EBF" w:rsidRDefault="00672EBF">
            <w:pPr>
              <w:pStyle w:val="Normal1"/>
              <w:jc w:val="right"/>
              <w:rPr>
                <w:rFonts w:ascii="Calibri" w:eastAsia="Calibri" w:hAnsi="Calibri" w:cs="Calibri"/>
                <w:color w:val="FFFFFF"/>
                <w:sz w:val="18"/>
              </w:rPr>
            </w:pPr>
            <w:r>
              <w:rPr>
                <w:rFonts w:ascii="Calibri" w:eastAsia="Calibri" w:hAnsi="Calibri" w:cs="Calibri"/>
                <w:color w:val="FFFFFF"/>
                <w:sz w:val="18"/>
              </w:rPr>
              <w:t>-6,195</w:t>
            </w:r>
          </w:p>
        </w:tc>
        <w:tc>
          <w:tcPr>
            <w:tcW w:w="2385" w:type="dxa"/>
            <w:tcBorders>
              <w:top w:val="single" w:sz="4" w:space="0" w:color="000000"/>
              <w:left w:val="nil"/>
              <w:bottom w:val="nil"/>
              <w:right w:val="nil"/>
              <w:tl2br w:val="nil"/>
              <w:tr2bl w:val="nil"/>
            </w:tcBorders>
            <w:shd w:val="clear" w:color="auto" w:fill="auto"/>
            <w:noWrap/>
            <w:tcMar>
              <w:left w:w="101" w:type="dxa"/>
              <w:right w:w="101" w:type="dxa"/>
            </w:tcMar>
            <w:vAlign w:val="bottom"/>
          </w:tcPr>
          <w:p w14:paraId="720D403F" w14:textId="77777777" w:rsidR="00672EBF" w:rsidRDefault="00672EBF">
            <w:pPr>
              <w:pStyle w:val="Normal1"/>
              <w:rPr>
                <w:rFonts w:ascii="Calibri" w:eastAsia="Calibri" w:hAnsi="Calibri" w:cs="Calibri"/>
                <w:b/>
                <w:color w:val="000000"/>
                <w:sz w:val="18"/>
              </w:rPr>
            </w:pPr>
            <w:r>
              <w:rPr>
                <w:rFonts w:ascii="Calibri" w:eastAsia="Calibri" w:hAnsi="Calibri" w:cs="Calibri"/>
                <w:b/>
                <w:color w:val="000000"/>
                <w:sz w:val="18"/>
              </w:rPr>
              <w:t>Other Comprehensive Income</w:t>
            </w:r>
          </w:p>
        </w:tc>
        <w:tc>
          <w:tcPr>
            <w:tcW w:w="1035" w:type="dxa"/>
            <w:tcBorders>
              <w:top w:val="single" w:sz="4" w:space="0" w:color="000000"/>
              <w:left w:val="nil"/>
              <w:bottom w:val="nil"/>
              <w:right w:val="nil"/>
              <w:tl2br w:val="nil"/>
              <w:tr2bl w:val="nil"/>
            </w:tcBorders>
            <w:shd w:val="clear" w:color="auto" w:fill="auto"/>
            <w:tcMar>
              <w:left w:w="101" w:type="dxa"/>
              <w:right w:w="101" w:type="dxa"/>
            </w:tcMar>
          </w:tcPr>
          <w:p w14:paraId="0166A6D4" w14:textId="77777777" w:rsidR="00672EBF" w:rsidRDefault="00672EBF">
            <w:pPr>
              <w:pStyle w:val="Normal1"/>
              <w:jc w:val="right"/>
              <w:rPr>
                <w:rFonts w:ascii="Calibri" w:eastAsia="Calibri" w:hAnsi="Calibri" w:cs="Calibri"/>
                <w:color w:val="FFFFFF"/>
                <w:sz w:val="18"/>
              </w:rPr>
            </w:pPr>
            <w:r>
              <w:rPr>
                <w:rFonts w:ascii="Calibri" w:eastAsia="Calibri" w:hAnsi="Calibri" w:cs="Calibri"/>
                <w:color w:val="FFFFFF"/>
                <w:sz w:val="18"/>
              </w:rPr>
              <w:t>51,214</w:t>
            </w:r>
          </w:p>
        </w:tc>
        <w:tc>
          <w:tcPr>
            <w:tcW w:w="1035" w:type="dxa"/>
            <w:tcBorders>
              <w:top w:val="single" w:sz="4" w:space="0" w:color="000000"/>
              <w:left w:val="nil"/>
              <w:bottom w:val="nil"/>
              <w:right w:val="nil"/>
              <w:tl2br w:val="nil"/>
              <w:tr2bl w:val="nil"/>
            </w:tcBorders>
            <w:shd w:val="clear" w:color="auto" w:fill="auto"/>
            <w:tcMar>
              <w:left w:w="101" w:type="dxa"/>
              <w:right w:w="101" w:type="dxa"/>
            </w:tcMar>
          </w:tcPr>
          <w:p w14:paraId="5A1AC2E5" w14:textId="77777777" w:rsidR="00672EBF" w:rsidRDefault="00672EBF">
            <w:pPr>
              <w:pStyle w:val="Normal1"/>
              <w:jc w:val="right"/>
              <w:rPr>
                <w:rFonts w:ascii="Calibri" w:eastAsia="Calibri" w:hAnsi="Calibri" w:cs="Calibri"/>
                <w:color w:val="FFFFFF"/>
                <w:sz w:val="18"/>
              </w:rPr>
            </w:pPr>
            <w:r>
              <w:rPr>
                <w:rFonts w:ascii="Calibri" w:eastAsia="Calibri" w:hAnsi="Calibri" w:cs="Calibri"/>
                <w:color w:val="FFFFFF"/>
                <w:sz w:val="18"/>
              </w:rPr>
              <w:t>20,328</w:t>
            </w:r>
          </w:p>
        </w:tc>
        <w:tc>
          <w:tcPr>
            <w:tcW w:w="600" w:type="dxa"/>
            <w:tcBorders>
              <w:top w:val="single" w:sz="4" w:space="0" w:color="000000"/>
              <w:left w:val="nil"/>
              <w:bottom w:val="nil"/>
              <w:right w:val="nil"/>
              <w:tl2br w:val="nil"/>
              <w:tr2bl w:val="nil"/>
            </w:tcBorders>
            <w:shd w:val="clear" w:color="auto" w:fill="auto"/>
            <w:tcMar>
              <w:left w:w="0" w:type="dxa"/>
              <w:right w:w="0" w:type="dxa"/>
            </w:tcMar>
          </w:tcPr>
          <w:p w14:paraId="4FB3A7A7" w14:textId="77777777" w:rsidR="00672EBF" w:rsidRDefault="00672EBF">
            <w:pPr>
              <w:pStyle w:val="Normal1"/>
              <w:rPr>
                <w:rFonts w:ascii="Calibri" w:eastAsia="Calibri" w:hAnsi="Calibri" w:cs="Calibri"/>
                <w:color w:val="FFFFFF"/>
                <w:sz w:val="18"/>
              </w:rPr>
            </w:pPr>
          </w:p>
        </w:tc>
        <w:tc>
          <w:tcPr>
            <w:tcW w:w="1035" w:type="dxa"/>
            <w:tcBorders>
              <w:top w:val="single" w:sz="4" w:space="0" w:color="000000"/>
              <w:left w:val="nil"/>
              <w:bottom w:val="nil"/>
              <w:right w:val="nil"/>
              <w:tl2br w:val="nil"/>
              <w:tr2bl w:val="nil"/>
            </w:tcBorders>
            <w:shd w:val="clear" w:color="auto" w:fill="auto"/>
            <w:tcMar>
              <w:left w:w="101" w:type="dxa"/>
              <w:right w:w="101" w:type="dxa"/>
            </w:tcMar>
          </w:tcPr>
          <w:p w14:paraId="3A339C84" w14:textId="77777777" w:rsidR="00672EBF" w:rsidRDefault="00672EBF">
            <w:pPr>
              <w:pStyle w:val="Normal1"/>
              <w:jc w:val="right"/>
              <w:rPr>
                <w:rFonts w:ascii="Calibri" w:eastAsia="Calibri" w:hAnsi="Calibri" w:cs="Calibri"/>
                <w:color w:val="FFFFFF"/>
                <w:sz w:val="18"/>
              </w:rPr>
            </w:pPr>
            <w:r>
              <w:rPr>
                <w:rFonts w:ascii="Calibri" w:eastAsia="Calibri" w:hAnsi="Calibri" w:cs="Calibri"/>
                <w:color w:val="FFFFFF"/>
                <w:sz w:val="18"/>
              </w:rPr>
              <w:t>-95,377</w:t>
            </w:r>
          </w:p>
        </w:tc>
        <w:tc>
          <w:tcPr>
            <w:tcW w:w="1035" w:type="dxa"/>
            <w:tcBorders>
              <w:top w:val="single" w:sz="4" w:space="0" w:color="000000"/>
              <w:left w:val="nil"/>
              <w:bottom w:val="nil"/>
              <w:right w:val="nil"/>
              <w:tl2br w:val="nil"/>
              <w:tr2bl w:val="nil"/>
            </w:tcBorders>
            <w:shd w:val="clear" w:color="auto" w:fill="auto"/>
            <w:tcMar>
              <w:left w:w="101" w:type="dxa"/>
              <w:right w:w="101" w:type="dxa"/>
            </w:tcMar>
          </w:tcPr>
          <w:p w14:paraId="69084E8A" w14:textId="77777777" w:rsidR="00672EBF" w:rsidRDefault="00672EBF">
            <w:pPr>
              <w:pStyle w:val="Normal1"/>
              <w:jc w:val="right"/>
              <w:rPr>
                <w:rFonts w:ascii="Calibri" w:eastAsia="Calibri" w:hAnsi="Calibri" w:cs="Calibri"/>
                <w:color w:val="FFFFFF"/>
                <w:sz w:val="18"/>
              </w:rPr>
            </w:pPr>
            <w:r>
              <w:rPr>
                <w:rFonts w:ascii="Calibri" w:eastAsia="Calibri" w:hAnsi="Calibri" w:cs="Calibri"/>
                <w:color w:val="FFFFFF"/>
                <w:sz w:val="18"/>
              </w:rPr>
              <w:t>-66,583</w:t>
            </w:r>
          </w:p>
        </w:tc>
        <w:tc>
          <w:tcPr>
            <w:tcW w:w="1035" w:type="dxa"/>
            <w:tcBorders>
              <w:top w:val="single" w:sz="4" w:space="0" w:color="000000"/>
              <w:left w:val="nil"/>
              <w:bottom w:val="nil"/>
              <w:right w:val="nil"/>
              <w:tl2br w:val="nil"/>
              <w:tr2bl w:val="nil"/>
            </w:tcBorders>
            <w:shd w:val="clear" w:color="auto" w:fill="auto"/>
            <w:tcMar>
              <w:left w:w="101" w:type="dxa"/>
              <w:right w:w="101" w:type="dxa"/>
            </w:tcMar>
          </w:tcPr>
          <w:p w14:paraId="7EB9F51F" w14:textId="77777777" w:rsidR="00672EBF" w:rsidRDefault="00672EBF">
            <w:pPr>
              <w:pStyle w:val="Normal1"/>
              <w:jc w:val="right"/>
              <w:rPr>
                <w:rFonts w:ascii="Calibri" w:eastAsia="Calibri" w:hAnsi="Calibri" w:cs="Calibri"/>
                <w:color w:val="FFFFFF"/>
                <w:sz w:val="18"/>
              </w:rPr>
            </w:pPr>
            <w:r>
              <w:rPr>
                <w:rFonts w:ascii="Calibri" w:eastAsia="Calibri" w:hAnsi="Calibri" w:cs="Calibri"/>
                <w:color w:val="FFFFFF"/>
                <w:sz w:val="18"/>
              </w:rPr>
              <w:t>-14,131</w:t>
            </w:r>
          </w:p>
        </w:tc>
      </w:tr>
      <w:tr w:rsidR="00672EBF" w14:paraId="78C205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3697AAB" w14:textId="77777777" w:rsidR="00672EBF" w:rsidRDefault="00672EBF">
            <w:pPr>
              <w:pStyle w:val="Normal1"/>
              <w:rPr>
                <w:rFonts w:ascii="Calibri" w:eastAsia="Calibri" w:hAnsi="Calibri" w:cs="Calibri"/>
                <w:b/>
                <w:color w:val="FFFFFF"/>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093C7FE" w14:textId="77777777" w:rsidR="00672EBF" w:rsidRDefault="00672EBF">
            <w:pPr>
              <w:pStyle w:val="Normal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6C14E4" w14:textId="77777777" w:rsidR="00672EBF" w:rsidRDefault="00672EBF">
            <w:pPr>
              <w:pStyle w:val="Normal1"/>
              <w:rPr>
                <w:rFonts w:ascii="Calibri" w:eastAsia="Calibri" w:hAnsi="Calibri" w:cs="Calibri"/>
                <w:b/>
                <w:color w:val="FFFFFF"/>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6A62D2" w14:textId="77777777" w:rsidR="00672EBF" w:rsidRDefault="00672EBF">
            <w:pPr>
              <w:pStyle w:val="Normal1"/>
              <w:rPr>
                <w:rFonts w:ascii="Calibri" w:eastAsia="Calibri" w:hAnsi="Calibri" w:cs="Calibri"/>
                <w:b/>
                <w:color w:val="FFFFFF"/>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55DCCA8" w14:textId="77777777" w:rsidR="00672EBF" w:rsidRDefault="00672EBF">
            <w:pPr>
              <w:pStyle w:val="Normal1"/>
              <w:rPr>
                <w:rFonts w:ascii="Calibri" w:eastAsia="Calibri" w:hAnsi="Calibri" w:cs="Calibri"/>
                <w:b/>
                <w:color w:val="FFFFFF"/>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8135FA" w14:textId="77777777" w:rsidR="00672EBF" w:rsidRDefault="00672EBF">
            <w:pPr>
              <w:pStyle w:val="Normal1"/>
              <w:rPr>
                <w:rFonts w:ascii="Calibri" w:eastAsia="Calibri" w:hAnsi="Calibri" w:cs="Calibri"/>
                <w:b/>
                <w:color w:val="FFFFFF"/>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A0095B5" w14:textId="77777777" w:rsidR="00672EBF" w:rsidRDefault="00672EBF">
            <w:pPr>
              <w:pStyle w:val="Normal1"/>
              <w:rPr>
                <w:rFonts w:ascii="Calibri" w:eastAsia="Calibri" w:hAnsi="Calibri" w:cs="Calibri"/>
                <w:b/>
                <w:color w:val="FFFFFF"/>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37C0B14" w14:textId="77777777" w:rsidR="00672EBF" w:rsidRDefault="00672EBF">
            <w:pPr>
              <w:pStyle w:val="Normal1"/>
              <w:rPr>
                <w:rFonts w:ascii="Calibri" w:eastAsia="Calibri" w:hAnsi="Calibri" w:cs="Calibri"/>
                <w:b/>
                <w:color w:val="FFFFFF"/>
                <w:sz w:val="18"/>
              </w:rPr>
            </w:pPr>
          </w:p>
        </w:tc>
      </w:tr>
      <w:tr w:rsidR="00672EBF" w14:paraId="489451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66006ED" w14:textId="77777777" w:rsidR="00672EBF" w:rsidRDefault="00672EBF">
            <w:pPr>
              <w:pStyle w:val="Normal1"/>
              <w:rPr>
                <w:rFonts w:ascii="Calibri" w:eastAsia="Calibri" w:hAnsi="Calibri" w:cs="Calibri"/>
                <w:b/>
                <w:color w:val="FFFFFF"/>
                <w:sz w:val="18"/>
              </w:rPr>
            </w:pPr>
          </w:p>
        </w:tc>
        <w:tc>
          <w:tcPr>
            <w:tcW w:w="8160" w:type="dxa"/>
            <w:gridSpan w:val="7"/>
            <w:tcBorders>
              <w:top w:val="nil"/>
              <w:left w:val="nil"/>
              <w:bottom w:val="nil"/>
              <w:right w:val="nil"/>
              <w:tl2br w:val="nil"/>
              <w:tr2bl w:val="nil"/>
            </w:tcBorders>
            <w:shd w:val="clear" w:color="FFFFFF" w:fill="FFFFFF"/>
            <w:tcMar>
              <w:left w:w="101" w:type="dxa"/>
              <w:right w:w="101" w:type="dxa"/>
            </w:tcMar>
          </w:tcPr>
          <w:p w14:paraId="6CF6868A" w14:textId="77777777" w:rsidR="00672EBF" w:rsidRDefault="00672EBF">
            <w:pPr>
              <w:pStyle w:val="Normal1"/>
              <w:rPr>
                <w:rFonts w:ascii="Calibri" w:eastAsia="Calibri" w:hAnsi="Calibri" w:cs="Calibri"/>
                <w:i/>
                <w:color w:val="000000"/>
                <w:sz w:val="18"/>
              </w:rPr>
            </w:pPr>
            <w:r>
              <w:rPr>
                <w:rFonts w:ascii="Calibri" w:eastAsia="Calibri" w:hAnsi="Calibri" w:cs="Calibri"/>
                <w:i/>
                <w:color w:val="000000"/>
                <w:sz w:val="18"/>
              </w:rPr>
              <w:t>Items that will not be Reclassified Subsequently to Profit or Loss</w:t>
            </w:r>
          </w:p>
        </w:tc>
      </w:tr>
      <w:tr w:rsidR="00672EBF" w14:paraId="5B89C3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CFAD454" w14:textId="77777777" w:rsidR="00672EBF" w:rsidRDefault="00672EBF">
            <w:pPr>
              <w:pStyle w:val="Normal1"/>
              <w:jc w:val="right"/>
              <w:rPr>
                <w:rFonts w:ascii="Calibri" w:eastAsia="Calibri" w:hAnsi="Calibri" w:cs="Calibri"/>
                <w:color w:val="000000"/>
                <w:sz w:val="18"/>
              </w:rPr>
            </w:pPr>
            <w:r>
              <w:rPr>
                <w:rFonts w:ascii="Calibri" w:eastAsia="Calibri" w:hAnsi="Calibri" w:cs="Calibri"/>
                <w:color w:val="000000"/>
                <w:sz w:val="18"/>
              </w:rPr>
              <w:t>-6,195</w:t>
            </w:r>
          </w:p>
        </w:tc>
        <w:tc>
          <w:tcPr>
            <w:tcW w:w="2385" w:type="dxa"/>
            <w:tcBorders>
              <w:top w:val="nil"/>
              <w:left w:val="nil"/>
              <w:bottom w:val="nil"/>
              <w:right w:val="nil"/>
              <w:tl2br w:val="nil"/>
              <w:tr2bl w:val="nil"/>
            </w:tcBorders>
            <w:shd w:val="clear" w:color="FFFFFF" w:fill="FFFFFF"/>
            <w:noWrap/>
            <w:tcMar>
              <w:left w:w="101" w:type="dxa"/>
              <w:right w:w="101" w:type="dxa"/>
            </w:tcMar>
          </w:tcPr>
          <w:p w14:paraId="3DB0A86E" w14:textId="77777777" w:rsidR="00672EBF" w:rsidRDefault="00672EBF">
            <w:pPr>
              <w:pStyle w:val="Normal1"/>
              <w:rPr>
                <w:rFonts w:ascii="Calibri" w:eastAsia="Calibri" w:hAnsi="Calibri" w:cs="Calibri"/>
                <w:color w:val="000000"/>
                <w:sz w:val="18"/>
              </w:rPr>
            </w:pPr>
            <w:r>
              <w:rPr>
                <w:rFonts w:ascii="Calibri" w:eastAsia="Calibri" w:hAnsi="Calibri" w:cs="Calibri"/>
                <w:color w:val="000000"/>
                <w:sz w:val="18"/>
              </w:rPr>
              <w:t>Increase/(Decrease) in Asset Revaluation Surplus</w:t>
            </w:r>
          </w:p>
        </w:tc>
        <w:tc>
          <w:tcPr>
            <w:tcW w:w="1035" w:type="dxa"/>
            <w:tcBorders>
              <w:top w:val="nil"/>
              <w:left w:val="nil"/>
              <w:bottom w:val="nil"/>
              <w:right w:val="nil"/>
              <w:tl2br w:val="nil"/>
              <w:tr2bl w:val="nil"/>
            </w:tcBorders>
            <w:shd w:val="clear" w:color="FFFFFF" w:fill="FFFFFF"/>
            <w:tcMar>
              <w:left w:w="101" w:type="dxa"/>
              <w:right w:w="101" w:type="dxa"/>
            </w:tcMar>
          </w:tcPr>
          <w:p w14:paraId="3D3A5F00" w14:textId="77777777" w:rsidR="00672EBF" w:rsidRDefault="00672EBF">
            <w:pPr>
              <w:pStyle w:val="Normal1"/>
              <w:jc w:val="right"/>
              <w:rPr>
                <w:rFonts w:ascii="Calibri" w:eastAsia="Calibri" w:hAnsi="Calibri" w:cs="Calibri"/>
                <w:color w:val="000000"/>
                <w:sz w:val="18"/>
              </w:rPr>
            </w:pPr>
            <w:r>
              <w:rPr>
                <w:rFonts w:ascii="Calibri" w:eastAsia="Calibri" w:hAnsi="Calibri" w:cs="Calibri"/>
                <w:color w:val="000000"/>
                <w:sz w:val="18"/>
              </w:rPr>
              <w:t>51,214</w:t>
            </w:r>
          </w:p>
        </w:tc>
        <w:tc>
          <w:tcPr>
            <w:tcW w:w="1035" w:type="dxa"/>
            <w:tcBorders>
              <w:top w:val="nil"/>
              <w:left w:val="nil"/>
              <w:bottom w:val="nil"/>
              <w:right w:val="nil"/>
              <w:tl2br w:val="nil"/>
              <w:tr2bl w:val="nil"/>
            </w:tcBorders>
            <w:shd w:val="clear" w:color="FFFFFF" w:fill="FFFFFF"/>
            <w:tcMar>
              <w:left w:w="101" w:type="dxa"/>
              <w:right w:w="101" w:type="dxa"/>
            </w:tcMar>
          </w:tcPr>
          <w:p w14:paraId="035B5114" w14:textId="77777777" w:rsidR="00672EBF" w:rsidRDefault="00672EBF">
            <w:pPr>
              <w:pStyle w:val="Normal1"/>
              <w:jc w:val="right"/>
              <w:rPr>
                <w:rFonts w:ascii="Calibri" w:eastAsia="Calibri" w:hAnsi="Calibri" w:cs="Calibri"/>
                <w:color w:val="000000"/>
                <w:sz w:val="18"/>
              </w:rPr>
            </w:pPr>
            <w:r>
              <w:rPr>
                <w:rFonts w:ascii="Calibri" w:eastAsia="Calibri" w:hAnsi="Calibri" w:cs="Calibri"/>
                <w:color w:val="000000"/>
                <w:sz w:val="18"/>
              </w:rPr>
              <w:t>20,328</w:t>
            </w:r>
          </w:p>
        </w:tc>
        <w:tc>
          <w:tcPr>
            <w:tcW w:w="600" w:type="dxa"/>
            <w:tcBorders>
              <w:top w:val="nil"/>
              <w:left w:val="nil"/>
              <w:bottom w:val="nil"/>
              <w:right w:val="nil"/>
              <w:tl2br w:val="nil"/>
              <w:tr2bl w:val="nil"/>
            </w:tcBorders>
            <w:shd w:val="clear" w:color="FFFFFF" w:fill="FFFFFF"/>
            <w:tcMar>
              <w:left w:w="101" w:type="dxa"/>
              <w:right w:w="101" w:type="dxa"/>
            </w:tcMar>
          </w:tcPr>
          <w:p w14:paraId="61422A14" w14:textId="77777777" w:rsidR="00672EBF" w:rsidRDefault="00672EBF">
            <w:pPr>
              <w:pStyle w:val="Normal1"/>
              <w:jc w:val="right"/>
              <w:rPr>
                <w:rFonts w:ascii="Calibri" w:eastAsia="Calibri" w:hAnsi="Calibri" w:cs="Calibri"/>
                <w:color w:val="000000"/>
                <w:sz w:val="18"/>
              </w:rPr>
            </w:pPr>
            <w:r>
              <w:rPr>
                <w:rFonts w:ascii="Calibri" w:eastAsia="Calibri" w:hAnsi="Calibri" w:cs="Calibri"/>
                <w:color w:val="000000"/>
                <w:sz w:val="18"/>
              </w:rPr>
              <w:t xml:space="preserve">-60 </w:t>
            </w:r>
          </w:p>
        </w:tc>
        <w:tc>
          <w:tcPr>
            <w:tcW w:w="1035" w:type="dxa"/>
            <w:tcBorders>
              <w:top w:val="nil"/>
              <w:left w:val="nil"/>
              <w:bottom w:val="nil"/>
              <w:right w:val="nil"/>
              <w:tl2br w:val="nil"/>
              <w:tr2bl w:val="nil"/>
            </w:tcBorders>
            <w:shd w:val="clear" w:color="FFFFFF" w:fill="FFFFFF"/>
            <w:tcMar>
              <w:left w:w="101" w:type="dxa"/>
              <w:right w:w="101" w:type="dxa"/>
            </w:tcMar>
          </w:tcPr>
          <w:p w14:paraId="42553BD9" w14:textId="77777777" w:rsidR="00672EBF" w:rsidRDefault="00672EBF">
            <w:pPr>
              <w:pStyle w:val="Normal1"/>
              <w:jc w:val="right"/>
              <w:rPr>
                <w:rFonts w:ascii="Calibri" w:eastAsia="Calibri" w:hAnsi="Calibri" w:cs="Calibri"/>
                <w:color w:val="000000"/>
                <w:sz w:val="18"/>
              </w:rPr>
            </w:pPr>
            <w:r>
              <w:rPr>
                <w:rFonts w:ascii="Calibri" w:eastAsia="Calibri" w:hAnsi="Calibri" w:cs="Calibri"/>
                <w:color w:val="000000"/>
                <w:sz w:val="18"/>
              </w:rPr>
              <w:t>-95,377</w:t>
            </w:r>
          </w:p>
        </w:tc>
        <w:tc>
          <w:tcPr>
            <w:tcW w:w="1035" w:type="dxa"/>
            <w:tcBorders>
              <w:top w:val="nil"/>
              <w:left w:val="nil"/>
              <w:bottom w:val="nil"/>
              <w:right w:val="nil"/>
              <w:tl2br w:val="nil"/>
              <w:tr2bl w:val="nil"/>
            </w:tcBorders>
            <w:shd w:val="clear" w:color="FFFFFF" w:fill="FFFFFF"/>
            <w:tcMar>
              <w:left w:w="101" w:type="dxa"/>
              <w:right w:w="101" w:type="dxa"/>
            </w:tcMar>
          </w:tcPr>
          <w:p w14:paraId="5AE5D3F7" w14:textId="77777777" w:rsidR="00672EBF" w:rsidRDefault="00672EBF">
            <w:pPr>
              <w:pStyle w:val="Normal1"/>
              <w:jc w:val="right"/>
              <w:rPr>
                <w:rFonts w:ascii="Calibri" w:eastAsia="Calibri" w:hAnsi="Calibri" w:cs="Calibri"/>
                <w:color w:val="000000"/>
                <w:sz w:val="18"/>
              </w:rPr>
            </w:pPr>
            <w:r>
              <w:rPr>
                <w:rFonts w:ascii="Calibri" w:eastAsia="Calibri" w:hAnsi="Calibri" w:cs="Calibri"/>
                <w:color w:val="000000"/>
                <w:sz w:val="18"/>
              </w:rPr>
              <w:t>-66,583</w:t>
            </w:r>
          </w:p>
        </w:tc>
        <w:tc>
          <w:tcPr>
            <w:tcW w:w="1035" w:type="dxa"/>
            <w:tcBorders>
              <w:top w:val="nil"/>
              <w:left w:val="nil"/>
              <w:bottom w:val="nil"/>
              <w:right w:val="nil"/>
              <w:tl2br w:val="nil"/>
              <w:tr2bl w:val="nil"/>
            </w:tcBorders>
            <w:shd w:val="clear" w:color="FFFFFF" w:fill="FFFFFF"/>
            <w:tcMar>
              <w:left w:w="101" w:type="dxa"/>
              <w:right w:w="101" w:type="dxa"/>
            </w:tcMar>
          </w:tcPr>
          <w:p w14:paraId="3E01864B" w14:textId="77777777" w:rsidR="00672EBF" w:rsidRDefault="00672EBF">
            <w:pPr>
              <w:pStyle w:val="Normal1"/>
              <w:jc w:val="right"/>
              <w:rPr>
                <w:rFonts w:ascii="Calibri" w:eastAsia="Calibri" w:hAnsi="Calibri" w:cs="Calibri"/>
                <w:color w:val="000000"/>
                <w:sz w:val="18"/>
              </w:rPr>
            </w:pPr>
            <w:r>
              <w:rPr>
                <w:rFonts w:ascii="Calibri" w:eastAsia="Calibri" w:hAnsi="Calibri" w:cs="Calibri"/>
                <w:color w:val="000000"/>
                <w:sz w:val="18"/>
              </w:rPr>
              <w:t>-14,131</w:t>
            </w:r>
          </w:p>
        </w:tc>
      </w:tr>
      <w:tr w:rsidR="00672EBF" w14:paraId="5D0717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F26F0FE" w14:textId="77777777" w:rsidR="00672EBF" w:rsidRDefault="00672EBF">
            <w:pPr>
              <w:pStyle w:val="Normal1"/>
              <w:jc w:val="right"/>
              <w:rPr>
                <w:rFonts w:ascii="Calibri" w:eastAsia="Calibri" w:hAnsi="Calibri" w:cs="Calibri"/>
                <w:b/>
                <w:color w:val="000000"/>
                <w:sz w:val="18"/>
              </w:rPr>
            </w:pPr>
            <w:r>
              <w:rPr>
                <w:rFonts w:ascii="Calibri" w:eastAsia="Calibri" w:hAnsi="Calibri" w:cs="Calibri"/>
                <w:b/>
                <w:color w:val="000000"/>
                <w:sz w:val="18"/>
              </w:rPr>
              <w:t>-6,195</w:t>
            </w:r>
          </w:p>
        </w:tc>
        <w:tc>
          <w:tcPr>
            <w:tcW w:w="2385" w:type="dxa"/>
            <w:tcBorders>
              <w:top w:val="nil"/>
              <w:left w:val="nil"/>
              <w:bottom w:val="nil"/>
              <w:right w:val="nil"/>
              <w:tl2br w:val="nil"/>
              <w:tr2bl w:val="nil"/>
            </w:tcBorders>
            <w:shd w:val="clear" w:color="auto" w:fill="auto"/>
            <w:noWrap/>
            <w:tcMar>
              <w:left w:w="101" w:type="dxa"/>
              <w:right w:w="101" w:type="dxa"/>
            </w:tcMar>
          </w:tcPr>
          <w:p w14:paraId="23F8171E" w14:textId="77777777" w:rsidR="00672EBF" w:rsidRDefault="00672EBF">
            <w:pPr>
              <w:pStyle w:val="Normal1"/>
              <w:rPr>
                <w:rFonts w:ascii="Calibri" w:eastAsia="Calibri" w:hAnsi="Calibri" w:cs="Calibri"/>
                <w:b/>
                <w:color w:val="000000"/>
                <w:sz w:val="18"/>
              </w:rPr>
            </w:pPr>
            <w:r>
              <w:rPr>
                <w:rFonts w:ascii="Calibri" w:eastAsia="Calibri" w:hAnsi="Calibri" w:cs="Calibri"/>
                <w:b/>
                <w:color w:val="000000"/>
                <w:sz w:val="18"/>
              </w:rPr>
              <w:t>Total Other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7F9BA160" w14:textId="77777777" w:rsidR="00672EBF" w:rsidRDefault="00672EBF">
            <w:pPr>
              <w:pStyle w:val="Normal1"/>
              <w:jc w:val="right"/>
              <w:rPr>
                <w:rFonts w:ascii="Calibri" w:eastAsia="Calibri" w:hAnsi="Calibri" w:cs="Calibri"/>
                <w:b/>
                <w:color w:val="000000"/>
                <w:sz w:val="18"/>
              </w:rPr>
            </w:pPr>
            <w:r>
              <w:rPr>
                <w:rFonts w:ascii="Calibri" w:eastAsia="Calibri" w:hAnsi="Calibri" w:cs="Calibri"/>
                <w:b/>
                <w:color w:val="000000"/>
                <w:sz w:val="18"/>
              </w:rPr>
              <w:t>51,214</w:t>
            </w:r>
          </w:p>
        </w:tc>
        <w:tc>
          <w:tcPr>
            <w:tcW w:w="1035" w:type="dxa"/>
            <w:tcBorders>
              <w:top w:val="nil"/>
              <w:left w:val="nil"/>
              <w:bottom w:val="nil"/>
              <w:right w:val="nil"/>
              <w:tl2br w:val="nil"/>
              <w:tr2bl w:val="nil"/>
            </w:tcBorders>
            <w:shd w:val="clear" w:color="FFFFFF" w:fill="FFFFFF"/>
            <w:tcMar>
              <w:left w:w="101" w:type="dxa"/>
              <w:right w:w="101" w:type="dxa"/>
            </w:tcMar>
          </w:tcPr>
          <w:p w14:paraId="108AEB05" w14:textId="77777777" w:rsidR="00672EBF" w:rsidRDefault="00672EBF">
            <w:pPr>
              <w:pStyle w:val="Normal1"/>
              <w:jc w:val="right"/>
              <w:rPr>
                <w:rFonts w:ascii="Calibri" w:eastAsia="Calibri" w:hAnsi="Calibri" w:cs="Calibri"/>
                <w:b/>
                <w:color w:val="000000"/>
                <w:sz w:val="18"/>
              </w:rPr>
            </w:pPr>
            <w:r>
              <w:rPr>
                <w:rFonts w:ascii="Calibri" w:eastAsia="Calibri" w:hAnsi="Calibri" w:cs="Calibri"/>
                <w:b/>
                <w:color w:val="000000"/>
                <w:sz w:val="18"/>
              </w:rPr>
              <w:t>20,328</w:t>
            </w:r>
          </w:p>
        </w:tc>
        <w:tc>
          <w:tcPr>
            <w:tcW w:w="600" w:type="dxa"/>
            <w:tcBorders>
              <w:top w:val="nil"/>
              <w:left w:val="nil"/>
              <w:bottom w:val="nil"/>
              <w:right w:val="nil"/>
              <w:tl2br w:val="nil"/>
              <w:tr2bl w:val="nil"/>
            </w:tcBorders>
            <w:shd w:val="clear" w:color="FFFFFF" w:fill="FFFFFF"/>
            <w:tcMar>
              <w:left w:w="101" w:type="dxa"/>
              <w:right w:w="101" w:type="dxa"/>
            </w:tcMar>
          </w:tcPr>
          <w:p w14:paraId="3C66DE22" w14:textId="77777777" w:rsidR="00672EBF" w:rsidRDefault="00672EBF">
            <w:pPr>
              <w:pStyle w:val="Normal1"/>
              <w:jc w:val="right"/>
              <w:rPr>
                <w:rFonts w:ascii="Calibri" w:eastAsia="Calibri" w:hAnsi="Calibri" w:cs="Calibri"/>
                <w:b/>
                <w:color w:val="000000"/>
                <w:sz w:val="18"/>
              </w:rPr>
            </w:pPr>
            <w:r>
              <w:rPr>
                <w:rFonts w:ascii="Calibri" w:eastAsia="Calibri" w:hAnsi="Calibri" w:cs="Calibri"/>
                <w:b/>
                <w:color w:val="000000"/>
                <w:sz w:val="18"/>
              </w:rPr>
              <w:t>-60</w:t>
            </w:r>
          </w:p>
        </w:tc>
        <w:tc>
          <w:tcPr>
            <w:tcW w:w="1035" w:type="dxa"/>
            <w:tcBorders>
              <w:top w:val="nil"/>
              <w:left w:val="nil"/>
              <w:bottom w:val="nil"/>
              <w:right w:val="nil"/>
              <w:tl2br w:val="nil"/>
              <w:tr2bl w:val="nil"/>
            </w:tcBorders>
            <w:shd w:val="clear" w:color="FFFFFF" w:fill="FFFFFF"/>
            <w:tcMar>
              <w:left w:w="101" w:type="dxa"/>
              <w:right w:w="101" w:type="dxa"/>
            </w:tcMar>
          </w:tcPr>
          <w:p w14:paraId="5164847C" w14:textId="77777777" w:rsidR="00672EBF" w:rsidRDefault="00672EBF">
            <w:pPr>
              <w:pStyle w:val="Normal1"/>
              <w:jc w:val="right"/>
              <w:rPr>
                <w:rFonts w:ascii="Calibri" w:eastAsia="Calibri" w:hAnsi="Calibri" w:cs="Calibri"/>
                <w:b/>
                <w:color w:val="000000"/>
                <w:sz w:val="18"/>
              </w:rPr>
            </w:pPr>
            <w:r>
              <w:rPr>
                <w:rFonts w:ascii="Calibri" w:eastAsia="Calibri" w:hAnsi="Calibri" w:cs="Calibri"/>
                <w:b/>
                <w:color w:val="000000"/>
                <w:sz w:val="18"/>
              </w:rPr>
              <w:t>-95,377</w:t>
            </w:r>
          </w:p>
        </w:tc>
        <w:tc>
          <w:tcPr>
            <w:tcW w:w="1035" w:type="dxa"/>
            <w:tcBorders>
              <w:top w:val="nil"/>
              <w:left w:val="nil"/>
              <w:bottom w:val="nil"/>
              <w:right w:val="nil"/>
              <w:tl2br w:val="nil"/>
              <w:tr2bl w:val="nil"/>
            </w:tcBorders>
            <w:shd w:val="clear" w:color="FFFFFF" w:fill="FFFFFF"/>
            <w:tcMar>
              <w:left w:w="101" w:type="dxa"/>
              <w:right w:w="101" w:type="dxa"/>
            </w:tcMar>
          </w:tcPr>
          <w:p w14:paraId="183B637D" w14:textId="77777777" w:rsidR="00672EBF" w:rsidRDefault="00672EBF">
            <w:pPr>
              <w:pStyle w:val="Normal1"/>
              <w:jc w:val="right"/>
              <w:rPr>
                <w:rFonts w:ascii="Calibri" w:eastAsia="Calibri" w:hAnsi="Calibri" w:cs="Calibri"/>
                <w:b/>
                <w:color w:val="000000"/>
                <w:sz w:val="18"/>
              </w:rPr>
            </w:pPr>
            <w:r>
              <w:rPr>
                <w:rFonts w:ascii="Calibri" w:eastAsia="Calibri" w:hAnsi="Calibri" w:cs="Calibri"/>
                <w:b/>
                <w:color w:val="000000"/>
                <w:sz w:val="18"/>
              </w:rPr>
              <w:t>-66,583</w:t>
            </w:r>
          </w:p>
        </w:tc>
        <w:tc>
          <w:tcPr>
            <w:tcW w:w="1035" w:type="dxa"/>
            <w:tcBorders>
              <w:top w:val="nil"/>
              <w:left w:val="nil"/>
              <w:bottom w:val="nil"/>
              <w:right w:val="nil"/>
              <w:tl2br w:val="nil"/>
              <w:tr2bl w:val="nil"/>
            </w:tcBorders>
            <w:shd w:val="clear" w:color="FFFFFF" w:fill="FFFFFF"/>
            <w:tcMar>
              <w:left w:w="101" w:type="dxa"/>
              <w:right w:w="101" w:type="dxa"/>
            </w:tcMar>
          </w:tcPr>
          <w:p w14:paraId="39646F1A" w14:textId="77777777" w:rsidR="00672EBF" w:rsidRDefault="00672EBF">
            <w:pPr>
              <w:pStyle w:val="Normal1"/>
              <w:jc w:val="right"/>
              <w:rPr>
                <w:rFonts w:ascii="Calibri" w:eastAsia="Calibri" w:hAnsi="Calibri" w:cs="Calibri"/>
                <w:b/>
                <w:color w:val="000000"/>
                <w:sz w:val="18"/>
              </w:rPr>
            </w:pPr>
            <w:r>
              <w:rPr>
                <w:rFonts w:ascii="Calibri" w:eastAsia="Calibri" w:hAnsi="Calibri" w:cs="Calibri"/>
                <w:b/>
                <w:color w:val="000000"/>
                <w:sz w:val="18"/>
              </w:rPr>
              <w:t>-14,131</w:t>
            </w:r>
          </w:p>
        </w:tc>
      </w:tr>
      <w:tr w:rsidR="00672EBF" w14:paraId="4812F1B9" w14:textId="77777777" w:rsidTr="00AE26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auto"/>
              <w:right w:val="nil"/>
              <w:tl2br w:val="nil"/>
              <w:tr2bl w:val="nil"/>
            </w:tcBorders>
            <w:shd w:val="clear" w:color="FFFFFF" w:fill="FFFFFF"/>
            <w:tcMar>
              <w:left w:w="0" w:type="dxa"/>
              <w:right w:w="0" w:type="dxa"/>
            </w:tcMar>
          </w:tcPr>
          <w:p w14:paraId="741303A7" w14:textId="77777777" w:rsidR="00672EBF" w:rsidRDefault="00672EBF">
            <w:pPr>
              <w:pStyle w:val="Normal1"/>
              <w:rPr>
                <w:rFonts w:ascii="Calibri" w:eastAsia="Calibri" w:hAnsi="Calibri" w:cs="Calibri"/>
                <w:b/>
                <w:color w:val="000000"/>
                <w:sz w:val="18"/>
              </w:rPr>
            </w:pPr>
          </w:p>
        </w:tc>
        <w:tc>
          <w:tcPr>
            <w:tcW w:w="2385" w:type="dxa"/>
            <w:tcBorders>
              <w:top w:val="nil"/>
              <w:left w:val="nil"/>
              <w:bottom w:val="single" w:sz="4" w:space="0" w:color="auto"/>
              <w:right w:val="nil"/>
              <w:tl2br w:val="nil"/>
              <w:tr2bl w:val="nil"/>
            </w:tcBorders>
            <w:shd w:val="clear" w:color="FFFFFF" w:fill="FFFFFF"/>
            <w:noWrap/>
            <w:tcMar>
              <w:left w:w="0" w:type="dxa"/>
              <w:right w:w="0" w:type="dxa"/>
            </w:tcMar>
          </w:tcPr>
          <w:p w14:paraId="188019FA" w14:textId="77777777" w:rsidR="00672EBF" w:rsidRDefault="00672EBF">
            <w:pPr>
              <w:pStyle w:val="Normal1"/>
              <w:rPr>
                <w:rFonts w:ascii="Calibri" w:eastAsia="Calibri" w:hAnsi="Calibri" w:cs="Calibri"/>
                <w:b/>
                <w:color w:val="000000"/>
                <w:sz w:val="18"/>
              </w:rPr>
            </w:pPr>
          </w:p>
        </w:tc>
        <w:tc>
          <w:tcPr>
            <w:tcW w:w="1035" w:type="dxa"/>
            <w:tcBorders>
              <w:top w:val="nil"/>
              <w:left w:val="nil"/>
              <w:bottom w:val="single" w:sz="4" w:space="0" w:color="auto"/>
              <w:right w:val="nil"/>
              <w:tl2br w:val="nil"/>
              <w:tr2bl w:val="nil"/>
            </w:tcBorders>
            <w:shd w:val="clear" w:color="FFFFFF" w:fill="FFFFFF"/>
            <w:tcMar>
              <w:left w:w="0" w:type="dxa"/>
              <w:right w:w="0" w:type="dxa"/>
            </w:tcMar>
          </w:tcPr>
          <w:p w14:paraId="05714C7D" w14:textId="77777777" w:rsidR="00672EBF" w:rsidRDefault="00672EBF">
            <w:pPr>
              <w:pStyle w:val="Normal1"/>
              <w:rPr>
                <w:rFonts w:ascii="Calibri" w:eastAsia="Calibri" w:hAnsi="Calibri" w:cs="Calibri"/>
                <w:b/>
                <w:color w:val="000000"/>
                <w:sz w:val="18"/>
              </w:rPr>
            </w:pPr>
          </w:p>
        </w:tc>
        <w:tc>
          <w:tcPr>
            <w:tcW w:w="1035" w:type="dxa"/>
            <w:tcBorders>
              <w:top w:val="nil"/>
              <w:left w:val="nil"/>
              <w:bottom w:val="single" w:sz="4" w:space="0" w:color="auto"/>
              <w:right w:val="nil"/>
              <w:tl2br w:val="nil"/>
              <w:tr2bl w:val="nil"/>
            </w:tcBorders>
            <w:shd w:val="clear" w:color="FFFFFF" w:fill="FFFFFF"/>
            <w:tcMar>
              <w:left w:w="0" w:type="dxa"/>
              <w:right w:w="0" w:type="dxa"/>
            </w:tcMar>
          </w:tcPr>
          <w:p w14:paraId="66900185" w14:textId="77777777" w:rsidR="00672EBF" w:rsidRDefault="00672EBF">
            <w:pPr>
              <w:pStyle w:val="Normal1"/>
              <w:rPr>
                <w:rFonts w:ascii="Calibri" w:eastAsia="Calibri" w:hAnsi="Calibri" w:cs="Calibri"/>
                <w:b/>
                <w:color w:val="000000"/>
                <w:sz w:val="18"/>
              </w:rPr>
            </w:pPr>
          </w:p>
        </w:tc>
        <w:tc>
          <w:tcPr>
            <w:tcW w:w="600" w:type="dxa"/>
            <w:tcBorders>
              <w:top w:val="nil"/>
              <w:left w:val="nil"/>
              <w:bottom w:val="single" w:sz="4" w:space="0" w:color="auto"/>
              <w:right w:val="nil"/>
              <w:tl2br w:val="nil"/>
              <w:tr2bl w:val="nil"/>
            </w:tcBorders>
            <w:shd w:val="clear" w:color="FFFFFF" w:fill="FFFFFF"/>
            <w:tcMar>
              <w:left w:w="0" w:type="dxa"/>
              <w:right w:w="0" w:type="dxa"/>
            </w:tcMar>
          </w:tcPr>
          <w:p w14:paraId="3D97284E" w14:textId="77777777" w:rsidR="00672EBF" w:rsidRDefault="00672EBF">
            <w:pPr>
              <w:pStyle w:val="Normal1"/>
              <w:rPr>
                <w:rFonts w:ascii="Calibri" w:eastAsia="Calibri" w:hAnsi="Calibri" w:cs="Calibri"/>
                <w:b/>
                <w:color w:val="000000"/>
                <w:sz w:val="18"/>
              </w:rPr>
            </w:pPr>
          </w:p>
        </w:tc>
        <w:tc>
          <w:tcPr>
            <w:tcW w:w="1035" w:type="dxa"/>
            <w:tcBorders>
              <w:top w:val="nil"/>
              <w:left w:val="nil"/>
              <w:bottom w:val="single" w:sz="4" w:space="0" w:color="auto"/>
              <w:right w:val="nil"/>
              <w:tl2br w:val="nil"/>
              <w:tr2bl w:val="nil"/>
            </w:tcBorders>
            <w:shd w:val="clear" w:color="FFFFFF" w:fill="FFFFFF"/>
            <w:tcMar>
              <w:left w:w="0" w:type="dxa"/>
              <w:right w:w="0" w:type="dxa"/>
            </w:tcMar>
          </w:tcPr>
          <w:p w14:paraId="6AF1FBC5" w14:textId="77777777" w:rsidR="00672EBF" w:rsidRDefault="00672EBF">
            <w:pPr>
              <w:pStyle w:val="Normal1"/>
              <w:rPr>
                <w:rFonts w:ascii="Calibri" w:eastAsia="Calibri" w:hAnsi="Calibri" w:cs="Calibri"/>
                <w:b/>
                <w:color w:val="000000"/>
                <w:sz w:val="18"/>
              </w:rPr>
            </w:pPr>
          </w:p>
        </w:tc>
        <w:tc>
          <w:tcPr>
            <w:tcW w:w="1035" w:type="dxa"/>
            <w:tcBorders>
              <w:top w:val="nil"/>
              <w:left w:val="nil"/>
              <w:bottom w:val="single" w:sz="4" w:space="0" w:color="auto"/>
              <w:right w:val="nil"/>
              <w:tl2br w:val="nil"/>
              <w:tr2bl w:val="nil"/>
            </w:tcBorders>
            <w:shd w:val="clear" w:color="FFFFFF" w:fill="FFFFFF"/>
            <w:tcMar>
              <w:left w:w="0" w:type="dxa"/>
              <w:right w:w="0" w:type="dxa"/>
            </w:tcMar>
          </w:tcPr>
          <w:p w14:paraId="6054A0B0" w14:textId="77777777" w:rsidR="00672EBF" w:rsidRDefault="00672EBF">
            <w:pPr>
              <w:pStyle w:val="Normal1"/>
              <w:rPr>
                <w:rFonts w:ascii="Calibri" w:eastAsia="Calibri" w:hAnsi="Calibri" w:cs="Calibri"/>
                <w:b/>
                <w:color w:val="000000"/>
                <w:sz w:val="18"/>
              </w:rPr>
            </w:pPr>
          </w:p>
        </w:tc>
        <w:tc>
          <w:tcPr>
            <w:tcW w:w="1035" w:type="dxa"/>
            <w:tcBorders>
              <w:top w:val="nil"/>
              <w:left w:val="nil"/>
              <w:bottom w:val="single" w:sz="4" w:space="0" w:color="auto"/>
              <w:right w:val="nil"/>
              <w:tl2br w:val="nil"/>
              <w:tr2bl w:val="nil"/>
            </w:tcBorders>
            <w:shd w:val="clear" w:color="FFFFFF" w:fill="FFFFFF"/>
            <w:tcMar>
              <w:left w:w="0" w:type="dxa"/>
              <w:right w:w="0" w:type="dxa"/>
            </w:tcMar>
          </w:tcPr>
          <w:p w14:paraId="29A55DF9" w14:textId="77777777" w:rsidR="00672EBF" w:rsidRDefault="00672EBF">
            <w:pPr>
              <w:pStyle w:val="Normal1"/>
              <w:rPr>
                <w:rFonts w:ascii="Calibri" w:eastAsia="Calibri" w:hAnsi="Calibri" w:cs="Calibri"/>
                <w:b/>
                <w:color w:val="000000"/>
                <w:sz w:val="18"/>
              </w:rPr>
            </w:pPr>
          </w:p>
        </w:tc>
      </w:tr>
      <w:tr w:rsidR="00672EBF" w14:paraId="08135AAD" w14:textId="77777777" w:rsidTr="00AE26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auto"/>
              <w:left w:val="nil"/>
              <w:bottom w:val="single" w:sz="4" w:space="0" w:color="auto"/>
              <w:right w:val="nil"/>
              <w:tl2br w:val="nil"/>
              <w:tr2bl w:val="nil"/>
            </w:tcBorders>
            <w:shd w:val="clear" w:color="FFFFFF" w:fill="FFFFFF"/>
            <w:tcMar>
              <w:left w:w="101" w:type="dxa"/>
              <w:right w:w="101" w:type="dxa"/>
            </w:tcMar>
          </w:tcPr>
          <w:p w14:paraId="19D01F00" w14:textId="77777777" w:rsidR="00672EBF" w:rsidRDefault="00672EBF">
            <w:pPr>
              <w:pStyle w:val="Normal1"/>
              <w:jc w:val="right"/>
              <w:rPr>
                <w:rFonts w:ascii="Calibri" w:eastAsia="Calibri" w:hAnsi="Calibri" w:cs="Calibri"/>
                <w:b/>
                <w:color w:val="000000"/>
                <w:sz w:val="18"/>
              </w:rPr>
            </w:pPr>
            <w:r>
              <w:rPr>
                <w:rFonts w:ascii="Calibri" w:eastAsia="Calibri" w:hAnsi="Calibri" w:cs="Calibri"/>
                <w:b/>
                <w:color w:val="000000"/>
                <w:sz w:val="18"/>
              </w:rPr>
              <w:t>-99,195</w:t>
            </w:r>
          </w:p>
        </w:tc>
        <w:tc>
          <w:tcPr>
            <w:tcW w:w="2385"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tcPr>
          <w:p w14:paraId="6041FFD7" w14:textId="77777777" w:rsidR="00672EBF" w:rsidRDefault="00672EBF">
            <w:pPr>
              <w:pStyle w:val="Normal1"/>
              <w:rPr>
                <w:rFonts w:ascii="Calibri" w:eastAsia="Calibri" w:hAnsi="Calibri" w:cs="Calibri"/>
                <w:b/>
                <w:color w:val="000000"/>
                <w:sz w:val="18"/>
              </w:rPr>
            </w:pPr>
            <w:r>
              <w:rPr>
                <w:rFonts w:ascii="Calibri" w:eastAsia="Calibri" w:hAnsi="Calibri" w:cs="Calibri"/>
                <w:b/>
                <w:color w:val="000000"/>
                <w:sz w:val="18"/>
              </w:rPr>
              <w:t>Total Comprehensive Income</w:t>
            </w:r>
          </w:p>
        </w:tc>
        <w:tc>
          <w:tcPr>
            <w:tcW w:w="1035" w:type="dxa"/>
            <w:tcBorders>
              <w:top w:val="single" w:sz="4" w:space="0" w:color="auto"/>
              <w:left w:val="nil"/>
              <w:bottom w:val="single" w:sz="4" w:space="0" w:color="auto"/>
              <w:right w:val="nil"/>
              <w:tl2br w:val="nil"/>
              <w:tr2bl w:val="nil"/>
            </w:tcBorders>
            <w:shd w:val="clear" w:color="FFFFFF" w:fill="FFFFFF"/>
            <w:tcMar>
              <w:left w:w="101" w:type="dxa"/>
              <w:right w:w="101" w:type="dxa"/>
            </w:tcMar>
          </w:tcPr>
          <w:p w14:paraId="5F00C7D3" w14:textId="77777777" w:rsidR="00672EBF" w:rsidRDefault="00672EBF">
            <w:pPr>
              <w:pStyle w:val="Normal1"/>
              <w:jc w:val="right"/>
              <w:rPr>
                <w:rFonts w:ascii="Calibri" w:eastAsia="Calibri" w:hAnsi="Calibri" w:cs="Calibri"/>
                <w:b/>
                <w:color w:val="000000"/>
                <w:sz w:val="18"/>
              </w:rPr>
            </w:pPr>
            <w:r>
              <w:rPr>
                <w:rFonts w:ascii="Calibri" w:eastAsia="Calibri" w:hAnsi="Calibri" w:cs="Calibri"/>
                <w:b/>
                <w:color w:val="000000"/>
                <w:sz w:val="18"/>
              </w:rPr>
              <w:t>-61,106</w:t>
            </w:r>
          </w:p>
        </w:tc>
        <w:tc>
          <w:tcPr>
            <w:tcW w:w="1035" w:type="dxa"/>
            <w:tcBorders>
              <w:top w:val="single" w:sz="4" w:space="0" w:color="auto"/>
              <w:left w:val="nil"/>
              <w:bottom w:val="single" w:sz="4" w:space="0" w:color="auto"/>
              <w:right w:val="nil"/>
              <w:tl2br w:val="nil"/>
              <w:tr2bl w:val="nil"/>
            </w:tcBorders>
            <w:shd w:val="clear" w:color="FFFFFF" w:fill="FFFFFF"/>
            <w:tcMar>
              <w:left w:w="101" w:type="dxa"/>
              <w:right w:w="101" w:type="dxa"/>
            </w:tcMar>
          </w:tcPr>
          <w:p w14:paraId="3BFED8FF" w14:textId="77777777" w:rsidR="00672EBF" w:rsidRDefault="00672EBF">
            <w:pPr>
              <w:pStyle w:val="Normal1"/>
              <w:jc w:val="right"/>
              <w:rPr>
                <w:rFonts w:ascii="Calibri" w:eastAsia="Calibri" w:hAnsi="Calibri" w:cs="Calibri"/>
                <w:b/>
                <w:color w:val="000000"/>
                <w:sz w:val="18"/>
              </w:rPr>
            </w:pPr>
            <w:r>
              <w:rPr>
                <w:rFonts w:ascii="Calibri" w:eastAsia="Calibri" w:hAnsi="Calibri" w:cs="Calibri"/>
                <w:b/>
                <w:color w:val="000000"/>
                <w:sz w:val="18"/>
              </w:rPr>
              <w:t>-40,571</w:t>
            </w:r>
          </w:p>
        </w:tc>
        <w:tc>
          <w:tcPr>
            <w:tcW w:w="600" w:type="dxa"/>
            <w:tcBorders>
              <w:top w:val="single" w:sz="4" w:space="0" w:color="auto"/>
              <w:left w:val="nil"/>
              <w:bottom w:val="single" w:sz="4" w:space="0" w:color="auto"/>
              <w:right w:val="nil"/>
              <w:tl2br w:val="nil"/>
              <w:tr2bl w:val="nil"/>
            </w:tcBorders>
            <w:shd w:val="clear" w:color="FFFFFF" w:fill="FFFFFF"/>
            <w:tcMar>
              <w:left w:w="101" w:type="dxa"/>
              <w:right w:w="101" w:type="dxa"/>
            </w:tcMar>
          </w:tcPr>
          <w:p w14:paraId="3AD78554" w14:textId="77777777" w:rsidR="00672EBF" w:rsidRDefault="00672EBF">
            <w:pPr>
              <w:pStyle w:val="Normal1"/>
              <w:jc w:val="right"/>
              <w:rPr>
                <w:rFonts w:ascii="Calibri" w:eastAsia="Calibri" w:hAnsi="Calibri" w:cs="Calibri"/>
                <w:b/>
                <w:color w:val="000000"/>
                <w:sz w:val="18"/>
              </w:rPr>
            </w:pPr>
            <w:r>
              <w:rPr>
                <w:rFonts w:ascii="Calibri" w:eastAsia="Calibri" w:hAnsi="Calibri" w:cs="Calibri"/>
                <w:b/>
                <w:color w:val="000000"/>
                <w:sz w:val="18"/>
              </w:rPr>
              <w:t xml:space="preserve">34 </w:t>
            </w:r>
          </w:p>
        </w:tc>
        <w:tc>
          <w:tcPr>
            <w:tcW w:w="1035" w:type="dxa"/>
            <w:tcBorders>
              <w:top w:val="single" w:sz="4" w:space="0" w:color="auto"/>
              <w:left w:val="nil"/>
              <w:bottom w:val="single" w:sz="4" w:space="0" w:color="auto"/>
              <w:right w:val="nil"/>
              <w:tl2br w:val="nil"/>
              <w:tr2bl w:val="nil"/>
            </w:tcBorders>
            <w:shd w:val="clear" w:color="FFFFFF" w:fill="FFFFFF"/>
            <w:tcMar>
              <w:left w:w="101" w:type="dxa"/>
              <w:right w:w="101" w:type="dxa"/>
            </w:tcMar>
          </w:tcPr>
          <w:p w14:paraId="7922C76C" w14:textId="77777777" w:rsidR="00672EBF" w:rsidRDefault="00672EBF">
            <w:pPr>
              <w:pStyle w:val="Normal1"/>
              <w:jc w:val="right"/>
              <w:rPr>
                <w:rFonts w:ascii="Calibri" w:eastAsia="Calibri" w:hAnsi="Calibri" w:cs="Calibri"/>
                <w:b/>
                <w:color w:val="000000"/>
                <w:sz w:val="18"/>
              </w:rPr>
            </w:pPr>
            <w:r>
              <w:rPr>
                <w:rFonts w:ascii="Calibri" w:eastAsia="Calibri" w:hAnsi="Calibri" w:cs="Calibri"/>
                <w:b/>
                <w:color w:val="000000"/>
                <w:sz w:val="18"/>
              </w:rPr>
              <w:t>-141,313</w:t>
            </w:r>
          </w:p>
        </w:tc>
        <w:tc>
          <w:tcPr>
            <w:tcW w:w="1035" w:type="dxa"/>
            <w:tcBorders>
              <w:top w:val="single" w:sz="4" w:space="0" w:color="auto"/>
              <w:left w:val="nil"/>
              <w:bottom w:val="single" w:sz="4" w:space="0" w:color="auto"/>
              <w:right w:val="nil"/>
              <w:tl2br w:val="nil"/>
              <w:tr2bl w:val="nil"/>
            </w:tcBorders>
            <w:shd w:val="clear" w:color="FFFFFF" w:fill="FFFFFF"/>
            <w:tcMar>
              <w:left w:w="101" w:type="dxa"/>
              <w:right w:w="101" w:type="dxa"/>
            </w:tcMar>
          </w:tcPr>
          <w:p w14:paraId="46496741" w14:textId="77777777" w:rsidR="00672EBF" w:rsidRDefault="00672EBF">
            <w:pPr>
              <w:pStyle w:val="Normal1"/>
              <w:jc w:val="right"/>
              <w:rPr>
                <w:rFonts w:ascii="Calibri" w:eastAsia="Calibri" w:hAnsi="Calibri" w:cs="Calibri"/>
                <w:b/>
                <w:color w:val="000000"/>
                <w:sz w:val="18"/>
              </w:rPr>
            </w:pPr>
            <w:r>
              <w:rPr>
                <w:rFonts w:ascii="Calibri" w:eastAsia="Calibri" w:hAnsi="Calibri" w:cs="Calibri"/>
                <w:b/>
                <w:color w:val="000000"/>
                <w:sz w:val="18"/>
              </w:rPr>
              <w:t>-141,628</w:t>
            </w:r>
          </w:p>
        </w:tc>
        <w:tc>
          <w:tcPr>
            <w:tcW w:w="1035" w:type="dxa"/>
            <w:tcBorders>
              <w:top w:val="single" w:sz="4" w:space="0" w:color="auto"/>
              <w:left w:val="nil"/>
              <w:bottom w:val="single" w:sz="4" w:space="0" w:color="auto"/>
              <w:right w:val="nil"/>
              <w:tl2br w:val="nil"/>
              <w:tr2bl w:val="nil"/>
            </w:tcBorders>
            <w:shd w:val="clear" w:color="FFFFFF" w:fill="FFFFFF"/>
            <w:tcMar>
              <w:left w:w="101" w:type="dxa"/>
              <w:right w:w="101" w:type="dxa"/>
            </w:tcMar>
          </w:tcPr>
          <w:p w14:paraId="090B0D8C" w14:textId="77777777" w:rsidR="00672EBF" w:rsidRDefault="00672EBF">
            <w:pPr>
              <w:pStyle w:val="Normal1"/>
              <w:jc w:val="right"/>
              <w:rPr>
                <w:rFonts w:ascii="Calibri" w:eastAsia="Calibri" w:hAnsi="Calibri" w:cs="Calibri"/>
                <w:b/>
                <w:color w:val="000000"/>
                <w:sz w:val="18"/>
              </w:rPr>
            </w:pPr>
            <w:r>
              <w:rPr>
                <w:rFonts w:ascii="Calibri" w:eastAsia="Calibri" w:hAnsi="Calibri" w:cs="Calibri"/>
                <w:b/>
                <w:color w:val="000000"/>
                <w:sz w:val="18"/>
              </w:rPr>
              <w:t>-100,994</w:t>
            </w:r>
          </w:p>
        </w:tc>
      </w:tr>
      <w:tr w:rsidR="00672EBF" w14:paraId="5871203B" w14:textId="77777777" w:rsidTr="00AE26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single" w:sz="4" w:space="0" w:color="auto"/>
              <w:left w:val="nil"/>
              <w:bottom w:val="nil"/>
              <w:right w:val="nil"/>
              <w:tl2br w:val="nil"/>
              <w:tr2bl w:val="nil"/>
            </w:tcBorders>
            <w:shd w:val="clear" w:color="FFFFFF" w:fill="FFFFFF"/>
            <w:tcMar>
              <w:left w:w="0" w:type="dxa"/>
              <w:right w:w="0" w:type="dxa"/>
            </w:tcMar>
          </w:tcPr>
          <w:p w14:paraId="698A55C5" w14:textId="77777777" w:rsidR="00672EBF" w:rsidRDefault="00672EBF">
            <w:pPr>
              <w:pStyle w:val="Normal1"/>
              <w:rPr>
                <w:rFonts w:ascii="Calibri" w:eastAsia="Calibri" w:hAnsi="Calibri" w:cs="Calibri"/>
                <w:color w:val="000000"/>
                <w:sz w:val="18"/>
              </w:rPr>
            </w:pPr>
          </w:p>
        </w:tc>
        <w:tc>
          <w:tcPr>
            <w:tcW w:w="2385" w:type="dxa"/>
            <w:tcBorders>
              <w:top w:val="single" w:sz="4" w:space="0" w:color="auto"/>
              <w:left w:val="nil"/>
              <w:bottom w:val="nil"/>
              <w:right w:val="nil"/>
              <w:tl2br w:val="nil"/>
              <w:tr2bl w:val="nil"/>
            </w:tcBorders>
            <w:shd w:val="clear" w:color="FFFFFF" w:fill="FFFFFF"/>
            <w:tcMar>
              <w:left w:w="0" w:type="dxa"/>
              <w:right w:w="0" w:type="dxa"/>
            </w:tcMar>
          </w:tcPr>
          <w:p w14:paraId="7B0945DF" w14:textId="77777777" w:rsidR="00672EBF" w:rsidRDefault="00672EBF">
            <w:pPr>
              <w:pStyle w:val="Normal1"/>
              <w:rPr>
                <w:rFonts w:ascii="Calibri" w:eastAsia="Calibri" w:hAnsi="Calibri" w:cs="Calibri"/>
                <w:color w:val="000000"/>
                <w:sz w:val="18"/>
              </w:rPr>
            </w:pPr>
          </w:p>
        </w:tc>
        <w:tc>
          <w:tcPr>
            <w:tcW w:w="1035" w:type="dxa"/>
            <w:tcBorders>
              <w:top w:val="single" w:sz="4" w:space="0" w:color="auto"/>
              <w:left w:val="nil"/>
              <w:bottom w:val="nil"/>
              <w:right w:val="nil"/>
              <w:tl2br w:val="nil"/>
              <w:tr2bl w:val="nil"/>
            </w:tcBorders>
            <w:shd w:val="clear" w:color="FFFFFF" w:fill="FFFFFF"/>
            <w:tcMar>
              <w:left w:w="0" w:type="dxa"/>
              <w:right w:w="0" w:type="dxa"/>
            </w:tcMar>
          </w:tcPr>
          <w:p w14:paraId="2DCA7E04" w14:textId="77777777" w:rsidR="00672EBF" w:rsidRDefault="00672EBF">
            <w:pPr>
              <w:pStyle w:val="Normal1"/>
              <w:rPr>
                <w:rFonts w:ascii="Calibri" w:eastAsia="Calibri" w:hAnsi="Calibri" w:cs="Calibri"/>
                <w:color w:val="000000"/>
                <w:sz w:val="18"/>
              </w:rPr>
            </w:pPr>
          </w:p>
        </w:tc>
        <w:tc>
          <w:tcPr>
            <w:tcW w:w="1035" w:type="dxa"/>
            <w:tcBorders>
              <w:top w:val="single" w:sz="4" w:space="0" w:color="auto"/>
              <w:left w:val="nil"/>
              <w:bottom w:val="nil"/>
              <w:right w:val="nil"/>
              <w:tl2br w:val="nil"/>
              <w:tr2bl w:val="nil"/>
            </w:tcBorders>
            <w:shd w:val="clear" w:color="FFFFFF" w:fill="FFFFFF"/>
            <w:tcMar>
              <w:left w:w="0" w:type="dxa"/>
              <w:right w:w="0" w:type="dxa"/>
            </w:tcMar>
          </w:tcPr>
          <w:p w14:paraId="4C51189F" w14:textId="77777777" w:rsidR="00672EBF" w:rsidRDefault="00672EBF">
            <w:pPr>
              <w:pStyle w:val="Normal1"/>
              <w:rPr>
                <w:rFonts w:ascii="Calibri" w:eastAsia="Calibri" w:hAnsi="Calibri" w:cs="Calibri"/>
                <w:color w:val="000000"/>
                <w:sz w:val="18"/>
              </w:rPr>
            </w:pPr>
          </w:p>
        </w:tc>
        <w:tc>
          <w:tcPr>
            <w:tcW w:w="600" w:type="dxa"/>
            <w:tcBorders>
              <w:top w:val="single" w:sz="4" w:space="0" w:color="auto"/>
              <w:left w:val="nil"/>
              <w:bottom w:val="nil"/>
              <w:right w:val="nil"/>
              <w:tl2br w:val="nil"/>
              <w:tr2bl w:val="nil"/>
            </w:tcBorders>
            <w:shd w:val="clear" w:color="FFFFFF" w:fill="FFFFFF"/>
            <w:tcMar>
              <w:left w:w="0" w:type="dxa"/>
              <w:right w:w="0" w:type="dxa"/>
            </w:tcMar>
          </w:tcPr>
          <w:p w14:paraId="5E2A7C4D" w14:textId="77777777" w:rsidR="00672EBF" w:rsidRDefault="00672EBF">
            <w:pPr>
              <w:pStyle w:val="Normal1"/>
              <w:rPr>
                <w:rFonts w:ascii="Calibri" w:eastAsia="Calibri" w:hAnsi="Calibri" w:cs="Calibri"/>
                <w:color w:val="000000"/>
                <w:sz w:val="18"/>
              </w:rPr>
            </w:pPr>
          </w:p>
        </w:tc>
        <w:tc>
          <w:tcPr>
            <w:tcW w:w="1035" w:type="dxa"/>
            <w:tcBorders>
              <w:top w:val="single" w:sz="4" w:space="0" w:color="auto"/>
              <w:left w:val="nil"/>
              <w:bottom w:val="nil"/>
              <w:right w:val="nil"/>
              <w:tl2br w:val="nil"/>
              <w:tr2bl w:val="nil"/>
            </w:tcBorders>
            <w:shd w:val="clear" w:color="FFFFFF" w:fill="FFFFFF"/>
            <w:tcMar>
              <w:left w:w="0" w:type="dxa"/>
              <w:right w:w="0" w:type="dxa"/>
            </w:tcMar>
          </w:tcPr>
          <w:p w14:paraId="1EEF8F6F" w14:textId="77777777" w:rsidR="00672EBF" w:rsidRDefault="00672EBF">
            <w:pPr>
              <w:pStyle w:val="Normal1"/>
              <w:rPr>
                <w:rFonts w:ascii="Calibri" w:eastAsia="Calibri" w:hAnsi="Calibri" w:cs="Calibri"/>
                <w:color w:val="000000"/>
                <w:sz w:val="18"/>
              </w:rPr>
            </w:pPr>
          </w:p>
        </w:tc>
        <w:tc>
          <w:tcPr>
            <w:tcW w:w="1035" w:type="dxa"/>
            <w:tcBorders>
              <w:top w:val="single" w:sz="4" w:space="0" w:color="auto"/>
              <w:left w:val="nil"/>
              <w:bottom w:val="nil"/>
              <w:right w:val="nil"/>
              <w:tl2br w:val="nil"/>
              <w:tr2bl w:val="nil"/>
            </w:tcBorders>
            <w:shd w:val="clear" w:color="FFFFFF" w:fill="FFFFFF"/>
            <w:tcMar>
              <w:left w:w="0" w:type="dxa"/>
              <w:right w:w="0" w:type="dxa"/>
            </w:tcMar>
          </w:tcPr>
          <w:p w14:paraId="675E59A8" w14:textId="77777777" w:rsidR="00672EBF" w:rsidRDefault="00672EBF">
            <w:pPr>
              <w:pStyle w:val="Normal1"/>
              <w:rPr>
                <w:rFonts w:ascii="Calibri" w:eastAsia="Calibri" w:hAnsi="Calibri" w:cs="Calibri"/>
                <w:color w:val="000000"/>
                <w:sz w:val="18"/>
              </w:rPr>
            </w:pPr>
          </w:p>
        </w:tc>
        <w:tc>
          <w:tcPr>
            <w:tcW w:w="1035" w:type="dxa"/>
            <w:tcBorders>
              <w:top w:val="single" w:sz="4" w:space="0" w:color="auto"/>
              <w:left w:val="nil"/>
              <w:bottom w:val="nil"/>
              <w:right w:val="nil"/>
              <w:tl2br w:val="nil"/>
              <w:tr2bl w:val="nil"/>
            </w:tcBorders>
            <w:shd w:val="clear" w:color="FFFFFF" w:fill="FFFFFF"/>
            <w:tcMar>
              <w:left w:w="0" w:type="dxa"/>
              <w:right w:w="0" w:type="dxa"/>
            </w:tcMar>
          </w:tcPr>
          <w:p w14:paraId="29A2750C" w14:textId="77777777" w:rsidR="00672EBF" w:rsidRDefault="00672EBF">
            <w:pPr>
              <w:pStyle w:val="Normal1"/>
              <w:rPr>
                <w:rFonts w:ascii="Calibri" w:eastAsia="Calibri" w:hAnsi="Calibri" w:cs="Calibri"/>
                <w:color w:val="000000"/>
                <w:sz w:val="18"/>
              </w:rPr>
            </w:pPr>
          </w:p>
        </w:tc>
      </w:tr>
      <w:tr w:rsidR="00672EBF" w14:paraId="53514410" w14:textId="77777777" w:rsidTr="00AE26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AA6BF02" w14:textId="77777777" w:rsidR="00672EBF" w:rsidRDefault="00672EBF">
            <w:pPr>
              <w:pStyle w:val="Normal1"/>
              <w:jc w:val="right"/>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29FA7363" w14:textId="77777777" w:rsidR="00672EBF" w:rsidRDefault="00672EBF">
            <w:pPr>
              <w:pStyle w:val="Normal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082977A2" w14:textId="77777777" w:rsidR="00672EBF" w:rsidRDefault="00672EBF">
            <w:pPr>
              <w:pStyle w:val="Normal1"/>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39DF2D16" w14:textId="77777777" w:rsidR="00672EBF" w:rsidRDefault="00672EBF">
            <w:pPr>
              <w:pStyle w:val="Normal1"/>
              <w:jc w:val="right"/>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101" w:type="dxa"/>
              <w:right w:w="101" w:type="dxa"/>
            </w:tcMar>
          </w:tcPr>
          <w:p w14:paraId="41D1776A" w14:textId="77777777" w:rsidR="00672EBF" w:rsidRDefault="00672EBF">
            <w:pPr>
              <w:pStyle w:val="Normal1"/>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1BDEEFDB" w14:textId="77777777" w:rsidR="00672EBF" w:rsidRDefault="00672EBF">
            <w:pPr>
              <w:pStyle w:val="Normal1"/>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52A46FF0" w14:textId="77777777" w:rsidR="00672EBF" w:rsidRDefault="00672EBF">
            <w:pPr>
              <w:pStyle w:val="Normal1"/>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096719B1" w14:textId="77777777" w:rsidR="00672EBF" w:rsidRDefault="00672EBF">
            <w:pPr>
              <w:pStyle w:val="Normal1"/>
              <w:jc w:val="right"/>
              <w:rPr>
                <w:rFonts w:ascii="Calibri" w:eastAsia="Calibri" w:hAnsi="Calibri" w:cs="Calibri"/>
                <w:b/>
                <w:color w:val="000000"/>
                <w:sz w:val="18"/>
              </w:rPr>
            </w:pPr>
          </w:p>
        </w:tc>
      </w:tr>
    </w:tbl>
    <w:p w14:paraId="6FACEC75" w14:textId="77777777" w:rsidR="00672EBF" w:rsidRDefault="00672EBF" w:rsidP="00672EBF">
      <w:pPr>
        <w:pStyle w:val="Caption"/>
        <w:pageBreakBefore/>
        <w:pBdr>
          <w:top w:val="nil"/>
          <w:left w:val="nil"/>
          <w:bottom w:val="nil"/>
          <w:right w:val="nil"/>
          <w:between w:val="nil"/>
          <w:bar w:val="nil"/>
        </w:pBdr>
        <w:rPr>
          <w:bdr w:val="nil"/>
        </w:rPr>
      </w:pPr>
      <w:r>
        <w:rPr>
          <w:bdr w:val="nil"/>
        </w:rPr>
        <w:lastRenderedPageBreak/>
        <w:t xml:space="preserve">Table 20: Transport Canberra and City Services Directorate: Balance Sheet </w:t>
      </w:r>
    </w:p>
    <w:tbl>
      <w:tblPr>
        <w:tblStyle w:val="CDMRange10"/>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672EBF" w14:paraId="724942FF" w14:textId="77777777">
        <w:trPr>
          <w:trHeight w:val="945"/>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7F82BC1"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Budget</w:t>
            </w:r>
          </w:p>
          <w:p w14:paraId="66B370A4"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at</w:t>
            </w:r>
          </w:p>
          <w:p w14:paraId="0CF52224"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 xml:space="preserve">30/6/20 </w:t>
            </w:r>
          </w:p>
          <w:p w14:paraId="332B7B66"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2629B400" w14:textId="77777777" w:rsidR="00672EBF" w:rsidRDefault="00672EBF">
            <w:pPr>
              <w:pStyle w:val="Normal2"/>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8EB2377"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2019-20 Audited Outcome</w:t>
            </w:r>
          </w:p>
          <w:p w14:paraId="5FBC604C"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8C73C2B"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Budget</w:t>
            </w:r>
          </w:p>
          <w:p w14:paraId="6E5C216C"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at</w:t>
            </w:r>
          </w:p>
          <w:p w14:paraId="5F7B2A56"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13141A0F"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5386BBF"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Var</w:t>
            </w:r>
          </w:p>
          <w:p w14:paraId="608A3E00"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2796802"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Estimate</w:t>
            </w:r>
          </w:p>
          <w:p w14:paraId="7697DEAE"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at</w:t>
            </w:r>
          </w:p>
          <w:p w14:paraId="3B469DC4"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 xml:space="preserve">30/6/22 </w:t>
            </w:r>
          </w:p>
          <w:p w14:paraId="1F1F390E"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BDC8131"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Estimate</w:t>
            </w:r>
          </w:p>
          <w:p w14:paraId="2554E3A2"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at</w:t>
            </w:r>
          </w:p>
          <w:p w14:paraId="44AD857C"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 xml:space="preserve">30/6/23 </w:t>
            </w:r>
          </w:p>
          <w:p w14:paraId="4FE6B266"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056D06A"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Estimate</w:t>
            </w:r>
          </w:p>
          <w:p w14:paraId="7D8658C8"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at</w:t>
            </w:r>
          </w:p>
          <w:p w14:paraId="2608EE8A"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 xml:space="preserve">30/6/24 </w:t>
            </w:r>
          </w:p>
          <w:p w14:paraId="3FB3DD9A"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r>
      <w:tr w:rsidR="00672EBF" w14:paraId="41E00B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F9C199C" w14:textId="77777777" w:rsidR="00672EBF" w:rsidRDefault="00672EBF">
            <w:pPr>
              <w:pStyle w:val="Normal2"/>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228F61F2" w14:textId="77777777" w:rsidR="00672EBF" w:rsidRDefault="00672EBF">
            <w:pPr>
              <w:pStyle w:val="Normal2"/>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1AD4685" w14:textId="77777777" w:rsidR="00672EBF" w:rsidRDefault="00672EBF">
            <w:pPr>
              <w:pStyle w:val="Normal2"/>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F7752B5" w14:textId="77777777" w:rsidR="00672EBF" w:rsidRDefault="00672EBF">
            <w:pPr>
              <w:pStyle w:val="Normal2"/>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3FAC9CEE" w14:textId="77777777" w:rsidR="00672EBF" w:rsidRDefault="00672EBF">
            <w:pPr>
              <w:pStyle w:val="Normal2"/>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C0D329F" w14:textId="77777777" w:rsidR="00672EBF" w:rsidRDefault="00672EBF">
            <w:pPr>
              <w:pStyle w:val="Normal2"/>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15BE7A4" w14:textId="77777777" w:rsidR="00672EBF" w:rsidRDefault="00672EBF">
            <w:pPr>
              <w:pStyle w:val="Normal2"/>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DD224F1" w14:textId="77777777" w:rsidR="00672EBF" w:rsidRDefault="00672EBF">
            <w:pPr>
              <w:pStyle w:val="Normal2"/>
              <w:jc w:val="right"/>
              <w:rPr>
                <w:rFonts w:ascii="Calibri" w:eastAsia="Calibri" w:hAnsi="Calibri" w:cs="Calibri"/>
                <w:b/>
                <w:i/>
                <w:color w:val="000000"/>
                <w:sz w:val="18"/>
              </w:rPr>
            </w:pPr>
          </w:p>
        </w:tc>
      </w:tr>
      <w:tr w:rsidR="00672EBF" w14:paraId="71C828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B21D877" w14:textId="77777777" w:rsidR="00672EBF" w:rsidRDefault="00672EBF">
            <w:pPr>
              <w:pStyle w:val="Normal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6C7A1E9A" w14:textId="77777777" w:rsidR="00672EBF" w:rsidRDefault="00672EBF">
            <w:pPr>
              <w:pStyle w:val="Normal2"/>
              <w:rPr>
                <w:rFonts w:ascii="Calibri" w:eastAsia="Calibri" w:hAnsi="Calibri" w:cs="Calibri"/>
                <w:b/>
                <w:color w:val="000000"/>
                <w:sz w:val="18"/>
              </w:rPr>
            </w:pPr>
            <w:r>
              <w:rPr>
                <w:rFonts w:ascii="Calibri" w:eastAsia="Calibri" w:hAnsi="Calibri" w:cs="Calibri"/>
                <w:b/>
                <w:color w:val="000000"/>
                <w:sz w:val="18"/>
              </w:rPr>
              <w:t>Current Assets</w:t>
            </w:r>
          </w:p>
        </w:tc>
        <w:tc>
          <w:tcPr>
            <w:tcW w:w="1035" w:type="dxa"/>
            <w:tcBorders>
              <w:top w:val="nil"/>
              <w:left w:val="nil"/>
              <w:bottom w:val="nil"/>
              <w:right w:val="nil"/>
              <w:tl2br w:val="nil"/>
              <w:tr2bl w:val="nil"/>
            </w:tcBorders>
            <w:shd w:val="clear" w:color="FFFFFF" w:fill="FFFFFF"/>
            <w:tcMar>
              <w:left w:w="0" w:type="dxa"/>
              <w:right w:w="0" w:type="dxa"/>
            </w:tcMar>
          </w:tcPr>
          <w:p w14:paraId="23F4DDD4"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3EEC671" w14:textId="77777777" w:rsidR="00672EBF" w:rsidRDefault="00672EBF">
            <w:pPr>
              <w:pStyle w:val="Normal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A3F87E8"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4DCB96"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882085"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545EDD" w14:textId="77777777" w:rsidR="00672EBF" w:rsidRDefault="00672EBF">
            <w:pPr>
              <w:pStyle w:val="Normal2"/>
              <w:rPr>
                <w:rFonts w:ascii="Calibri" w:eastAsia="Calibri" w:hAnsi="Calibri" w:cs="Calibri"/>
                <w:color w:val="000000"/>
                <w:sz w:val="18"/>
              </w:rPr>
            </w:pPr>
          </w:p>
        </w:tc>
      </w:tr>
      <w:tr w:rsidR="00672EBF" w14:paraId="294116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6BC91D7"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23,882</w:t>
            </w:r>
          </w:p>
        </w:tc>
        <w:tc>
          <w:tcPr>
            <w:tcW w:w="2385" w:type="dxa"/>
            <w:tcBorders>
              <w:top w:val="nil"/>
              <w:left w:val="nil"/>
              <w:bottom w:val="nil"/>
              <w:right w:val="nil"/>
              <w:tl2br w:val="nil"/>
              <w:tr2bl w:val="nil"/>
            </w:tcBorders>
            <w:shd w:val="clear" w:color="auto" w:fill="auto"/>
            <w:noWrap/>
            <w:tcMar>
              <w:left w:w="101" w:type="dxa"/>
              <w:right w:w="101" w:type="dxa"/>
            </w:tcMar>
          </w:tcPr>
          <w:p w14:paraId="2B33AB51" w14:textId="77777777" w:rsidR="00672EBF" w:rsidRDefault="00672EBF">
            <w:pPr>
              <w:pStyle w:val="Normal2"/>
              <w:rPr>
                <w:rFonts w:ascii="Calibri" w:eastAsia="Calibri" w:hAnsi="Calibri" w:cs="Calibri"/>
                <w:color w:val="000000"/>
                <w:sz w:val="18"/>
              </w:rPr>
            </w:pPr>
            <w:r>
              <w:rPr>
                <w:rFonts w:ascii="Calibri" w:eastAsia="Calibri" w:hAnsi="Calibri" w:cs="Calibri"/>
                <w:color w:val="000000"/>
                <w:sz w:val="18"/>
              </w:rPr>
              <w:t>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783FFD77"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17,316</w:t>
            </w:r>
          </w:p>
        </w:tc>
        <w:tc>
          <w:tcPr>
            <w:tcW w:w="1035" w:type="dxa"/>
            <w:tcBorders>
              <w:top w:val="nil"/>
              <w:left w:val="nil"/>
              <w:bottom w:val="nil"/>
              <w:right w:val="nil"/>
              <w:tl2br w:val="nil"/>
              <w:tr2bl w:val="nil"/>
            </w:tcBorders>
            <w:shd w:val="clear" w:color="FFFFFF" w:fill="FFFFFF"/>
            <w:tcMar>
              <w:left w:w="101" w:type="dxa"/>
              <w:right w:w="101" w:type="dxa"/>
            </w:tcMar>
          </w:tcPr>
          <w:p w14:paraId="49EBC387"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24,317</w:t>
            </w:r>
          </w:p>
        </w:tc>
        <w:tc>
          <w:tcPr>
            <w:tcW w:w="600" w:type="dxa"/>
            <w:tcBorders>
              <w:top w:val="nil"/>
              <w:left w:val="nil"/>
              <w:bottom w:val="nil"/>
              <w:right w:val="nil"/>
              <w:tl2br w:val="nil"/>
              <w:tr2bl w:val="nil"/>
            </w:tcBorders>
            <w:shd w:val="clear" w:color="FFFFFF" w:fill="FFFFFF"/>
            <w:tcMar>
              <w:left w:w="101" w:type="dxa"/>
              <w:right w:w="101" w:type="dxa"/>
            </w:tcMar>
          </w:tcPr>
          <w:p w14:paraId="74B8F146"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 xml:space="preserve">40 </w:t>
            </w:r>
          </w:p>
        </w:tc>
        <w:tc>
          <w:tcPr>
            <w:tcW w:w="1035" w:type="dxa"/>
            <w:tcBorders>
              <w:top w:val="nil"/>
              <w:left w:val="nil"/>
              <w:bottom w:val="nil"/>
              <w:right w:val="nil"/>
              <w:tl2br w:val="nil"/>
              <w:tr2bl w:val="nil"/>
            </w:tcBorders>
            <w:shd w:val="clear" w:color="FFFFFF" w:fill="FFFFFF"/>
            <w:tcMar>
              <w:left w:w="101" w:type="dxa"/>
              <w:right w:w="101" w:type="dxa"/>
            </w:tcMar>
          </w:tcPr>
          <w:p w14:paraId="760D0575"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21,287</w:t>
            </w:r>
          </w:p>
        </w:tc>
        <w:tc>
          <w:tcPr>
            <w:tcW w:w="1035" w:type="dxa"/>
            <w:tcBorders>
              <w:top w:val="nil"/>
              <w:left w:val="nil"/>
              <w:bottom w:val="nil"/>
              <w:right w:val="nil"/>
              <w:tl2br w:val="nil"/>
              <w:tr2bl w:val="nil"/>
            </w:tcBorders>
            <w:shd w:val="clear" w:color="FFFFFF" w:fill="FFFFFF"/>
            <w:tcMar>
              <w:left w:w="101" w:type="dxa"/>
              <w:right w:w="101" w:type="dxa"/>
            </w:tcMar>
          </w:tcPr>
          <w:p w14:paraId="6C976398"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18,030</w:t>
            </w:r>
          </w:p>
        </w:tc>
        <w:tc>
          <w:tcPr>
            <w:tcW w:w="1035" w:type="dxa"/>
            <w:tcBorders>
              <w:top w:val="nil"/>
              <w:left w:val="nil"/>
              <w:bottom w:val="nil"/>
              <w:right w:val="nil"/>
              <w:tl2br w:val="nil"/>
              <w:tr2bl w:val="nil"/>
            </w:tcBorders>
            <w:shd w:val="clear" w:color="FFFFFF" w:fill="FFFFFF"/>
            <w:tcMar>
              <w:left w:w="101" w:type="dxa"/>
              <w:right w:w="101" w:type="dxa"/>
            </w:tcMar>
          </w:tcPr>
          <w:p w14:paraId="06D4B56F"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14,676</w:t>
            </w:r>
          </w:p>
        </w:tc>
      </w:tr>
      <w:tr w:rsidR="00672EBF" w14:paraId="228FFC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10908A9"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7,717</w:t>
            </w:r>
          </w:p>
        </w:tc>
        <w:tc>
          <w:tcPr>
            <w:tcW w:w="2385" w:type="dxa"/>
            <w:tcBorders>
              <w:top w:val="nil"/>
              <w:left w:val="nil"/>
              <w:bottom w:val="nil"/>
              <w:right w:val="nil"/>
              <w:tl2br w:val="nil"/>
              <w:tr2bl w:val="nil"/>
            </w:tcBorders>
            <w:shd w:val="clear" w:color="auto" w:fill="auto"/>
            <w:noWrap/>
            <w:tcMar>
              <w:left w:w="101" w:type="dxa"/>
              <w:right w:w="101" w:type="dxa"/>
            </w:tcMar>
          </w:tcPr>
          <w:p w14:paraId="129E2545" w14:textId="77777777" w:rsidR="00672EBF" w:rsidRDefault="00672EBF">
            <w:pPr>
              <w:pStyle w:val="Normal2"/>
              <w:rPr>
                <w:rFonts w:ascii="Calibri" w:eastAsia="Calibri" w:hAnsi="Calibri" w:cs="Calibri"/>
                <w:color w:val="000000"/>
                <w:sz w:val="18"/>
              </w:rPr>
            </w:pPr>
            <w:r>
              <w:rPr>
                <w:rFonts w:ascii="Calibri" w:eastAsia="Calibri" w:hAnsi="Calibri" w:cs="Calibri"/>
                <w:color w:val="000000"/>
                <w:sz w:val="18"/>
              </w:rPr>
              <w:t>Receivables</w:t>
            </w:r>
          </w:p>
        </w:tc>
        <w:tc>
          <w:tcPr>
            <w:tcW w:w="1035" w:type="dxa"/>
            <w:tcBorders>
              <w:top w:val="nil"/>
              <w:left w:val="nil"/>
              <w:bottom w:val="nil"/>
              <w:right w:val="nil"/>
              <w:tl2br w:val="nil"/>
              <w:tr2bl w:val="nil"/>
            </w:tcBorders>
            <w:shd w:val="clear" w:color="FFFFFF" w:fill="FFFFFF"/>
            <w:tcMar>
              <w:left w:w="101" w:type="dxa"/>
              <w:right w:w="101" w:type="dxa"/>
            </w:tcMar>
          </w:tcPr>
          <w:p w14:paraId="580894CB"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12,366</w:t>
            </w:r>
          </w:p>
        </w:tc>
        <w:tc>
          <w:tcPr>
            <w:tcW w:w="1035" w:type="dxa"/>
            <w:tcBorders>
              <w:top w:val="nil"/>
              <w:left w:val="nil"/>
              <w:bottom w:val="nil"/>
              <w:right w:val="nil"/>
              <w:tl2br w:val="nil"/>
              <w:tr2bl w:val="nil"/>
            </w:tcBorders>
            <w:shd w:val="clear" w:color="FFFFFF" w:fill="FFFFFF"/>
            <w:tcMar>
              <w:left w:w="101" w:type="dxa"/>
              <w:right w:w="101" w:type="dxa"/>
            </w:tcMar>
          </w:tcPr>
          <w:p w14:paraId="5C410995"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12,864</w:t>
            </w:r>
          </w:p>
        </w:tc>
        <w:tc>
          <w:tcPr>
            <w:tcW w:w="600" w:type="dxa"/>
            <w:tcBorders>
              <w:top w:val="nil"/>
              <w:left w:val="nil"/>
              <w:bottom w:val="nil"/>
              <w:right w:val="nil"/>
              <w:tl2br w:val="nil"/>
              <w:tr2bl w:val="nil"/>
            </w:tcBorders>
            <w:shd w:val="clear" w:color="FFFFFF" w:fill="FFFFFF"/>
            <w:tcMar>
              <w:left w:w="101" w:type="dxa"/>
              <w:right w:w="101" w:type="dxa"/>
            </w:tcMar>
          </w:tcPr>
          <w:p w14:paraId="4619912A"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5DE2D1A5"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12,886</w:t>
            </w:r>
          </w:p>
        </w:tc>
        <w:tc>
          <w:tcPr>
            <w:tcW w:w="1035" w:type="dxa"/>
            <w:tcBorders>
              <w:top w:val="nil"/>
              <w:left w:val="nil"/>
              <w:bottom w:val="nil"/>
              <w:right w:val="nil"/>
              <w:tl2br w:val="nil"/>
              <w:tr2bl w:val="nil"/>
            </w:tcBorders>
            <w:shd w:val="clear" w:color="FFFFFF" w:fill="FFFFFF"/>
            <w:tcMar>
              <w:left w:w="101" w:type="dxa"/>
              <w:right w:w="101" w:type="dxa"/>
            </w:tcMar>
          </w:tcPr>
          <w:p w14:paraId="61919B87"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12,908</w:t>
            </w:r>
          </w:p>
        </w:tc>
        <w:tc>
          <w:tcPr>
            <w:tcW w:w="1035" w:type="dxa"/>
            <w:tcBorders>
              <w:top w:val="nil"/>
              <w:left w:val="nil"/>
              <w:bottom w:val="nil"/>
              <w:right w:val="nil"/>
              <w:tl2br w:val="nil"/>
              <w:tr2bl w:val="nil"/>
            </w:tcBorders>
            <w:shd w:val="clear" w:color="FFFFFF" w:fill="FFFFFF"/>
            <w:tcMar>
              <w:left w:w="101" w:type="dxa"/>
              <w:right w:w="101" w:type="dxa"/>
            </w:tcMar>
          </w:tcPr>
          <w:p w14:paraId="2A087C29"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12,930</w:t>
            </w:r>
          </w:p>
        </w:tc>
      </w:tr>
      <w:tr w:rsidR="00672EBF" w14:paraId="0A106E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8E4D7E6"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1,958</w:t>
            </w:r>
          </w:p>
        </w:tc>
        <w:tc>
          <w:tcPr>
            <w:tcW w:w="2385" w:type="dxa"/>
            <w:tcBorders>
              <w:top w:val="nil"/>
              <w:left w:val="nil"/>
              <w:bottom w:val="nil"/>
              <w:right w:val="nil"/>
              <w:tl2br w:val="nil"/>
              <w:tr2bl w:val="nil"/>
            </w:tcBorders>
            <w:shd w:val="clear" w:color="auto" w:fill="auto"/>
            <w:noWrap/>
            <w:tcMar>
              <w:left w:w="101" w:type="dxa"/>
              <w:right w:w="101" w:type="dxa"/>
            </w:tcMar>
          </w:tcPr>
          <w:p w14:paraId="4E3B40B6" w14:textId="77777777" w:rsidR="00672EBF" w:rsidRDefault="00672EBF">
            <w:pPr>
              <w:pStyle w:val="Normal2"/>
              <w:rPr>
                <w:rFonts w:ascii="Calibri" w:eastAsia="Calibri" w:hAnsi="Calibri" w:cs="Calibri"/>
                <w:color w:val="000000"/>
                <w:sz w:val="18"/>
              </w:rPr>
            </w:pPr>
            <w:r>
              <w:rPr>
                <w:rFonts w:ascii="Calibri" w:eastAsia="Calibri" w:hAnsi="Calibri" w:cs="Calibri"/>
                <w:color w:val="000000"/>
                <w:sz w:val="18"/>
              </w:rPr>
              <w:t>Inventories</w:t>
            </w:r>
          </w:p>
        </w:tc>
        <w:tc>
          <w:tcPr>
            <w:tcW w:w="1035" w:type="dxa"/>
            <w:tcBorders>
              <w:top w:val="nil"/>
              <w:left w:val="nil"/>
              <w:bottom w:val="nil"/>
              <w:right w:val="nil"/>
              <w:tl2br w:val="nil"/>
              <w:tr2bl w:val="nil"/>
            </w:tcBorders>
            <w:shd w:val="clear" w:color="FFFFFF" w:fill="FFFFFF"/>
            <w:tcMar>
              <w:left w:w="101" w:type="dxa"/>
              <w:right w:w="101" w:type="dxa"/>
            </w:tcMar>
          </w:tcPr>
          <w:p w14:paraId="522E5BC2"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1,443</w:t>
            </w:r>
          </w:p>
        </w:tc>
        <w:tc>
          <w:tcPr>
            <w:tcW w:w="1035" w:type="dxa"/>
            <w:tcBorders>
              <w:top w:val="nil"/>
              <w:left w:val="nil"/>
              <w:bottom w:val="nil"/>
              <w:right w:val="nil"/>
              <w:tl2br w:val="nil"/>
              <w:tr2bl w:val="nil"/>
            </w:tcBorders>
            <w:shd w:val="clear" w:color="FFFFFF" w:fill="FFFFFF"/>
            <w:tcMar>
              <w:left w:w="101" w:type="dxa"/>
              <w:right w:w="101" w:type="dxa"/>
            </w:tcMar>
          </w:tcPr>
          <w:p w14:paraId="578312EB"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1,479</w:t>
            </w:r>
          </w:p>
        </w:tc>
        <w:tc>
          <w:tcPr>
            <w:tcW w:w="600" w:type="dxa"/>
            <w:tcBorders>
              <w:top w:val="nil"/>
              <w:left w:val="nil"/>
              <w:bottom w:val="nil"/>
              <w:right w:val="nil"/>
              <w:tl2br w:val="nil"/>
              <w:tr2bl w:val="nil"/>
            </w:tcBorders>
            <w:shd w:val="clear" w:color="FFFFFF" w:fill="FFFFFF"/>
            <w:tcMar>
              <w:left w:w="101" w:type="dxa"/>
              <w:right w:w="101" w:type="dxa"/>
            </w:tcMar>
          </w:tcPr>
          <w:p w14:paraId="5A799B5C"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0649F809"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1,515</w:t>
            </w:r>
          </w:p>
        </w:tc>
        <w:tc>
          <w:tcPr>
            <w:tcW w:w="1035" w:type="dxa"/>
            <w:tcBorders>
              <w:top w:val="nil"/>
              <w:left w:val="nil"/>
              <w:bottom w:val="nil"/>
              <w:right w:val="nil"/>
              <w:tl2br w:val="nil"/>
              <w:tr2bl w:val="nil"/>
            </w:tcBorders>
            <w:shd w:val="clear" w:color="FFFFFF" w:fill="FFFFFF"/>
            <w:tcMar>
              <w:left w:w="101" w:type="dxa"/>
              <w:right w:w="101" w:type="dxa"/>
            </w:tcMar>
          </w:tcPr>
          <w:p w14:paraId="5EBD1C0D"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1,551</w:t>
            </w:r>
          </w:p>
        </w:tc>
        <w:tc>
          <w:tcPr>
            <w:tcW w:w="1035" w:type="dxa"/>
            <w:tcBorders>
              <w:top w:val="nil"/>
              <w:left w:val="nil"/>
              <w:bottom w:val="nil"/>
              <w:right w:val="nil"/>
              <w:tl2br w:val="nil"/>
              <w:tr2bl w:val="nil"/>
            </w:tcBorders>
            <w:shd w:val="clear" w:color="FFFFFF" w:fill="FFFFFF"/>
            <w:tcMar>
              <w:left w:w="101" w:type="dxa"/>
              <w:right w:w="101" w:type="dxa"/>
            </w:tcMar>
          </w:tcPr>
          <w:p w14:paraId="17EA1410"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1,587</w:t>
            </w:r>
          </w:p>
        </w:tc>
      </w:tr>
      <w:tr w:rsidR="00672EBF" w14:paraId="79BA76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36CD3D0"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369</w:t>
            </w:r>
          </w:p>
        </w:tc>
        <w:tc>
          <w:tcPr>
            <w:tcW w:w="2385" w:type="dxa"/>
            <w:tcBorders>
              <w:top w:val="nil"/>
              <w:left w:val="nil"/>
              <w:bottom w:val="nil"/>
              <w:right w:val="nil"/>
              <w:tl2br w:val="nil"/>
              <w:tr2bl w:val="nil"/>
            </w:tcBorders>
            <w:shd w:val="clear" w:color="auto" w:fill="auto"/>
            <w:noWrap/>
            <w:tcMar>
              <w:left w:w="101" w:type="dxa"/>
              <w:right w:w="101" w:type="dxa"/>
            </w:tcMar>
          </w:tcPr>
          <w:p w14:paraId="710690D3" w14:textId="77777777" w:rsidR="00672EBF" w:rsidRDefault="00672EBF">
            <w:pPr>
              <w:pStyle w:val="Normal2"/>
              <w:rPr>
                <w:rFonts w:ascii="Calibri" w:eastAsia="Calibri" w:hAnsi="Calibri" w:cs="Calibri"/>
                <w:color w:val="000000"/>
                <w:sz w:val="18"/>
              </w:rPr>
            </w:pPr>
            <w:r>
              <w:rPr>
                <w:rFonts w:ascii="Calibri" w:eastAsia="Calibri" w:hAnsi="Calibri" w:cs="Calibri"/>
                <w:color w:val="000000"/>
                <w:sz w:val="18"/>
              </w:rPr>
              <w:t>Other Assets</w:t>
            </w:r>
          </w:p>
        </w:tc>
        <w:tc>
          <w:tcPr>
            <w:tcW w:w="1035" w:type="dxa"/>
            <w:tcBorders>
              <w:top w:val="nil"/>
              <w:left w:val="nil"/>
              <w:bottom w:val="nil"/>
              <w:right w:val="nil"/>
              <w:tl2br w:val="nil"/>
              <w:tr2bl w:val="nil"/>
            </w:tcBorders>
            <w:shd w:val="clear" w:color="FFFFFF" w:fill="FFFFFF"/>
            <w:tcMar>
              <w:left w:w="101" w:type="dxa"/>
              <w:right w:w="101" w:type="dxa"/>
            </w:tcMar>
          </w:tcPr>
          <w:p w14:paraId="23EEECAF"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845</w:t>
            </w:r>
          </w:p>
        </w:tc>
        <w:tc>
          <w:tcPr>
            <w:tcW w:w="1035" w:type="dxa"/>
            <w:tcBorders>
              <w:top w:val="nil"/>
              <w:left w:val="nil"/>
              <w:bottom w:val="nil"/>
              <w:right w:val="nil"/>
              <w:tl2br w:val="nil"/>
              <w:tr2bl w:val="nil"/>
            </w:tcBorders>
            <w:shd w:val="clear" w:color="FFFFFF" w:fill="FFFFFF"/>
            <w:tcMar>
              <w:left w:w="101" w:type="dxa"/>
              <w:right w:w="101" w:type="dxa"/>
            </w:tcMar>
          </w:tcPr>
          <w:p w14:paraId="1FFABD22"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379</w:t>
            </w:r>
          </w:p>
        </w:tc>
        <w:tc>
          <w:tcPr>
            <w:tcW w:w="600" w:type="dxa"/>
            <w:tcBorders>
              <w:top w:val="nil"/>
              <w:left w:val="nil"/>
              <w:bottom w:val="nil"/>
              <w:right w:val="nil"/>
              <w:tl2br w:val="nil"/>
              <w:tr2bl w:val="nil"/>
            </w:tcBorders>
            <w:shd w:val="clear" w:color="FFFFFF" w:fill="FFFFFF"/>
            <w:tcMar>
              <w:left w:w="101" w:type="dxa"/>
              <w:right w:w="101" w:type="dxa"/>
            </w:tcMar>
          </w:tcPr>
          <w:p w14:paraId="713686BC"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 xml:space="preserve">-55 </w:t>
            </w:r>
          </w:p>
        </w:tc>
        <w:tc>
          <w:tcPr>
            <w:tcW w:w="1035" w:type="dxa"/>
            <w:tcBorders>
              <w:top w:val="nil"/>
              <w:left w:val="nil"/>
              <w:bottom w:val="nil"/>
              <w:right w:val="nil"/>
              <w:tl2br w:val="nil"/>
              <w:tr2bl w:val="nil"/>
            </w:tcBorders>
            <w:shd w:val="clear" w:color="FFFFFF" w:fill="FFFFFF"/>
            <w:tcMar>
              <w:left w:w="101" w:type="dxa"/>
              <w:right w:w="101" w:type="dxa"/>
            </w:tcMar>
          </w:tcPr>
          <w:p w14:paraId="53DBBBC7"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389</w:t>
            </w:r>
          </w:p>
        </w:tc>
        <w:tc>
          <w:tcPr>
            <w:tcW w:w="1035" w:type="dxa"/>
            <w:tcBorders>
              <w:top w:val="nil"/>
              <w:left w:val="nil"/>
              <w:bottom w:val="nil"/>
              <w:right w:val="nil"/>
              <w:tl2br w:val="nil"/>
              <w:tr2bl w:val="nil"/>
            </w:tcBorders>
            <w:shd w:val="clear" w:color="FFFFFF" w:fill="FFFFFF"/>
            <w:tcMar>
              <w:left w:w="101" w:type="dxa"/>
              <w:right w:w="101" w:type="dxa"/>
            </w:tcMar>
          </w:tcPr>
          <w:p w14:paraId="2FBFA746"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399</w:t>
            </w:r>
          </w:p>
        </w:tc>
        <w:tc>
          <w:tcPr>
            <w:tcW w:w="1035" w:type="dxa"/>
            <w:tcBorders>
              <w:top w:val="nil"/>
              <w:left w:val="nil"/>
              <w:bottom w:val="nil"/>
              <w:right w:val="nil"/>
              <w:tl2br w:val="nil"/>
              <w:tr2bl w:val="nil"/>
            </w:tcBorders>
            <w:shd w:val="clear" w:color="FFFFFF" w:fill="FFFFFF"/>
            <w:tcMar>
              <w:left w:w="101" w:type="dxa"/>
              <w:right w:w="101" w:type="dxa"/>
            </w:tcMar>
          </w:tcPr>
          <w:p w14:paraId="6680E412"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409</w:t>
            </w:r>
          </w:p>
        </w:tc>
      </w:tr>
      <w:tr w:rsidR="00672EBF" w14:paraId="0234A4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16E941E" w14:textId="77777777" w:rsidR="00672EBF" w:rsidRDefault="00672EBF">
            <w:pPr>
              <w:pStyle w:val="Normal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A34ED63" w14:textId="77777777" w:rsidR="00672EBF" w:rsidRDefault="00672EBF">
            <w:pPr>
              <w:pStyle w:val="Normal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83A212"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3ED46DE" w14:textId="77777777" w:rsidR="00672EBF" w:rsidRDefault="00672EBF">
            <w:pPr>
              <w:pStyle w:val="Normal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0C4AF4A"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859D0C"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E6B63E"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EA3D0B" w14:textId="77777777" w:rsidR="00672EBF" w:rsidRDefault="00672EBF">
            <w:pPr>
              <w:pStyle w:val="Normal2"/>
              <w:rPr>
                <w:rFonts w:ascii="Calibri" w:eastAsia="Calibri" w:hAnsi="Calibri" w:cs="Calibri"/>
                <w:color w:val="000000"/>
                <w:sz w:val="18"/>
              </w:rPr>
            </w:pPr>
          </w:p>
        </w:tc>
      </w:tr>
      <w:tr w:rsidR="00672EBF" w14:paraId="1E9AA4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89CF2A8"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33,926</w:t>
            </w:r>
          </w:p>
        </w:tc>
        <w:tc>
          <w:tcPr>
            <w:tcW w:w="2385" w:type="dxa"/>
            <w:tcBorders>
              <w:top w:val="nil"/>
              <w:left w:val="nil"/>
              <w:bottom w:val="nil"/>
              <w:right w:val="nil"/>
              <w:tl2br w:val="nil"/>
              <w:tr2bl w:val="nil"/>
            </w:tcBorders>
            <w:shd w:val="clear" w:color="FFFFFF" w:fill="FFFFFF"/>
            <w:tcMar>
              <w:left w:w="101" w:type="dxa"/>
              <w:right w:w="101" w:type="dxa"/>
            </w:tcMar>
          </w:tcPr>
          <w:p w14:paraId="7815F105" w14:textId="77777777" w:rsidR="00672EBF" w:rsidRDefault="00672EBF">
            <w:pPr>
              <w:pStyle w:val="Normal2"/>
              <w:rPr>
                <w:rFonts w:ascii="Calibri" w:eastAsia="Calibri" w:hAnsi="Calibri" w:cs="Calibri"/>
                <w:b/>
                <w:color w:val="000000"/>
                <w:sz w:val="18"/>
              </w:rPr>
            </w:pPr>
            <w:r>
              <w:rPr>
                <w:rFonts w:ascii="Calibri" w:eastAsia="Calibri" w:hAnsi="Calibri" w:cs="Calibri"/>
                <w:b/>
                <w:color w:val="000000"/>
                <w:sz w:val="18"/>
              </w:rPr>
              <w:t>Total Current Assets</w:t>
            </w:r>
          </w:p>
        </w:tc>
        <w:tc>
          <w:tcPr>
            <w:tcW w:w="1035" w:type="dxa"/>
            <w:tcBorders>
              <w:top w:val="nil"/>
              <w:left w:val="nil"/>
              <w:bottom w:val="nil"/>
              <w:right w:val="nil"/>
              <w:tl2br w:val="nil"/>
              <w:tr2bl w:val="nil"/>
            </w:tcBorders>
            <w:shd w:val="clear" w:color="FFFFFF" w:fill="FFFFFF"/>
            <w:tcMar>
              <w:left w:w="101" w:type="dxa"/>
              <w:right w:w="101" w:type="dxa"/>
            </w:tcMar>
          </w:tcPr>
          <w:p w14:paraId="7CCC436D"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31,970</w:t>
            </w:r>
          </w:p>
        </w:tc>
        <w:tc>
          <w:tcPr>
            <w:tcW w:w="1035" w:type="dxa"/>
            <w:tcBorders>
              <w:top w:val="nil"/>
              <w:left w:val="nil"/>
              <w:bottom w:val="nil"/>
              <w:right w:val="nil"/>
              <w:tl2br w:val="nil"/>
              <w:tr2bl w:val="nil"/>
            </w:tcBorders>
            <w:shd w:val="clear" w:color="FFFFFF" w:fill="FFFFFF"/>
            <w:tcMar>
              <w:left w:w="101" w:type="dxa"/>
              <w:right w:w="101" w:type="dxa"/>
            </w:tcMar>
          </w:tcPr>
          <w:p w14:paraId="43439B1E"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39,039</w:t>
            </w:r>
          </w:p>
        </w:tc>
        <w:tc>
          <w:tcPr>
            <w:tcW w:w="600" w:type="dxa"/>
            <w:tcBorders>
              <w:top w:val="nil"/>
              <w:left w:val="nil"/>
              <w:bottom w:val="nil"/>
              <w:right w:val="nil"/>
              <w:tl2br w:val="nil"/>
              <w:tr2bl w:val="nil"/>
            </w:tcBorders>
            <w:shd w:val="clear" w:color="FFFFFF" w:fill="FFFFFF"/>
            <w:tcMar>
              <w:left w:w="101" w:type="dxa"/>
              <w:right w:w="101" w:type="dxa"/>
            </w:tcMar>
          </w:tcPr>
          <w:p w14:paraId="13A2A4BE"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 xml:space="preserve">22 </w:t>
            </w:r>
          </w:p>
        </w:tc>
        <w:tc>
          <w:tcPr>
            <w:tcW w:w="1035" w:type="dxa"/>
            <w:tcBorders>
              <w:top w:val="nil"/>
              <w:left w:val="nil"/>
              <w:bottom w:val="nil"/>
              <w:right w:val="nil"/>
              <w:tl2br w:val="nil"/>
              <w:tr2bl w:val="nil"/>
            </w:tcBorders>
            <w:shd w:val="clear" w:color="FFFFFF" w:fill="FFFFFF"/>
            <w:tcMar>
              <w:left w:w="101" w:type="dxa"/>
              <w:right w:w="101" w:type="dxa"/>
            </w:tcMar>
          </w:tcPr>
          <w:p w14:paraId="6196D481"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36,077</w:t>
            </w:r>
          </w:p>
        </w:tc>
        <w:tc>
          <w:tcPr>
            <w:tcW w:w="1035" w:type="dxa"/>
            <w:tcBorders>
              <w:top w:val="nil"/>
              <w:left w:val="nil"/>
              <w:bottom w:val="nil"/>
              <w:right w:val="nil"/>
              <w:tl2br w:val="nil"/>
              <w:tr2bl w:val="nil"/>
            </w:tcBorders>
            <w:shd w:val="clear" w:color="FFFFFF" w:fill="FFFFFF"/>
            <w:tcMar>
              <w:left w:w="101" w:type="dxa"/>
              <w:right w:w="101" w:type="dxa"/>
            </w:tcMar>
          </w:tcPr>
          <w:p w14:paraId="72633DA4"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32,888</w:t>
            </w:r>
          </w:p>
        </w:tc>
        <w:tc>
          <w:tcPr>
            <w:tcW w:w="1035" w:type="dxa"/>
            <w:tcBorders>
              <w:top w:val="nil"/>
              <w:left w:val="nil"/>
              <w:bottom w:val="nil"/>
              <w:right w:val="nil"/>
              <w:tl2br w:val="nil"/>
              <w:tr2bl w:val="nil"/>
            </w:tcBorders>
            <w:shd w:val="clear" w:color="FFFFFF" w:fill="FFFFFF"/>
            <w:tcMar>
              <w:left w:w="101" w:type="dxa"/>
              <w:right w:w="101" w:type="dxa"/>
            </w:tcMar>
          </w:tcPr>
          <w:p w14:paraId="6440A22E"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29,602</w:t>
            </w:r>
          </w:p>
        </w:tc>
      </w:tr>
      <w:tr w:rsidR="00672EBF" w14:paraId="20EE23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D9B96B9" w14:textId="77777777" w:rsidR="00672EBF" w:rsidRDefault="00672EBF">
            <w:pPr>
              <w:pStyle w:val="Normal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4F1F386" w14:textId="77777777" w:rsidR="00672EBF" w:rsidRDefault="00672EBF">
            <w:pPr>
              <w:pStyle w:val="Normal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183DFD"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0ED25F" w14:textId="77777777" w:rsidR="00672EBF" w:rsidRDefault="00672EBF">
            <w:pPr>
              <w:pStyle w:val="Normal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5A980F2"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C4961C"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ABF93FA"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29CB590" w14:textId="77777777" w:rsidR="00672EBF" w:rsidRDefault="00672EBF">
            <w:pPr>
              <w:pStyle w:val="Normal2"/>
              <w:rPr>
                <w:rFonts w:ascii="Calibri" w:eastAsia="Calibri" w:hAnsi="Calibri" w:cs="Calibri"/>
                <w:color w:val="000000"/>
                <w:sz w:val="18"/>
              </w:rPr>
            </w:pPr>
          </w:p>
        </w:tc>
      </w:tr>
      <w:tr w:rsidR="00672EBF" w14:paraId="7FB494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ADBF0A0" w14:textId="77777777" w:rsidR="00672EBF" w:rsidRDefault="00672EBF">
            <w:pPr>
              <w:pStyle w:val="Normal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12AB143A" w14:textId="77777777" w:rsidR="00672EBF" w:rsidRDefault="00672EBF">
            <w:pPr>
              <w:pStyle w:val="Normal2"/>
              <w:rPr>
                <w:rFonts w:ascii="Calibri" w:eastAsia="Calibri" w:hAnsi="Calibri" w:cs="Calibri"/>
                <w:b/>
                <w:color w:val="000000"/>
                <w:sz w:val="18"/>
              </w:rPr>
            </w:pPr>
            <w:r>
              <w:rPr>
                <w:rFonts w:ascii="Calibri" w:eastAsia="Calibri" w:hAnsi="Calibri" w:cs="Calibri"/>
                <w:b/>
                <w:color w:val="000000"/>
                <w:sz w:val="18"/>
              </w:rPr>
              <w:t>Non Current Assets</w:t>
            </w:r>
          </w:p>
        </w:tc>
        <w:tc>
          <w:tcPr>
            <w:tcW w:w="1035" w:type="dxa"/>
            <w:tcBorders>
              <w:top w:val="nil"/>
              <w:left w:val="nil"/>
              <w:bottom w:val="nil"/>
              <w:right w:val="nil"/>
              <w:tl2br w:val="nil"/>
              <w:tr2bl w:val="nil"/>
            </w:tcBorders>
            <w:shd w:val="clear" w:color="FFFFFF" w:fill="FFFFFF"/>
            <w:tcMar>
              <w:left w:w="0" w:type="dxa"/>
              <w:right w:w="0" w:type="dxa"/>
            </w:tcMar>
          </w:tcPr>
          <w:p w14:paraId="4833B057"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00C716" w14:textId="77777777" w:rsidR="00672EBF" w:rsidRDefault="00672EBF">
            <w:pPr>
              <w:pStyle w:val="Normal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2E2436C"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417B6C"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428D274"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1E5521" w14:textId="77777777" w:rsidR="00672EBF" w:rsidRDefault="00672EBF">
            <w:pPr>
              <w:pStyle w:val="Normal2"/>
              <w:rPr>
                <w:rFonts w:ascii="Calibri" w:eastAsia="Calibri" w:hAnsi="Calibri" w:cs="Calibri"/>
                <w:color w:val="000000"/>
                <w:sz w:val="18"/>
              </w:rPr>
            </w:pPr>
          </w:p>
        </w:tc>
      </w:tr>
      <w:tr w:rsidR="00672EBF" w14:paraId="45A67C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DA55D3C"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9,932,321</w:t>
            </w:r>
          </w:p>
        </w:tc>
        <w:tc>
          <w:tcPr>
            <w:tcW w:w="2385" w:type="dxa"/>
            <w:tcBorders>
              <w:top w:val="nil"/>
              <w:left w:val="nil"/>
              <w:bottom w:val="nil"/>
              <w:right w:val="nil"/>
              <w:tl2br w:val="nil"/>
              <w:tr2bl w:val="nil"/>
            </w:tcBorders>
            <w:shd w:val="clear" w:color="FFFFFF" w:fill="FFFFFF"/>
            <w:noWrap/>
            <w:tcMar>
              <w:left w:w="101" w:type="dxa"/>
              <w:right w:w="101" w:type="dxa"/>
            </w:tcMar>
          </w:tcPr>
          <w:p w14:paraId="5BF6AD5F" w14:textId="77777777" w:rsidR="00672EBF" w:rsidRDefault="00672EBF">
            <w:pPr>
              <w:pStyle w:val="Normal2"/>
              <w:rPr>
                <w:rFonts w:ascii="Calibri" w:eastAsia="Calibri" w:hAnsi="Calibri" w:cs="Calibri"/>
                <w:color w:val="000000"/>
                <w:sz w:val="18"/>
              </w:rPr>
            </w:pPr>
            <w:r>
              <w:rPr>
                <w:rFonts w:ascii="Calibri" w:eastAsia="Calibri" w:hAnsi="Calibri" w:cs="Calibri"/>
                <w:color w:val="000000"/>
                <w:sz w:val="18"/>
              </w:rPr>
              <w:t>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216608E7"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10,181,173</w:t>
            </w:r>
          </w:p>
        </w:tc>
        <w:tc>
          <w:tcPr>
            <w:tcW w:w="1035" w:type="dxa"/>
            <w:tcBorders>
              <w:top w:val="nil"/>
              <w:left w:val="nil"/>
              <w:bottom w:val="nil"/>
              <w:right w:val="nil"/>
              <w:tl2br w:val="nil"/>
              <w:tr2bl w:val="nil"/>
            </w:tcBorders>
            <w:shd w:val="clear" w:color="FFFFFF" w:fill="FFFFFF"/>
            <w:tcMar>
              <w:left w:w="101" w:type="dxa"/>
              <w:right w:w="101" w:type="dxa"/>
            </w:tcMar>
          </w:tcPr>
          <w:p w14:paraId="62705544"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10,399,620</w:t>
            </w:r>
          </w:p>
        </w:tc>
        <w:tc>
          <w:tcPr>
            <w:tcW w:w="600" w:type="dxa"/>
            <w:tcBorders>
              <w:top w:val="nil"/>
              <w:left w:val="nil"/>
              <w:bottom w:val="nil"/>
              <w:right w:val="nil"/>
              <w:tl2br w:val="nil"/>
              <w:tr2bl w:val="nil"/>
            </w:tcBorders>
            <w:shd w:val="clear" w:color="FFFFFF" w:fill="FFFFFF"/>
            <w:tcMar>
              <w:left w:w="101" w:type="dxa"/>
              <w:right w:w="101" w:type="dxa"/>
            </w:tcMar>
          </w:tcPr>
          <w:p w14:paraId="0A83F942"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03FE0D81"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10,410,518</w:t>
            </w:r>
          </w:p>
        </w:tc>
        <w:tc>
          <w:tcPr>
            <w:tcW w:w="1035" w:type="dxa"/>
            <w:tcBorders>
              <w:top w:val="nil"/>
              <w:left w:val="nil"/>
              <w:bottom w:val="nil"/>
              <w:right w:val="nil"/>
              <w:tl2br w:val="nil"/>
              <w:tr2bl w:val="nil"/>
            </w:tcBorders>
            <w:shd w:val="clear" w:color="FFFFFF" w:fill="FFFFFF"/>
            <w:tcMar>
              <w:left w:w="101" w:type="dxa"/>
              <w:right w:w="101" w:type="dxa"/>
            </w:tcMar>
          </w:tcPr>
          <w:p w14:paraId="4458CE01"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10,408,549</w:t>
            </w:r>
          </w:p>
        </w:tc>
        <w:tc>
          <w:tcPr>
            <w:tcW w:w="1035" w:type="dxa"/>
            <w:tcBorders>
              <w:top w:val="nil"/>
              <w:left w:val="nil"/>
              <w:bottom w:val="nil"/>
              <w:right w:val="nil"/>
              <w:tl2br w:val="nil"/>
              <w:tr2bl w:val="nil"/>
            </w:tcBorders>
            <w:shd w:val="clear" w:color="FFFFFF" w:fill="FFFFFF"/>
            <w:tcMar>
              <w:left w:w="101" w:type="dxa"/>
              <w:right w:w="101" w:type="dxa"/>
            </w:tcMar>
          </w:tcPr>
          <w:p w14:paraId="1DE3C26C"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10,467,010</w:t>
            </w:r>
          </w:p>
        </w:tc>
      </w:tr>
      <w:tr w:rsidR="00672EBF" w14:paraId="117290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F0AEC92"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7,631</w:t>
            </w:r>
          </w:p>
        </w:tc>
        <w:tc>
          <w:tcPr>
            <w:tcW w:w="2385" w:type="dxa"/>
            <w:tcBorders>
              <w:top w:val="nil"/>
              <w:left w:val="nil"/>
              <w:bottom w:val="nil"/>
              <w:right w:val="nil"/>
              <w:tl2br w:val="nil"/>
              <w:tr2bl w:val="nil"/>
            </w:tcBorders>
            <w:shd w:val="clear" w:color="FFFFFF" w:fill="FFFFFF"/>
            <w:noWrap/>
            <w:tcMar>
              <w:left w:w="101" w:type="dxa"/>
              <w:right w:w="101" w:type="dxa"/>
            </w:tcMar>
          </w:tcPr>
          <w:p w14:paraId="01225517" w14:textId="77777777" w:rsidR="00672EBF" w:rsidRDefault="00672EBF">
            <w:pPr>
              <w:pStyle w:val="Normal2"/>
              <w:rPr>
                <w:rFonts w:ascii="Calibri" w:eastAsia="Calibri" w:hAnsi="Calibri" w:cs="Calibri"/>
                <w:color w:val="000000"/>
                <w:sz w:val="18"/>
              </w:rPr>
            </w:pPr>
            <w:r>
              <w:rPr>
                <w:rFonts w:ascii="Calibri" w:eastAsia="Calibri" w:hAnsi="Calibri" w:cs="Calibri"/>
                <w:color w:val="000000"/>
                <w:sz w:val="18"/>
              </w:rPr>
              <w:t>Intangible Assets</w:t>
            </w:r>
          </w:p>
        </w:tc>
        <w:tc>
          <w:tcPr>
            <w:tcW w:w="1035" w:type="dxa"/>
            <w:tcBorders>
              <w:top w:val="nil"/>
              <w:left w:val="nil"/>
              <w:bottom w:val="nil"/>
              <w:right w:val="nil"/>
              <w:tl2br w:val="nil"/>
              <w:tr2bl w:val="nil"/>
            </w:tcBorders>
            <w:shd w:val="clear" w:color="FFFFFF" w:fill="FFFFFF"/>
            <w:tcMar>
              <w:left w:w="101" w:type="dxa"/>
              <w:right w:w="101" w:type="dxa"/>
            </w:tcMar>
          </w:tcPr>
          <w:p w14:paraId="1D2701BD"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1,538</w:t>
            </w:r>
          </w:p>
        </w:tc>
        <w:tc>
          <w:tcPr>
            <w:tcW w:w="1035" w:type="dxa"/>
            <w:tcBorders>
              <w:top w:val="nil"/>
              <w:left w:val="nil"/>
              <w:bottom w:val="nil"/>
              <w:right w:val="nil"/>
              <w:tl2br w:val="nil"/>
              <w:tr2bl w:val="nil"/>
            </w:tcBorders>
            <w:shd w:val="clear" w:color="FFFFFF" w:fill="FFFFFF"/>
            <w:tcMar>
              <w:left w:w="101" w:type="dxa"/>
              <w:right w:w="101" w:type="dxa"/>
            </w:tcMar>
          </w:tcPr>
          <w:p w14:paraId="7C7A73D8"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4,958</w:t>
            </w:r>
          </w:p>
        </w:tc>
        <w:tc>
          <w:tcPr>
            <w:tcW w:w="600" w:type="dxa"/>
            <w:tcBorders>
              <w:top w:val="nil"/>
              <w:left w:val="nil"/>
              <w:bottom w:val="nil"/>
              <w:right w:val="nil"/>
              <w:tl2br w:val="nil"/>
              <w:tr2bl w:val="nil"/>
            </w:tcBorders>
            <w:shd w:val="clear" w:color="FFFFFF" w:fill="FFFFFF"/>
            <w:tcMar>
              <w:left w:w="101" w:type="dxa"/>
              <w:right w:w="101" w:type="dxa"/>
            </w:tcMar>
          </w:tcPr>
          <w:p w14:paraId="00BB160D"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 xml:space="preserve">222 </w:t>
            </w:r>
          </w:p>
        </w:tc>
        <w:tc>
          <w:tcPr>
            <w:tcW w:w="1035" w:type="dxa"/>
            <w:tcBorders>
              <w:top w:val="nil"/>
              <w:left w:val="nil"/>
              <w:bottom w:val="nil"/>
              <w:right w:val="nil"/>
              <w:tl2br w:val="nil"/>
              <w:tr2bl w:val="nil"/>
            </w:tcBorders>
            <w:shd w:val="clear" w:color="FFFFFF" w:fill="FFFFFF"/>
            <w:tcMar>
              <w:left w:w="101" w:type="dxa"/>
              <w:right w:w="101" w:type="dxa"/>
            </w:tcMar>
          </w:tcPr>
          <w:p w14:paraId="2449B43C"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3,651</w:t>
            </w:r>
          </w:p>
        </w:tc>
        <w:tc>
          <w:tcPr>
            <w:tcW w:w="1035" w:type="dxa"/>
            <w:tcBorders>
              <w:top w:val="nil"/>
              <w:left w:val="nil"/>
              <w:bottom w:val="nil"/>
              <w:right w:val="nil"/>
              <w:tl2br w:val="nil"/>
              <w:tr2bl w:val="nil"/>
            </w:tcBorders>
            <w:shd w:val="clear" w:color="FFFFFF" w:fill="FFFFFF"/>
            <w:tcMar>
              <w:left w:w="101" w:type="dxa"/>
              <w:right w:w="101" w:type="dxa"/>
            </w:tcMar>
          </w:tcPr>
          <w:p w14:paraId="3A942E86"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8,482</w:t>
            </w:r>
          </w:p>
        </w:tc>
        <w:tc>
          <w:tcPr>
            <w:tcW w:w="1035" w:type="dxa"/>
            <w:tcBorders>
              <w:top w:val="nil"/>
              <w:left w:val="nil"/>
              <w:bottom w:val="nil"/>
              <w:right w:val="nil"/>
              <w:tl2br w:val="nil"/>
              <w:tr2bl w:val="nil"/>
            </w:tcBorders>
            <w:shd w:val="clear" w:color="FFFFFF" w:fill="FFFFFF"/>
            <w:tcMar>
              <w:left w:w="101" w:type="dxa"/>
              <w:right w:w="101" w:type="dxa"/>
            </w:tcMar>
          </w:tcPr>
          <w:p w14:paraId="61C9B005"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6,230</w:t>
            </w:r>
          </w:p>
        </w:tc>
      </w:tr>
      <w:tr w:rsidR="00672EBF" w14:paraId="664483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311D873"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190,413</w:t>
            </w:r>
          </w:p>
        </w:tc>
        <w:tc>
          <w:tcPr>
            <w:tcW w:w="2385" w:type="dxa"/>
            <w:tcBorders>
              <w:top w:val="nil"/>
              <w:left w:val="nil"/>
              <w:bottom w:val="nil"/>
              <w:right w:val="nil"/>
              <w:tl2br w:val="nil"/>
              <w:tr2bl w:val="nil"/>
            </w:tcBorders>
            <w:shd w:val="clear" w:color="FFFFFF" w:fill="FFFFFF"/>
            <w:noWrap/>
            <w:tcMar>
              <w:left w:w="101" w:type="dxa"/>
              <w:right w:w="101" w:type="dxa"/>
            </w:tcMar>
          </w:tcPr>
          <w:p w14:paraId="0EA9A645" w14:textId="77777777" w:rsidR="00672EBF" w:rsidRDefault="00672EBF">
            <w:pPr>
              <w:pStyle w:val="Normal2"/>
              <w:rPr>
                <w:rFonts w:ascii="Calibri" w:eastAsia="Calibri" w:hAnsi="Calibri" w:cs="Calibri"/>
                <w:color w:val="000000"/>
                <w:sz w:val="18"/>
              </w:rPr>
            </w:pPr>
            <w:r>
              <w:rPr>
                <w:rFonts w:ascii="Calibri" w:eastAsia="Calibri" w:hAnsi="Calibri" w:cs="Calibri"/>
                <w:color w:val="000000"/>
                <w:sz w:val="18"/>
              </w:rPr>
              <w:t>Capital Works in Progress</w:t>
            </w:r>
          </w:p>
        </w:tc>
        <w:tc>
          <w:tcPr>
            <w:tcW w:w="1035" w:type="dxa"/>
            <w:tcBorders>
              <w:top w:val="nil"/>
              <w:left w:val="nil"/>
              <w:bottom w:val="nil"/>
              <w:right w:val="nil"/>
              <w:tl2br w:val="nil"/>
              <w:tr2bl w:val="nil"/>
            </w:tcBorders>
            <w:shd w:val="clear" w:color="FFFFFF" w:fill="FFFFFF"/>
            <w:tcMar>
              <w:left w:w="101" w:type="dxa"/>
              <w:right w:w="101" w:type="dxa"/>
            </w:tcMar>
          </w:tcPr>
          <w:p w14:paraId="1D5C6D86"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159,211</w:t>
            </w:r>
          </w:p>
        </w:tc>
        <w:tc>
          <w:tcPr>
            <w:tcW w:w="1035" w:type="dxa"/>
            <w:tcBorders>
              <w:top w:val="nil"/>
              <w:left w:val="nil"/>
              <w:bottom w:val="nil"/>
              <w:right w:val="nil"/>
              <w:tl2br w:val="nil"/>
              <w:tr2bl w:val="nil"/>
            </w:tcBorders>
            <w:shd w:val="clear" w:color="FFFFFF" w:fill="FFFFFF"/>
            <w:tcMar>
              <w:left w:w="101" w:type="dxa"/>
              <w:right w:w="101" w:type="dxa"/>
            </w:tcMar>
          </w:tcPr>
          <w:p w14:paraId="7DE279F4"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79,716</w:t>
            </w:r>
          </w:p>
        </w:tc>
        <w:tc>
          <w:tcPr>
            <w:tcW w:w="600" w:type="dxa"/>
            <w:tcBorders>
              <w:top w:val="nil"/>
              <w:left w:val="nil"/>
              <w:bottom w:val="nil"/>
              <w:right w:val="nil"/>
              <w:tl2br w:val="nil"/>
              <w:tr2bl w:val="nil"/>
            </w:tcBorders>
            <w:shd w:val="clear" w:color="FFFFFF" w:fill="FFFFFF"/>
            <w:tcMar>
              <w:left w:w="101" w:type="dxa"/>
              <w:right w:w="101" w:type="dxa"/>
            </w:tcMar>
          </w:tcPr>
          <w:p w14:paraId="746D8265"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 xml:space="preserve">-50 </w:t>
            </w:r>
          </w:p>
        </w:tc>
        <w:tc>
          <w:tcPr>
            <w:tcW w:w="1035" w:type="dxa"/>
            <w:tcBorders>
              <w:top w:val="nil"/>
              <w:left w:val="nil"/>
              <w:bottom w:val="nil"/>
              <w:right w:val="nil"/>
              <w:tl2br w:val="nil"/>
              <w:tr2bl w:val="nil"/>
            </w:tcBorders>
            <w:shd w:val="clear" w:color="FFFFFF" w:fill="FFFFFF"/>
            <w:tcMar>
              <w:left w:w="101" w:type="dxa"/>
              <w:right w:w="101" w:type="dxa"/>
            </w:tcMar>
          </w:tcPr>
          <w:p w14:paraId="2830472B"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218,746</w:t>
            </w:r>
          </w:p>
        </w:tc>
        <w:tc>
          <w:tcPr>
            <w:tcW w:w="1035" w:type="dxa"/>
            <w:tcBorders>
              <w:top w:val="nil"/>
              <w:left w:val="nil"/>
              <w:bottom w:val="nil"/>
              <w:right w:val="nil"/>
              <w:tl2br w:val="nil"/>
              <w:tr2bl w:val="nil"/>
            </w:tcBorders>
            <w:shd w:val="clear" w:color="FFFFFF" w:fill="FFFFFF"/>
            <w:tcMar>
              <w:left w:w="101" w:type="dxa"/>
              <w:right w:w="101" w:type="dxa"/>
            </w:tcMar>
          </w:tcPr>
          <w:p w14:paraId="5F26F471"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267,928</w:t>
            </w:r>
          </w:p>
        </w:tc>
        <w:tc>
          <w:tcPr>
            <w:tcW w:w="1035" w:type="dxa"/>
            <w:tcBorders>
              <w:top w:val="nil"/>
              <w:left w:val="nil"/>
              <w:bottom w:val="nil"/>
              <w:right w:val="nil"/>
              <w:tl2br w:val="nil"/>
              <w:tr2bl w:val="nil"/>
            </w:tcBorders>
            <w:shd w:val="clear" w:color="FFFFFF" w:fill="FFFFFF"/>
            <w:tcMar>
              <w:left w:w="101" w:type="dxa"/>
              <w:right w:w="101" w:type="dxa"/>
            </w:tcMar>
          </w:tcPr>
          <w:p w14:paraId="747C7940"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227,025</w:t>
            </w:r>
          </w:p>
        </w:tc>
      </w:tr>
      <w:tr w:rsidR="00672EBF" w14:paraId="424BB3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D689FEC"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935</w:t>
            </w:r>
          </w:p>
        </w:tc>
        <w:tc>
          <w:tcPr>
            <w:tcW w:w="2385" w:type="dxa"/>
            <w:tcBorders>
              <w:top w:val="nil"/>
              <w:left w:val="nil"/>
              <w:bottom w:val="nil"/>
              <w:right w:val="nil"/>
              <w:tl2br w:val="nil"/>
              <w:tr2bl w:val="nil"/>
            </w:tcBorders>
            <w:shd w:val="clear" w:color="FFFFFF" w:fill="FFFFFF"/>
            <w:noWrap/>
            <w:tcMar>
              <w:left w:w="101" w:type="dxa"/>
              <w:right w:w="101" w:type="dxa"/>
            </w:tcMar>
          </w:tcPr>
          <w:p w14:paraId="61CC0D61" w14:textId="77777777" w:rsidR="00672EBF" w:rsidRDefault="00672EBF">
            <w:pPr>
              <w:pStyle w:val="Normal2"/>
              <w:rPr>
                <w:rFonts w:ascii="Calibri" w:eastAsia="Calibri" w:hAnsi="Calibri" w:cs="Calibri"/>
                <w:color w:val="000000"/>
                <w:sz w:val="18"/>
              </w:rPr>
            </w:pPr>
            <w:r>
              <w:rPr>
                <w:rFonts w:ascii="Calibri" w:eastAsia="Calibri" w:hAnsi="Calibri" w:cs="Calibri"/>
                <w:color w:val="000000"/>
                <w:sz w:val="18"/>
              </w:rPr>
              <w:t>Other Assets</w:t>
            </w:r>
          </w:p>
        </w:tc>
        <w:tc>
          <w:tcPr>
            <w:tcW w:w="1035" w:type="dxa"/>
            <w:tcBorders>
              <w:top w:val="nil"/>
              <w:left w:val="nil"/>
              <w:bottom w:val="nil"/>
              <w:right w:val="nil"/>
              <w:tl2br w:val="nil"/>
              <w:tr2bl w:val="nil"/>
            </w:tcBorders>
            <w:shd w:val="clear" w:color="FFFFFF" w:fill="FFFFFF"/>
            <w:tcMar>
              <w:left w:w="101" w:type="dxa"/>
              <w:right w:w="101" w:type="dxa"/>
            </w:tcMar>
          </w:tcPr>
          <w:p w14:paraId="6C2A2AC3"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8B76397"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1E746F4D"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73DE8F79"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C32FF22"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B727DAB"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0</w:t>
            </w:r>
          </w:p>
        </w:tc>
      </w:tr>
      <w:tr w:rsidR="00672EBF" w14:paraId="4F8653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D21FBAD" w14:textId="77777777" w:rsidR="00672EBF" w:rsidRDefault="00672EBF">
            <w:pPr>
              <w:pStyle w:val="Normal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BC10DE3" w14:textId="77777777" w:rsidR="00672EBF" w:rsidRDefault="00672EBF">
            <w:pPr>
              <w:pStyle w:val="Normal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83EA8FD"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6E5BE7D" w14:textId="77777777" w:rsidR="00672EBF" w:rsidRDefault="00672EBF">
            <w:pPr>
              <w:pStyle w:val="Normal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6C98D50"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D3F0FFB"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754C276"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B4FE23" w14:textId="77777777" w:rsidR="00672EBF" w:rsidRDefault="00672EBF">
            <w:pPr>
              <w:pStyle w:val="Normal2"/>
              <w:rPr>
                <w:rFonts w:ascii="Calibri" w:eastAsia="Calibri" w:hAnsi="Calibri" w:cs="Calibri"/>
                <w:color w:val="000000"/>
                <w:sz w:val="18"/>
              </w:rPr>
            </w:pPr>
          </w:p>
        </w:tc>
      </w:tr>
      <w:tr w:rsidR="00672EBF" w14:paraId="5BC3C0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F3712A7"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10,131,300</w:t>
            </w:r>
          </w:p>
        </w:tc>
        <w:tc>
          <w:tcPr>
            <w:tcW w:w="2385" w:type="dxa"/>
            <w:tcBorders>
              <w:top w:val="nil"/>
              <w:left w:val="nil"/>
              <w:bottom w:val="nil"/>
              <w:right w:val="nil"/>
              <w:tl2br w:val="nil"/>
              <w:tr2bl w:val="nil"/>
            </w:tcBorders>
            <w:shd w:val="clear" w:color="FFFFFF" w:fill="FFFFFF"/>
            <w:tcMar>
              <w:left w:w="101" w:type="dxa"/>
              <w:right w:w="101" w:type="dxa"/>
            </w:tcMar>
          </w:tcPr>
          <w:p w14:paraId="2ED394C5" w14:textId="77777777" w:rsidR="00672EBF" w:rsidRDefault="00672EBF">
            <w:pPr>
              <w:pStyle w:val="Normal2"/>
              <w:rPr>
                <w:rFonts w:ascii="Calibri" w:eastAsia="Calibri" w:hAnsi="Calibri" w:cs="Calibri"/>
                <w:b/>
                <w:color w:val="000000"/>
                <w:sz w:val="18"/>
              </w:rPr>
            </w:pPr>
            <w:r>
              <w:rPr>
                <w:rFonts w:ascii="Calibri" w:eastAsia="Calibri" w:hAnsi="Calibri" w:cs="Calibri"/>
                <w:b/>
                <w:color w:val="000000"/>
                <w:sz w:val="18"/>
              </w:rPr>
              <w:t xml:space="preserve">Total </w:t>
            </w:r>
            <w:proofErr w:type="spellStart"/>
            <w:r>
              <w:rPr>
                <w:rFonts w:ascii="Calibri" w:eastAsia="Calibri" w:hAnsi="Calibri" w:cs="Calibri"/>
                <w:b/>
                <w:color w:val="000000"/>
                <w:sz w:val="18"/>
              </w:rPr>
              <w:t>Non Current</w:t>
            </w:r>
            <w:proofErr w:type="spellEnd"/>
            <w:r>
              <w:rPr>
                <w:rFonts w:ascii="Calibri" w:eastAsia="Calibri" w:hAnsi="Calibri" w:cs="Calibri"/>
                <w:b/>
                <w:color w:val="000000"/>
                <w:sz w:val="18"/>
              </w:rPr>
              <w:t xml:space="preserve"> Assets</w:t>
            </w:r>
          </w:p>
        </w:tc>
        <w:tc>
          <w:tcPr>
            <w:tcW w:w="1035" w:type="dxa"/>
            <w:tcBorders>
              <w:top w:val="nil"/>
              <w:left w:val="nil"/>
              <w:bottom w:val="nil"/>
              <w:right w:val="nil"/>
              <w:tl2br w:val="nil"/>
              <w:tr2bl w:val="nil"/>
            </w:tcBorders>
            <w:shd w:val="clear" w:color="FFFFFF" w:fill="FFFFFF"/>
            <w:tcMar>
              <w:left w:w="101" w:type="dxa"/>
              <w:right w:w="101" w:type="dxa"/>
            </w:tcMar>
          </w:tcPr>
          <w:p w14:paraId="05FF060A"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10,341,922</w:t>
            </w:r>
          </w:p>
        </w:tc>
        <w:tc>
          <w:tcPr>
            <w:tcW w:w="1035" w:type="dxa"/>
            <w:tcBorders>
              <w:top w:val="nil"/>
              <w:left w:val="nil"/>
              <w:bottom w:val="nil"/>
              <w:right w:val="nil"/>
              <w:tl2br w:val="nil"/>
              <w:tr2bl w:val="nil"/>
            </w:tcBorders>
            <w:shd w:val="clear" w:color="FFFFFF" w:fill="FFFFFF"/>
            <w:tcMar>
              <w:left w:w="101" w:type="dxa"/>
              <w:right w:w="101" w:type="dxa"/>
            </w:tcMar>
          </w:tcPr>
          <w:p w14:paraId="23975127"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10,484,294</w:t>
            </w:r>
          </w:p>
        </w:tc>
        <w:tc>
          <w:tcPr>
            <w:tcW w:w="600" w:type="dxa"/>
            <w:tcBorders>
              <w:top w:val="nil"/>
              <w:left w:val="nil"/>
              <w:bottom w:val="nil"/>
              <w:right w:val="nil"/>
              <w:tl2br w:val="nil"/>
              <w:tr2bl w:val="nil"/>
            </w:tcBorders>
            <w:shd w:val="clear" w:color="FFFFFF" w:fill="FFFFFF"/>
            <w:tcMar>
              <w:left w:w="101" w:type="dxa"/>
              <w:right w:w="101" w:type="dxa"/>
            </w:tcMar>
          </w:tcPr>
          <w:p w14:paraId="7F10FC63"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49AF5D26"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10,632,915</w:t>
            </w:r>
          </w:p>
        </w:tc>
        <w:tc>
          <w:tcPr>
            <w:tcW w:w="1035" w:type="dxa"/>
            <w:tcBorders>
              <w:top w:val="nil"/>
              <w:left w:val="nil"/>
              <w:bottom w:val="nil"/>
              <w:right w:val="nil"/>
              <w:tl2br w:val="nil"/>
              <w:tr2bl w:val="nil"/>
            </w:tcBorders>
            <w:shd w:val="clear" w:color="FFFFFF" w:fill="FFFFFF"/>
            <w:tcMar>
              <w:left w:w="101" w:type="dxa"/>
              <w:right w:w="101" w:type="dxa"/>
            </w:tcMar>
          </w:tcPr>
          <w:p w14:paraId="679545F5"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10,684,959</w:t>
            </w:r>
          </w:p>
        </w:tc>
        <w:tc>
          <w:tcPr>
            <w:tcW w:w="1035" w:type="dxa"/>
            <w:tcBorders>
              <w:top w:val="nil"/>
              <w:left w:val="nil"/>
              <w:bottom w:val="nil"/>
              <w:right w:val="nil"/>
              <w:tl2br w:val="nil"/>
              <w:tr2bl w:val="nil"/>
            </w:tcBorders>
            <w:shd w:val="clear" w:color="FFFFFF" w:fill="FFFFFF"/>
            <w:tcMar>
              <w:left w:w="101" w:type="dxa"/>
              <w:right w:w="101" w:type="dxa"/>
            </w:tcMar>
          </w:tcPr>
          <w:p w14:paraId="64A9A8F6"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10,700,265</w:t>
            </w:r>
          </w:p>
        </w:tc>
      </w:tr>
      <w:tr w:rsidR="00672EBF" w14:paraId="3F7B2A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FCA6314" w14:textId="77777777" w:rsidR="00672EBF" w:rsidRDefault="00672EBF">
            <w:pPr>
              <w:pStyle w:val="Normal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247E816" w14:textId="77777777" w:rsidR="00672EBF" w:rsidRDefault="00672EBF">
            <w:pPr>
              <w:pStyle w:val="Normal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9F442B"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071DF4" w14:textId="77777777" w:rsidR="00672EBF" w:rsidRDefault="00672EBF">
            <w:pPr>
              <w:pStyle w:val="Normal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4150F0E"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EF57C3"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06BF37"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E25FA0" w14:textId="77777777" w:rsidR="00672EBF" w:rsidRDefault="00672EBF">
            <w:pPr>
              <w:pStyle w:val="Normal2"/>
              <w:rPr>
                <w:rFonts w:ascii="Calibri" w:eastAsia="Calibri" w:hAnsi="Calibri" w:cs="Calibri"/>
                <w:color w:val="000000"/>
                <w:sz w:val="18"/>
              </w:rPr>
            </w:pPr>
          </w:p>
        </w:tc>
      </w:tr>
      <w:tr w:rsidR="00672EBF" w14:paraId="7C128B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329DF71"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10,165,226</w:t>
            </w:r>
          </w:p>
        </w:tc>
        <w:tc>
          <w:tcPr>
            <w:tcW w:w="2385" w:type="dxa"/>
            <w:tcBorders>
              <w:top w:val="nil"/>
              <w:left w:val="nil"/>
              <w:bottom w:val="nil"/>
              <w:right w:val="nil"/>
              <w:tl2br w:val="nil"/>
              <w:tr2bl w:val="nil"/>
            </w:tcBorders>
            <w:shd w:val="clear" w:color="FFFFFF" w:fill="FFFFFF"/>
            <w:tcMar>
              <w:left w:w="101" w:type="dxa"/>
              <w:right w:w="101" w:type="dxa"/>
            </w:tcMar>
          </w:tcPr>
          <w:p w14:paraId="286DF819" w14:textId="77777777" w:rsidR="00672EBF" w:rsidRDefault="00672EBF">
            <w:pPr>
              <w:pStyle w:val="Normal2"/>
              <w:rPr>
                <w:rFonts w:ascii="Calibri" w:eastAsia="Calibri" w:hAnsi="Calibri" w:cs="Calibri"/>
                <w:b/>
                <w:color w:val="000000"/>
                <w:sz w:val="18"/>
              </w:rPr>
            </w:pPr>
            <w:r>
              <w:rPr>
                <w:rFonts w:ascii="Calibri" w:eastAsia="Calibri" w:hAnsi="Calibri" w:cs="Calibri"/>
                <w:b/>
                <w:color w:val="000000"/>
                <w:sz w:val="18"/>
              </w:rPr>
              <w:t>TOTAL ASSETS</w:t>
            </w:r>
          </w:p>
        </w:tc>
        <w:tc>
          <w:tcPr>
            <w:tcW w:w="1035" w:type="dxa"/>
            <w:tcBorders>
              <w:top w:val="nil"/>
              <w:left w:val="nil"/>
              <w:bottom w:val="nil"/>
              <w:right w:val="nil"/>
              <w:tl2br w:val="nil"/>
              <w:tr2bl w:val="nil"/>
            </w:tcBorders>
            <w:shd w:val="clear" w:color="FFFFFF" w:fill="FFFFFF"/>
            <w:tcMar>
              <w:left w:w="101" w:type="dxa"/>
              <w:right w:w="101" w:type="dxa"/>
            </w:tcMar>
          </w:tcPr>
          <w:p w14:paraId="1DD3AF46"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10,373,892</w:t>
            </w:r>
          </w:p>
        </w:tc>
        <w:tc>
          <w:tcPr>
            <w:tcW w:w="1035" w:type="dxa"/>
            <w:tcBorders>
              <w:top w:val="nil"/>
              <w:left w:val="nil"/>
              <w:bottom w:val="nil"/>
              <w:right w:val="nil"/>
              <w:tl2br w:val="nil"/>
              <w:tr2bl w:val="nil"/>
            </w:tcBorders>
            <w:shd w:val="clear" w:color="FFFFFF" w:fill="FFFFFF"/>
            <w:tcMar>
              <w:left w:w="101" w:type="dxa"/>
              <w:right w:w="101" w:type="dxa"/>
            </w:tcMar>
          </w:tcPr>
          <w:p w14:paraId="5CF7E240"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10,523,333</w:t>
            </w:r>
          </w:p>
        </w:tc>
        <w:tc>
          <w:tcPr>
            <w:tcW w:w="600" w:type="dxa"/>
            <w:tcBorders>
              <w:top w:val="nil"/>
              <w:left w:val="nil"/>
              <w:bottom w:val="nil"/>
              <w:right w:val="nil"/>
              <w:tl2br w:val="nil"/>
              <w:tr2bl w:val="nil"/>
            </w:tcBorders>
            <w:shd w:val="clear" w:color="FFFFFF" w:fill="FFFFFF"/>
            <w:tcMar>
              <w:left w:w="101" w:type="dxa"/>
              <w:right w:w="101" w:type="dxa"/>
            </w:tcMar>
          </w:tcPr>
          <w:p w14:paraId="2CAF9894"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677D2BBF"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10,668,992</w:t>
            </w:r>
          </w:p>
        </w:tc>
        <w:tc>
          <w:tcPr>
            <w:tcW w:w="1035" w:type="dxa"/>
            <w:tcBorders>
              <w:top w:val="nil"/>
              <w:left w:val="nil"/>
              <w:bottom w:val="nil"/>
              <w:right w:val="nil"/>
              <w:tl2br w:val="nil"/>
              <w:tr2bl w:val="nil"/>
            </w:tcBorders>
            <w:shd w:val="clear" w:color="FFFFFF" w:fill="FFFFFF"/>
            <w:tcMar>
              <w:left w:w="101" w:type="dxa"/>
              <w:right w:w="101" w:type="dxa"/>
            </w:tcMar>
          </w:tcPr>
          <w:p w14:paraId="48043140"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10,717,847</w:t>
            </w:r>
          </w:p>
        </w:tc>
        <w:tc>
          <w:tcPr>
            <w:tcW w:w="1035" w:type="dxa"/>
            <w:tcBorders>
              <w:top w:val="nil"/>
              <w:left w:val="nil"/>
              <w:bottom w:val="nil"/>
              <w:right w:val="nil"/>
              <w:tl2br w:val="nil"/>
              <w:tr2bl w:val="nil"/>
            </w:tcBorders>
            <w:shd w:val="clear" w:color="FFFFFF" w:fill="FFFFFF"/>
            <w:tcMar>
              <w:left w:w="101" w:type="dxa"/>
              <w:right w:w="101" w:type="dxa"/>
            </w:tcMar>
          </w:tcPr>
          <w:p w14:paraId="63E24F8C"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10,729,867</w:t>
            </w:r>
          </w:p>
        </w:tc>
      </w:tr>
      <w:tr w:rsidR="00672EBF" w14:paraId="22F993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E8DA874" w14:textId="77777777" w:rsidR="00672EBF" w:rsidRDefault="00672EBF">
            <w:pPr>
              <w:pStyle w:val="Normal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B846972" w14:textId="77777777" w:rsidR="00672EBF" w:rsidRDefault="00672EBF">
            <w:pPr>
              <w:pStyle w:val="Normal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CE0545"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7ACED26" w14:textId="77777777" w:rsidR="00672EBF" w:rsidRDefault="00672EBF">
            <w:pPr>
              <w:pStyle w:val="Normal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012B6C7"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FAC050"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B0BCF7"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4E2BF9" w14:textId="77777777" w:rsidR="00672EBF" w:rsidRDefault="00672EBF">
            <w:pPr>
              <w:pStyle w:val="Normal2"/>
              <w:rPr>
                <w:rFonts w:ascii="Calibri" w:eastAsia="Calibri" w:hAnsi="Calibri" w:cs="Calibri"/>
                <w:color w:val="000000"/>
                <w:sz w:val="18"/>
              </w:rPr>
            </w:pPr>
          </w:p>
        </w:tc>
      </w:tr>
      <w:tr w:rsidR="00672EBF" w14:paraId="2E45ED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B9F3702" w14:textId="77777777" w:rsidR="00672EBF" w:rsidRDefault="00672EBF">
            <w:pPr>
              <w:pStyle w:val="Normal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060E21F2" w14:textId="77777777" w:rsidR="00672EBF" w:rsidRDefault="00672EBF">
            <w:pPr>
              <w:pStyle w:val="Normal2"/>
              <w:rPr>
                <w:rFonts w:ascii="Calibri" w:eastAsia="Calibri" w:hAnsi="Calibri" w:cs="Calibri"/>
                <w:b/>
                <w:color w:val="000000"/>
                <w:sz w:val="18"/>
              </w:rPr>
            </w:pPr>
            <w:r>
              <w:rPr>
                <w:rFonts w:ascii="Calibri" w:eastAsia="Calibri" w:hAnsi="Calibri" w:cs="Calibri"/>
                <w:b/>
                <w:color w:val="000000"/>
                <w:sz w:val="18"/>
              </w:rPr>
              <w:t>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6738E8B3"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D44062E" w14:textId="77777777" w:rsidR="00672EBF" w:rsidRDefault="00672EBF">
            <w:pPr>
              <w:pStyle w:val="Normal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5ADBC73"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2341EB"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A4D2C6"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36E041" w14:textId="77777777" w:rsidR="00672EBF" w:rsidRDefault="00672EBF">
            <w:pPr>
              <w:pStyle w:val="Normal2"/>
              <w:rPr>
                <w:rFonts w:ascii="Calibri" w:eastAsia="Calibri" w:hAnsi="Calibri" w:cs="Calibri"/>
                <w:color w:val="000000"/>
                <w:sz w:val="18"/>
              </w:rPr>
            </w:pPr>
          </w:p>
        </w:tc>
      </w:tr>
      <w:tr w:rsidR="00672EBF" w14:paraId="4C6EFE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BC01F7F"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34,589</w:t>
            </w:r>
          </w:p>
        </w:tc>
        <w:tc>
          <w:tcPr>
            <w:tcW w:w="2385" w:type="dxa"/>
            <w:tcBorders>
              <w:top w:val="nil"/>
              <w:left w:val="nil"/>
              <w:bottom w:val="nil"/>
              <w:right w:val="nil"/>
              <w:tl2br w:val="nil"/>
              <w:tr2bl w:val="nil"/>
            </w:tcBorders>
            <w:shd w:val="clear" w:color="FFFFFF" w:fill="FFFFFF"/>
            <w:noWrap/>
            <w:tcMar>
              <w:left w:w="101" w:type="dxa"/>
              <w:right w:w="101" w:type="dxa"/>
            </w:tcMar>
          </w:tcPr>
          <w:p w14:paraId="24851F0F" w14:textId="77777777" w:rsidR="00672EBF" w:rsidRDefault="00672EBF">
            <w:pPr>
              <w:pStyle w:val="Normal2"/>
              <w:rPr>
                <w:rFonts w:ascii="Calibri" w:eastAsia="Calibri" w:hAnsi="Calibri" w:cs="Calibri"/>
                <w:color w:val="000000"/>
                <w:sz w:val="18"/>
              </w:rPr>
            </w:pPr>
            <w:r>
              <w:rPr>
                <w:rFonts w:ascii="Calibri" w:eastAsia="Calibri" w:hAnsi="Calibri" w:cs="Calibri"/>
                <w:color w:val="000000"/>
                <w:sz w:val="18"/>
              </w:rPr>
              <w:t>Payables</w:t>
            </w:r>
          </w:p>
        </w:tc>
        <w:tc>
          <w:tcPr>
            <w:tcW w:w="1035" w:type="dxa"/>
            <w:tcBorders>
              <w:top w:val="nil"/>
              <w:left w:val="nil"/>
              <w:bottom w:val="nil"/>
              <w:right w:val="nil"/>
              <w:tl2br w:val="nil"/>
              <w:tr2bl w:val="nil"/>
            </w:tcBorders>
            <w:shd w:val="clear" w:color="FFFFFF" w:fill="FFFFFF"/>
            <w:tcMar>
              <w:left w:w="101" w:type="dxa"/>
              <w:right w:w="101" w:type="dxa"/>
            </w:tcMar>
          </w:tcPr>
          <w:p w14:paraId="220546B6"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27,216</w:t>
            </w:r>
          </w:p>
        </w:tc>
        <w:tc>
          <w:tcPr>
            <w:tcW w:w="1035" w:type="dxa"/>
            <w:tcBorders>
              <w:top w:val="nil"/>
              <w:left w:val="nil"/>
              <w:bottom w:val="nil"/>
              <w:right w:val="nil"/>
              <w:tl2br w:val="nil"/>
              <w:tr2bl w:val="nil"/>
            </w:tcBorders>
            <w:shd w:val="clear" w:color="FFFFFF" w:fill="FFFFFF"/>
            <w:tcMar>
              <w:left w:w="101" w:type="dxa"/>
              <w:right w:w="101" w:type="dxa"/>
            </w:tcMar>
          </w:tcPr>
          <w:p w14:paraId="3F7679CD"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28,104</w:t>
            </w:r>
          </w:p>
        </w:tc>
        <w:tc>
          <w:tcPr>
            <w:tcW w:w="600" w:type="dxa"/>
            <w:tcBorders>
              <w:top w:val="nil"/>
              <w:left w:val="nil"/>
              <w:bottom w:val="nil"/>
              <w:right w:val="nil"/>
              <w:tl2br w:val="nil"/>
              <w:tr2bl w:val="nil"/>
            </w:tcBorders>
            <w:shd w:val="clear" w:color="FFFFFF" w:fill="FFFFFF"/>
            <w:tcMar>
              <w:left w:w="101" w:type="dxa"/>
              <w:right w:w="101" w:type="dxa"/>
            </w:tcMar>
          </w:tcPr>
          <w:p w14:paraId="3F2B8477"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03859EA7"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28,992</w:t>
            </w:r>
          </w:p>
        </w:tc>
        <w:tc>
          <w:tcPr>
            <w:tcW w:w="1035" w:type="dxa"/>
            <w:tcBorders>
              <w:top w:val="nil"/>
              <w:left w:val="nil"/>
              <w:bottom w:val="nil"/>
              <w:right w:val="nil"/>
              <w:tl2br w:val="nil"/>
              <w:tr2bl w:val="nil"/>
            </w:tcBorders>
            <w:shd w:val="clear" w:color="FFFFFF" w:fill="FFFFFF"/>
            <w:tcMar>
              <w:left w:w="101" w:type="dxa"/>
              <w:right w:w="101" w:type="dxa"/>
            </w:tcMar>
          </w:tcPr>
          <w:p w14:paraId="382422D8"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29,880</w:t>
            </w:r>
          </w:p>
        </w:tc>
        <w:tc>
          <w:tcPr>
            <w:tcW w:w="1035" w:type="dxa"/>
            <w:tcBorders>
              <w:top w:val="nil"/>
              <w:left w:val="nil"/>
              <w:bottom w:val="nil"/>
              <w:right w:val="nil"/>
              <w:tl2br w:val="nil"/>
              <w:tr2bl w:val="nil"/>
            </w:tcBorders>
            <w:shd w:val="clear" w:color="FFFFFF" w:fill="FFFFFF"/>
            <w:tcMar>
              <w:left w:w="101" w:type="dxa"/>
              <w:right w:w="101" w:type="dxa"/>
            </w:tcMar>
          </w:tcPr>
          <w:p w14:paraId="5D597875"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30,768</w:t>
            </w:r>
          </w:p>
        </w:tc>
      </w:tr>
      <w:tr w:rsidR="00672EBF" w14:paraId="475B7D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9390B9F"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35</w:t>
            </w:r>
          </w:p>
        </w:tc>
        <w:tc>
          <w:tcPr>
            <w:tcW w:w="2385" w:type="dxa"/>
            <w:tcBorders>
              <w:top w:val="nil"/>
              <w:left w:val="nil"/>
              <w:bottom w:val="nil"/>
              <w:right w:val="nil"/>
              <w:tl2br w:val="nil"/>
              <w:tr2bl w:val="nil"/>
            </w:tcBorders>
            <w:shd w:val="clear" w:color="FFFFFF" w:fill="FFFFFF"/>
            <w:noWrap/>
            <w:tcMar>
              <w:left w:w="101" w:type="dxa"/>
              <w:right w:w="101" w:type="dxa"/>
            </w:tcMar>
          </w:tcPr>
          <w:p w14:paraId="7C7FB92F" w14:textId="77777777" w:rsidR="00672EBF" w:rsidRDefault="00672EBF">
            <w:pPr>
              <w:pStyle w:val="Normal2"/>
              <w:rPr>
                <w:rFonts w:ascii="Calibri" w:eastAsia="Calibri" w:hAnsi="Calibri" w:cs="Calibri"/>
                <w:color w:val="000000"/>
                <w:sz w:val="18"/>
              </w:rPr>
            </w:pPr>
            <w:r>
              <w:rPr>
                <w:rFonts w:ascii="Calibri" w:eastAsia="Calibri" w:hAnsi="Calibri" w:cs="Calibri"/>
                <w:color w:val="000000"/>
                <w:sz w:val="18"/>
              </w:rPr>
              <w:t>Interest-Bearing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4AF04BE4"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123</w:t>
            </w:r>
          </w:p>
        </w:tc>
        <w:tc>
          <w:tcPr>
            <w:tcW w:w="1035" w:type="dxa"/>
            <w:tcBorders>
              <w:top w:val="nil"/>
              <w:left w:val="nil"/>
              <w:bottom w:val="nil"/>
              <w:right w:val="nil"/>
              <w:tl2br w:val="nil"/>
              <w:tr2bl w:val="nil"/>
            </w:tcBorders>
            <w:shd w:val="clear" w:color="FFFFFF" w:fill="FFFFFF"/>
            <w:tcMar>
              <w:left w:w="101" w:type="dxa"/>
              <w:right w:w="101" w:type="dxa"/>
            </w:tcMar>
          </w:tcPr>
          <w:p w14:paraId="7F9C4191"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123</w:t>
            </w:r>
          </w:p>
        </w:tc>
        <w:tc>
          <w:tcPr>
            <w:tcW w:w="600" w:type="dxa"/>
            <w:tcBorders>
              <w:top w:val="nil"/>
              <w:left w:val="nil"/>
              <w:bottom w:val="nil"/>
              <w:right w:val="nil"/>
              <w:tl2br w:val="nil"/>
              <w:tr2bl w:val="nil"/>
            </w:tcBorders>
            <w:shd w:val="clear" w:color="FFFFFF" w:fill="FFFFFF"/>
            <w:tcMar>
              <w:left w:w="101" w:type="dxa"/>
              <w:right w:w="101" w:type="dxa"/>
            </w:tcMar>
          </w:tcPr>
          <w:p w14:paraId="288C4C6A"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295C5859"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123</w:t>
            </w:r>
          </w:p>
        </w:tc>
        <w:tc>
          <w:tcPr>
            <w:tcW w:w="1035" w:type="dxa"/>
            <w:tcBorders>
              <w:top w:val="nil"/>
              <w:left w:val="nil"/>
              <w:bottom w:val="nil"/>
              <w:right w:val="nil"/>
              <w:tl2br w:val="nil"/>
              <w:tr2bl w:val="nil"/>
            </w:tcBorders>
            <w:shd w:val="clear" w:color="FFFFFF" w:fill="FFFFFF"/>
            <w:tcMar>
              <w:left w:w="101" w:type="dxa"/>
              <w:right w:w="101" w:type="dxa"/>
            </w:tcMar>
          </w:tcPr>
          <w:p w14:paraId="56B62001"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123</w:t>
            </w:r>
          </w:p>
        </w:tc>
        <w:tc>
          <w:tcPr>
            <w:tcW w:w="1035" w:type="dxa"/>
            <w:tcBorders>
              <w:top w:val="nil"/>
              <w:left w:val="nil"/>
              <w:bottom w:val="nil"/>
              <w:right w:val="nil"/>
              <w:tl2br w:val="nil"/>
              <w:tr2bl w:val="nil"/>
            </w:tcBorders>
            <w:shd w:val="clear" w:color="FFFFFF" w:fill="FFFFFF"/>
            <w:tcMar>
              <w:left w:w="101" w:type="dxa"/>
              <w:right w:w="101" w:type="dxa"/>
            </w:tcMar>
          </w:tcPr>
          <w:p w14:paraId="23F69FC1"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123</w:t>
            </w:r>
          </w:p>
        </w:tc>
      </w:tr>
      <w:tr w:rsidR="00672EBF" w14:paraId="168846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BE43E5C"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2,506</w:t>
            </w:r>
          </w:p>
        </w:tc>
        <w:tc>
          <w:tcPr>
            <w:tcW w:w="2385" w:type="dxa"/>
            <w:tcBorders>
              <w:top w:val="nil"/>
              <w:left w:val="nil"/>
              <w:bottom w:val="nil"/>
              <w:right w:val="nil"/>
              <w:tl2br w:val="nil"/>
              <w:tr2bl w:val="nil"/>
            </w:tcBorders>
            <w:shd w:val="clear" w:color="FFFFFF" w:fill="FFFFFF"/>
            <w:noWrap/>
            <w:tcMar>
              <w:left w:w="101" w:type="dxa"/>
              <w:right w:w="101" w:type="dxa"/>
            </w:tcMar>
          </w:tcPr>
          <w:p w14:paraId="1E391B67" w14:textId="77777777" w:rsidR="00672EBF" w:rsidRDefault="00672EBF">
            <w:pPr>
              <w:pStyle w:val="Normal2"/>
              <w:rPr>
                <w:rFonts w:ascii="Calibri" w:eastAsia="Calibri" w:hAnsi="Calibri" w:cs="Calibri"/>
                <w:color w:val="000000"/>
                <w:sz w:val="18"/>
              </w:rPr>
            </w:pPr>
            <w:r>
              <w:rPr>
                <w:rFonts w:ascii="Calibri" w:eastAsia="Calibri" w:hAnsi="Calibri" w:cs="Calibri"/>
                <w:color w:val="000000"/>
                <w:sz w:val="18"/>
              </w:rPr>
              <w:t>Lease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0FDCF8F1"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5,804</w:t>
            </w:r>
          </w:p>
        </w:tc>
        <w:tc>
          <w:tcPr>
            <w:tcW w:w="1035" w:type="dxa"/>
            <w:tcBorders>
              <w:top w:val="nil"/>
              <w:left w:val="nil"/>
              <w:bottom w:val="nil"/>
              <w:right w:val="nil"/>
              <w:tl2br w:val="nil"/>
              <w:tr2bl w:val="nil"/>
            </w:tcBorders>
            <w:shd w:val="clear" w:color="FFFFFF" w:fill="FFFFFF"/>
            <w:tcMar>
              <w:left w:w="101" w:type="dxa"/>
              <w:right w:w="101" w:type="dxa"/>
            </w:tcMar>
          </w:tcPr>
          <w:p w14:paraId="2B46E3B5"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5,804</w:t>
            </w:r>
          </w:p>
        </w:tc>
        <w:tc>
          <w:tcPr>
            <w:tcW w:w="600" w:type="dxa"/>
            <w:tcBorders>
              <w:top w:val="nil"/>
              <w:left w:val="nil"/>
              <w:bottom w:val="nil"/>
              <w:right w:val="nil"/>
              <w:tl2br w:val="nil"/>
              <w:tr2bl w:val="nil"/>
            </w:tcBorders>
            <w:shd w:val="clear" w:color="FFFFFF" w:fill="FFFFFF"/>
            <w:tcMar>
              <w:left w:w="101" w:type="dxa"/>
              <w:right w:w="101" w:type="dxa"/>
            </w:tcMar>
          </w:tcPr>
          <w:p w14:paraId="599A6C65"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143D5023"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5,804</w:t>
            </w:r>
          </w:p>
        </w:tc>
        <w:tc>
          <w:tcPr>
            <w:tcW w:w="1035" w:type="dxa"/>
            <w:tcBorders>
              <w:top w:val="nil"/>
              <w:left w:val="nil"/>
              <w:bottom w:val="nil"/>
              <w:right w:val="nil"/>
              <w:tl2br w:val="nil"/>
              <w:tr2bl w:val="nil"/>
            </w:tcBorders>
            <w:shd w:val="clear" w:color="FFFFFF" w:fill="FFFFFF"/>
            <w:tcMar>
              <w:left w:w="101" w:type="dxa"/>
              <w:right w:w="101" w:type="dxa"/>
            </w:tcMar>
          </w:tcPr>
          <w:p w14:paraId="0F380258"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5,804</w:t>
            </w:r>
          </w:p>
        </w:tc>
        <w:tc>
          <w:tcPr>
            <w:tcW w:w="1035" w:type="dxa"/>
            <w:tcBorders>
              <w:top w:val="nil"/>
              <w:left w:val="nil"/>
              <w:bottom w:val="nil"/>
              <w:right w:val="nil"/>
              <w:tl2br w:val="nil"/>
              <w:tr2bl w:val="nil"/>
            </w:tcBorders>
            <w:shd w:val="clear" w:color="FFFFFF" w:fill="FFFFFF"/>
            <w:tcMar>
              <w:left w:w="101" w:type="dxa"/>
              <w:right w:w="101" w:type="dxa"/>
            </w:tcMar>
          </w:tcPr>
          <w:p w14:paraId="72BEA336"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5,804</w:t>
            </w:r>
          </w:p>
        </w:tc>
      </w:tr>
      <w:tr w:rsidR="00672EBF" w14:paraId="1B9137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4F72F0B"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28,678</w:t>
            </w:r>
          </w:p>
        </w:tc>
        <w:tc>
          <w:tcPr>
            <w:tcW w:w="2385" w:type="dxa"/>
            <w:tcBorders>
              <w:top w:val="nil"/>
              <w:left w:val="nil"/>
              <w:bottom w:val="nil"/>
              <w:right w:val="nil"/>
              <w:tl2br w:val="nil"/>
              <w:tr2bl w:val="nil"/>
            </w:tcBorders>
            <w:shd w:val="clear" w:color="FFFFFF" w:fill="FFFFFF"/>
            <w:noWrap/>
            <w:tcMar>
              <w:left w:w="101" w:type="dxa"/>
              <w:right w:w="101" w:type="dxa"/>
            </w:tcMar>
          </w:tcPr>
          <w:p w14:paraId="19D45E50" w14:textId="77777777" w:rsidR="00672EBF" w:rsidRDefault="00672EBF">
            <w:pPr>
              <w:pStyle w:val="Normal2"/>
              <w:rPr>
                <w:rFonts w:ascii="Calibri" w:eastAsia="Calibri" w:hAnsi="Calibri" w:cs="Calibri"/>
                <w:color w:val="000000"/>
                <w:sz w:val="18"/>
              </w:rPr>
            </w:pPr>
            <w:r>
              <w:rPr>
                <w:rFonts w:ascii="Calibri" w:eastAsia="Calibri" w:hAnsi="Calibri" w:cs="Calibri"/>
                <w:color w:val="000000"/>
                <w:sz w:val="18"/>
              </w:rPr>
              <w:t>Employee Benefits</w:t>
            </w:r>
          </w:p>
        </w:tc>
        <w:tc>
          <w:tcPr>
            <w:tcW w:w="1035" w:type="dxa"/>
            <w:tcBorders>
              <w:top w:val="nil"/>
              <w:left w:val="nil"/>
              <w:bottom w:val="nil"/>
              <w:right w:val="nil"/>
              <w:tl2br w:val="nil"/>
              <w:tr2bl w:val="nil"/>
            </w:tcBorders>
            <w:shd w:val="clear" w:color="FFFFFF" w:fill="FFFFFF"/>
            <w:tcMar>
              <w:left w:w="101" w:type="dxa"/>
              <w:right w:w="101" w:type="dxa"/>
            </w:tcMar>
          </w:tcPr>
          <w:p w14:paraId="0332E813"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30,993</w:t>
            </w:r>
          </w:p>
        </w:tc>
        <w:tc>
          <w:tcPr>
            <w:tcW w:w="1035" w:type="dxa"/>
            <w:tcBorders>
              <w:top w:val="nil"/>
              <w:left w:val="nil"/>
              <w:bottom w:val="nil"/>
              <w:right w:val="nil"/>
              <w:tl2br w:val="nil"/>
              <w:tr2bl w:val="nil"/>
            </w:tcBorders>
            <w:shd w:val="clear" w:color="FFFFFF" w:fill="FFFFFF"/>
            <w:tcMar>
              <w:left w:w="101" w:type="dxa"/>
              <w:right w:w="101" w:type="dxa"/>
            </w:tcMar>
          </w:tcPr>
          <w:p w14:paraId="52FDDF8B"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32,801</w:t>
            </w:r>
          </w:p>
        </w:tc>
        <w:tc>
          <w:tcPr>
            <w:tcW w:w="600" w:type="dxa"/>
            <w:tcBorders>
              <w:top w:val="nil"/>
              <w:left w:val="nil"/>
              <w:bottom w:val="nil"/>
              <w:right w:val="nil"/>
              <w:tl2br w:val="nil"/>
              <w:tr2bl w:val="nil"/>
            </w:tcBorders>
            <w:shd w:val="clear" w:color="FFFFFF" w:fill="FFFFFF"/>
            <w:tcMar>
              <w:left w:w="101" w:type="dxa"/>
              <w:right w:w="101" w:type="dxa"/>
            </w:tcMar>
          </w:tcPr>
          <w:p w14:paraId="7075ABA4"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 xml:space="preserve">6 </w:t>
            </w:r>
          </w:p>
        </w:tc>
        <w:tc>
          <w:tcPr>
            <w:tcW w:w="1035" w:type="dxa"/>
            <w:tcBorders>
              <w:top w:val="nil"/>
              <w:left w:val="nil"/>
              <w:bottom w:val="nil"/>
              <w:right w:val="nil"/>
              <w:tl2br w:val="nil"/>
              <w:tr2bl w:val="nil"/>
            </w:tcBorders>
            <w:shd w:val="clear" w:color="FFFFFF" w:fill="FFFFFF"/>
            <w:tcMar>
              <w:left w:w="101" w:type="dxa"/>
              <w:right w:w="101" w:type="dxa"/>
            </w:tcMar>
          </w:tcPr>
          <w:p w14:paraId="6D46A2BE"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35,017</w:t>
            </w:r>
          </w:p>
        </w:tc>
        <w:tc>
          <w:tcPr>
            <w:tcW w:w="1035" w:type="dxa"/>
            <w:tcBorders>
              <w:top w:val="nil"/>
              <w:left w:val="nil"/>
              <w:bottom w:val="nil"/>
              <w:right w:val="nil"/>
              <w:tl2br w:val="nil"/>
              <w:tr2bl w:val="nil"/>
            </w:tcBorders>
            <w:shd w:val="clear" w:color="FFFFFF" w:fill="FFFFFF"/>
            <w:tcMar>
              <w:left w:w="101" w:type="dxa"/>
              <w:right w:w="101" w:type="dxa"/>
            </w:tcMar>
          </w:tcPr>
          <w:p w14:paraId="49DE5014"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37,328</w:t>
            </w:r>
          </w:p>
        </w:tc>
        <w:tc>
          <w:tcPr>
            <w:tcW w:w="1035" w:type="dxa"/>
            <w:tcBorders>
              <w:top w:val="nil"/>
              <w:left w:val="nil"/>
              <w:bottom w:val="nil"/>
              <w:right w:val="nil"/>
              <w:tl2br w:val="nil"/>
              <w:tr2bl w:val="nil"/>
            </w:tcBorders>
            <w:shd w:val="clear" w:color="FFFFFF" w:fill="FFFFFF"/>
            <w:tcMar>
              <w:left w:w="101" w:type="dxa"/>
              <w:right w:w="101" w:type="dxa"/>
            </w:tcMar>
          </w:tcPr>
          <w:p w14:paraId="70B2EF3F"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39,826</w:t>
            </w:r>
          </w:p>
        </w:tc>
      </w:tr>
      <w:tr w:rsidR="00672EBF" w14:paraId="2CC40A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D196D1C"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8,124</w:t>
            </w:r>
          </w:p>
        </w:tc>
        <w:tc>
          <w:tcPr>
            <w:tcW w:w="2385" w:type="dxa"/>
            <w:tcBorders>
              <w:top w:val="nil"/>
              <w:left w:val="nil"/>
              <w:bottom w:val="nil"/>
              <w:right w:val="nil"/>
              <w:tl2br w:val="nil"/>
              <w:tr2bl w:val="nil"/>
            </w:tcBorders>
            <w:shd w:val="clear" w:color="FFFFFF" w:fill="FFFFFF"/>
            <w:noWrap/>
            <w:tcMar>
              <w:left w:w="101" w:type="dxa"/>
              <w:right w:w="101" w:type="dxa"/>
            </w:tcMar>
          </w:tcPr>
          <w:p w14:paraId="437B91C1" w14:textId="77777777" w:rsidR="00672EBF" w:rsidRDefault="00672EBF">
            <w:pPr>
              <w:pStyle w:val="Normal2"/>
              <w:rPr>
                <w:rFonts w:ascii="Calibri" w:eastAsia="Calibri" w:hAnsi="Calibri" w:cs="Calibri"/>
                <w:color w:val="000000"/>
                <w:sz w:val="18"/>
              </w:rPr>
            </w:pPr>
            <w:r>
              <w:rPr>
                <w:rFonts w:ascii="Calibri" w:eastAsia="Calibri" w:hAnsi="Calibri" w:cs="Calibri"/>
                <w:color w:val="000000"/>
                <w:sz w:val="18"/>
              </w:rPr>
              <w:t>Other Provisions</w:t>
            </w:r>
          </w:p>
        </w:tc>
        <w:tc>
          <w:tcPr>
            <w:tcW w:w="1035" w:type="dxa"/>
            <w:tcBorders>
              <w:top w:val="nil"/>
              <w:left w:val="nil"/>
              <w:bottom w:val="nil"/>
              <w:right w:val="nil"/>
              <w:tl2br w:val="nil"/>
              <w:tr2bl w:val="nil"/>
            </w:tcBorders>
            <w:shd w:val="clear" w:color="FFFFFF" w:fill="FFFFFF"/>
            <w:tcMar>
              <w:left w:w="101" w:type="dxa"/>
              <w:right w:w="101" w:type="dxa"/>
            </w:tcMar>
          </w:tcPr>
          <w:p w14:paraId="769376FF"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20,029</w:t>
            </w:r>
          </w:p>
        </w:tc>
        <w:tc>
          <w:tcPr>
            <w:tcW w:w="1035" w:type="dxa"/>
            <w:tcBorders>
              <w:top w:val="nil"/>
              <w:left w:val="nil"/>
              <w:bottom w:val="nil"/>
              <w:right w:val="nil"/>
              <w:tl2br w:val="nil"/>
              <w:tr2bl w:val="nil"/>
            </w:tcBorders>
            <w:shd w:val="clear" w:color="FFFFFF" w:fill="FFFFFF"/>
            <w:tcMar>
              <w:left w:w="101" w:type="dxa"/>
              <w:right w:w="101" w:type="dxa"/>
            </w:tcMar>
          </w:tcPr>
          <w:p w14:paraId="12490555"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9,000</w:t>
            </w:r>
          </w:p>
        </w:tc>
        <w:tc>
          <w:tcPr>
            <w:tcW w:w="600" w:type="dxa"/>
            <w:tcBorders>
              <w:top w:val="nil"/>
              <w:left w:val="nil"/>
              <w:bottom w:val="nil"/>
              <w:right w:val="nil"/>
              <w:tl2br w:val="nil"/>
              <w:tr2bl w:val="nil"/>
            </w:tcBorders>
            <w:shd w:val="clear" w:color="FFFFFF" w:fill="FFFFFF"/>
            <w:tcMar>
              <w:left w:w="101" w:type="dxa"/>
              <w:right w:w="101" w:type="dxa"/>
            </w:tcMar>
          </w:tcPr>
          <w:p w14:paraId="165E488D"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 xml:space="preserve">-55 </w:t>
            </w:r>
          </w:p>
        </w:tc>
        <w:tc>
          <w:tcPr>
            <w:tcW w:w="1035" w:type="dxa"/>
            <w:tcBorders>
              <w:top w:val="nil"/>
              <w:left w:val="nil"/>
              <w:bottom w:val="nil"/>
              <w:right w:val="nil"/>
              <w:tl2br w:val="nil"/>
              <w:tr2bl w:val="nil"/>
            </w:tcBorders>
            <w:shd w:val="clear" w:color="FFFFFF" w:fill="FFFFFF"/>
            <w:tcMar>
              <w:left w:w="101" w:type="dxa"/>
              <w:right w:w="101" w:type="dxa"/>
            </w:tcMar>
          </w:tcPr>
          <w:p w14:paraId="3A120551"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1,000</w:t>
            </w:r>
          </w:p>
        </w:tc>
        <w:tc>
          <w:tcPr>
            <w:tcW w:w="1035" w:type="dxa"/>
            <w:tcBorders>
              <w:top w:val="nil"/>
              <w:left w:val="nil"/>
              <w:bottom w:val="nil"/>
              <w:right w:val="nil"/>
              <w:tl2br w:val="nil"/>
              <w:tr2bl w:val="nil"/>
            </w:tcBorders>
            <w:shd w:val="clear" w:color="FFFFFF" w:fill="FFFFFF"/>
            <w:tcMar>
              <w:left w:w="101" w:type="dxa"/>
              <w:right w:w="101" w:type="dxa"/>
            </w:tcMar>
          </w:tcPr>
          <w:p w14:paraId="6062C1D3"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7B2ADD8"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0</w:t>
            </w:r>
          </w:p>
        </w:tc>
      </w:tr>
      <w:tr w:rsidR="00672EBF" w14:paraId="5CDDF4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7D06144"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2,694</w:t>
            </w:r>
          </w:p>
        </w:tc>
        <w:tc>
          <w:tcPr>
            <w:tcW w:w="2385" w:type="dxa"/>
            <w:tcBorders>
              <w:top w:val="nil"/>
              <w:left w:val="nil"/>
              <w:bottom w:val="nil"/>
              <w:right w:val="nil"/>
              <w:tl2br w:val="nil"/>
              <w:tr2bl w:val="nil"/>
            </w:tcBorders>
            <w:shd w:val="clear" w:color="FFFFFF" w:fill="FFFFFF"/>
            <w:noWrap/>
            <w:tcMar>
              <w:left w:w="101" w:type="dxa"/>
              <w:right w:w="101" w:type="dxa"/>
            </w:tcMar>
          </w:tcPr>
          <w:p w14:paraId="103068F7" w14:textId="77777777" w:rsidR="00672EBF" w:rsidRDefault="00672EBF">
            <w:pPr>
              <w:pStyle w:val="Normal2"/>
              <w:rPr>
                <w:rFonts w:ascii="Calibri" w:eastAsia="Calibri" w:hAnsi="Calibri" w:cs="Calibri"/>
                <w:color w:val="000000"/>
                <w:sz w:val="18"/>
              </w:rPr>
            </w:pPr>
            <w:r>
              <w:rPr>
                <w:rFonts w:ascii="Calibri" w:eastAsia="Calibri" w:hAnsi="Calibri" w:cs="Calibri"/>
                <w:color w:val="000000"/>
                <w:sz w:val="18"/>
              </w:rPr>
              <w:t>Other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2C377791"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6F2B31D"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07CE5DA5"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12EB2AF5"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2DBAC54"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06EFC9E"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0</w:t>
            </w:r>
          </w:p>
        </w:tc>
      </w:tr>
      <w:tr w:rsidR="00672EBF" w14:paraId="18A3AF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A001199"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7FAFED60" w14:textId="77777777" w:rsidR="00672EBF" w:rsidRDefault="00672EBF">
            <w:pPr>
              <w:pStyle w:val="Normal2"/>
              <w:rPr>
                <w:rFonts w:ascii="Calibri" w:eastAsia="Calibri" w:hAnsi="Calibri" w:cs="Calibri"/>
                <w:color w:val="000000"/>
                <w:sz w:val="18"/>
              </w:rPr>
            </w:pPr>
            <w:r>
              <w:rPr>
                <w:rFonts w:ascii="Calibri" w:eastAsia="Calibri" w:hAnsi="Calibri" w:cs="Calibri"/>
                <w:color w:val="000000"/>
                <w:sz w:val="18"/>
              </w:rPr>
              <w:t>Contract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1B327111"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2,341</w:t>
            </w:r>
          </w:p>
        </w:tc>
        <w:tc>
          <w:tcPr>
            <w:tcW w:w="1035" w:type="dxa"/>
            <w:tcBorders>
              <w:top w:val="nil"/>
              <w:left w:val="nil"/>
              <w:bottom w:val="nil"/>
              <w:right w:val="nil"/>
              <w:tl2br w:val="nil"/>
              <w:tr2bl w:val="nil"/>
            </w:tcBorders>
            <w:shd w:val="clear" w:color="FFFFFF" w:fill="FFFFFF"/>
            <w:tcMar>
              <w:left w:w="101" w:type="dxa"/>
              <w:right w:w="101" w:type="dxa"/>
            </w:tcMar>
          </w:tcPr>
          <w:p w14:paraId="79284FF2"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2,377</w:t>
            </w:r>
          </w:p>
        </w:tc>
        <w:tc>
          <w:tcPr>
            <w:tcW w:w="600" w:type="dxa"/>
            <w:tcBorders>
              <w:top w:val="nil"/>
              <w:left w:val="nil"/>
              <w:bottom w:val="nil"/>
              <w:right w:val="nil"/>
              <w:tl2br w:val="nil"/>
              <w:tr2bl w:val="nil"/>
            </w:tcBorders>
            <w:shd w:val="clear" w:color="FFFFFF" w:fill="FFFFFF"/>
            <w:tcMar>
              <w:left w:w="101" w:type="dxa"/>
              <w:right w:w="101" w:type="dxa"/>
            </w:tcMar>
          </w:tcPr>
          <w:p w14:paraId="1A8FEEA7"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1EC33A56"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2,413</w:t>
            </w:r>
          </w:p>
        </w:tc>
        <w:tc>
          <w:tcPr>
            <w:tcW w:w="1035" w:type="dxa"/>
            <w:tcBorders>
              <w:top w:val="nil"/>
              <w:left w:val="nil"/>
              <w:bottom w:val="nil"/>
              <w:right w:val="nil"/>
              <w:tl2br w:val="nil"/>
              <w:tr2bl w:val="nil"/>
            </w:tcBorders>
            <w:shd w:val="clear" w:color="FFFFFF" w:fill="FFFFFF"/>
            <w:tcMar>
              <w:left w:w="101" w:type="dxa"/>
              <w:right w:w="101" w:type="dxa"/>
            </w:tcMar>
          </w:tcPr>
          <w:p w14:paraId="42A1BB86"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2,449</w:t>
            </w:r>
          </w:p>
        </w:tc>
        <w:tc>
          <w:tcPr>
            <w:tcW w:w="1035" w:type="dxa"/>
            <w:tcBorders>
              <w:top w:val="nil"/>
              <w:left w:val="nil"/>
              <w:bottom w:val="nil"/>
              <w:right w:val="nil"/>
              <w:tl2br w:val="nil"/>
              <w:tr2bl w:val="nil"/>
            </w:tcBorders>
            <w:shd w:val="clear" w:color="FFFFFF" w:fill="FFFFFF"/>
            <w:tcMar>
              <w:left w:w="101" w:type="dxa"/>
              <w:right w:w="101" w:type="dxa"/>
            </w:tcMar>
          </w:tcPr>
          <w:p w14:paraId="51A3EC0E"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2,485</w:t>
            </w:r>
          </w:p>
        </w:tc>
      </w:tr>
      <w:tr w:rsidR="00672EBF" w14:paraId="364C28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A9FEA16" w14:textId="77777777" w:rsidR="00672EBF" w:rsidRDefault="00672EBF">
            <w:pPr>
              <w:pStyle w:val="Normal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3E43E89"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63FE0DE"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A268FB" w14:textId="77777777" w:rsidR="00672EBF" w:rsidRDefault="00672EBF">
            <w:pPr>
              <w:pStyle w:val="Normal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0A25833" w14:textId="77777777" w:rsidR="00672EBF" w:rsidRDefault="00672EBF">
            <w:pPr>
              <w:pStyle w:val="Normal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F1E6F7A"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DA751B8"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F6D4BD" w14:textId="77777777" w:rsidR="00672EBF" w:rsidRDefault="00672EBF">
            <w:pPr>
              <w:pStyle w:val="Normal2"/>
              <w:rPr>
                <w:rFonts w:ascii="Calibri" w:eastAsia="Calibri" w:hAnsi="Calibri" w:cs="Calibri"/>
                <w:color w:val="000000"/>
                <w:sz w:val="18"/>
              </w:rPr>
            </w:pPr>
          </w:p>
        </w:tc>
      </w:tr>
      <w:tr w:rsidR="00672EBF" w14:paraId="52BB91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22C55D7F"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76,626</w:t>
            </w:r>
          </w:p>
        </w:tc>
        <w:tc>
          <w:tcPr>
            <w:tcW w:w="2385" w:type="dxa"/>
            <w:tcBorders>
              <w:top w:val="nil"/>
              <w:left w:val="nil"/>
              <w:bottom w:val="nil"/>
              <w:right w:val="nil"/>
              <w:tl2br w:val="nil"/>
              <w:tr2bl w:val="nil"/>
            </w:tcBorders>
            <w:shd w:val="clear" w:color="FFFFFF" w:fill="FFFFFF"/>
            <w:tcMar>
              <w:left w:w="101" w:type="dxa"/>
              <w:right w:w="101" w:type="dxa"/>
            </w:tcMar>
          </w:tcPr>
          <w:p w14:paraId="08A086A4" w14:textId="77777777" w:rsidR="00672EBF" w:rsidRDefault="00672EBF">
            <w:pPr>
              <w:pStyle w:val="Normal2"/>
              <w:rPr>
                <w:rFonts w:ascii="Calibri" w:eastAsia="Calibri" w:hAnsi="Calibri" w:cs="Calibri"/>
                <w:b/>
                <w:color w:val="000000"/>
                <w:sz w:val="18"/>
              </w:rPr>
            </w:pPr>
            <w:r>
              <w:rPr>
                <w:rFonts w:ascii="Calibri" w:eastAsia="Calibri" w:hAnsi="Calibri" w:cs="Calibri"/>
                <w:b/>
                <w:color w:val="000000"/>
                <w:sz w:val="18"/>
              </w:rPr>
              <w:t>Total 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1159E938"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86,506</w:t>
            </w:r>
          </w:p>
        </w:tc>
        <w:tc>
          <w:tcPr>
            <w:tcW w:w="1035" w:type="dxa"/>
            <w:tcBorders>
              <w:top w:val="nil"/>
              <w:left w:val="nil"/>
              <w:bottom w:val="nil"/>
              <w:right w:val="nil"/>
              <w:tl2br w:val="nil"/>
              <w:tr2bl w:val="nil"/>
            </w:tcBorders>
            <w:shd w:val="clear" w:color="FFFFFF" w:fill="FFFFFF"/>
            <w:noWrap/>
            <w:tcMar>
              <w:left w:w="101" w:type="dxa"/>
              <w:right w:w="101" w:type="dxa"/>
            </w:tcMar>
          </w:tcPr>
          <w:p w14:paraId="4154C031"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78,209</w:t>
            </w:r>
          </w:p>
        </w:tc>
        <w:tc>
          <w:tcPr>
            <w:tcW w:w="600" w:type="dxa"/>
            <w:tcBorders>
              <w:top w:val="nil"/>
              <w:left w:val="nil"/>
              <w:bottom w:val="nil"/>
              <w:right w:val="nil"/>
              <w:tl2br w:val="nil"/>
              <w:tr2bl w:val="nil"/>
            </w:tcBorders>
            <w:shd w:val="clear" w:color="FFFFFF" w:fill="FFFFFF"/>
            <w:tcMar>
              <w:left w:w="101" w:type="dxa"/>
              <w:right w:w="101" w:type="dxa"/>
            </w:tcMar>
          </w:tcPr>
          <w:p w14:paraId="6B5DF024"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 xml:space="preserve">-10 </w:t>
            </w:r>
          </w:p>
        </w:tc>
        <w:tc>
          <w:tcPr>
            <w:tcW w:w="1035" w:type="dxa"/>
            <w:tcBorders>
              <w:top w:val="nil"/>
              <w:left w:val="nil"/>
              <w:bottom w:val="nil"/>
              <w:right w:val="nil"/>
              <w:tl2br w:val="nil"/>
              <w:tr2bl w:val="nil"/>
            </w:tcBorders>
            <w:shd w:val="clear" w:color="FFFFFF" w:fill="FFFFFF"/>
            <w:noWrap/>
            <w:tcMar>
              <w:left w:w="101" w:type="dxa"/>
              <w:right w:w="101" w:type="dxa"/>
            </w:tcMar>
          </w:tcPr>
          <w:p w14:paraId="0DD274D7"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73,349</w:t>
            </w:r>
          </w:p>
        </w:tc>
        <w:tc>
          <w:tcPr>
            <w:tcW w:w="1035" w:type="dxa"/>
            <w:tcBorders>
              <w:top w:val="nil"/>
              <w:left w:val="nil"/>
              <w:bottom w:val="nil"/>
              <w:right w:val="nil"/>
              <w:tl2br w:val="nil"/>
              <w:tr2bl w:val="nil"/>
            </w:tcBorders>
            <w:shd w:val="clear" w:color="FFFFFF" w:fill="FFFFFF"/>
            <w:noWrap/>
            <w:tcMar>
              <w:left w:w="101" w:type="dxa"/>
              <w:right w:w="101" w:type="dxa"/>
            </w:tcMar>
          </w:tcPr>
          <w:p w14:paraId="5DD914F9"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75,584</w:t>
            </w:r>
          </w:p>
        </w:tc>
        <w:tc>
          <w:tcPr>
            <w:tcW w:w="1035" w:type="dxa"/>
            <w:tcBorders>
              <w:top w:val="nil"/>
              <w:left w:val="nil"/>
              <w:bottom w:val="nil"/>
              <w:right w:val="nil"/>
              <w:tl2br w:val="nil"/>
              <w:tr2bl w:val="nil"/>
            </w:tcBorders>
            <w:shd w:val="clear" w:color="FFFFFF" w:fill="FFFFFF"/>
            <w:noWrap/>
            <w:tcMar>
              <w:left w:w="101" w:type="dxa"/>
              <w:right w:w="101" w:type="dxa"/>
            </w:tcMar>
          </w:tcPr>
          <w:p w14:paraId="6C068F7D"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79,006</w:t>
            </w:r>
          </w:p>
        </w:tc>
      </w:tr>
      <w:tr w:rsidR="00672EBF" w14:paraId="6B514A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0DC8030" w14:textId="77777777" w:rsidR="00672EBF" w:rsidRDefault="00672EBF">
            <w:pPr>
              <w:pStyle w:val="Normal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62E6CC8"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10091A"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3A04A0" w14:textId="77777777" w:rsidR="00672EBF" w:rsidRDefault="00672EBF">
            <w:pPr>
              <w:pStyle w:val="Normal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4D02592" w14:textId="77777777" w:rsidR="00672EBF" w:rsidRDefault="00672EBF">
            <w:pPr>
              <w:pStyle w:val="Normal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3E3BC3"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E878CFD"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38CE5B" w14:textId="77777777" w:rsidR="00672EBF" w:rsidRDefault="00672EBF">
            <w:pPr>
              <w:pStyle w:val="Normal2"/>
              <w:rPr>
                <w:rFonts w:ascii="Calibri" w:eastAsia="Calibri" w:hAnsi="Calibri" w:cs="Calibri"/>
                <w:color w:val="000000"/>
                <w:sz w:val="18"/>
              </w:rPr>
            </w:pPr>
          </w:p>
        </w:tc>
      </w:tr>
      <w:tr w:rsidR="00672EBF" w14:paraId="491E1E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892E27D" w14:textId="77777777" w:rsidR="00672EBF" w:rsidRDefault="00672EBF">
            <w:pPr>
              <w:pStyle w:val="Normal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2607A25D" w14:textId="77777777" w:rsidR="00672EBF" w:rsidRDefault="00672EBF">
            <w:pPr>
              <w:pStyle w:val="Normal2"/>
              <w:rPr>
                <w:rFonts w:ascii="Calibri" w:eastAsia="Calibri" w:hAnsi="Calibri" w:cs="Calibri"/>
                <w:b/>
                <w:color w:val="000000"/>
                <w:sz w:val="18"/>
              </w:rPr>
            </w:pPr>
            <w:r>
              <w:rPr>
                <w:rFonts w:ascii="Calibri" w:eastAsia="Calibri" w:hAnsi="Calibri" w:cs="Calibri"/>
                <w:b/>
                <w:color w:val="000000"/>
                <w:sz w:val="18"/>
              </w:rPr>
              <w:t>Non 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0DEC922B"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7B040EE" w14:textId="77777777" w:rsidR="00672EBF" w:rsidRDefault="00672EBF">
            <w:pPr>
              <w:pStyle w:val="Normal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FB7C4F9" w14:textId="77777777" w:rsidR="00672EBF" w:rsidRDefault="00672EBF">
            <w:pPr>
              <w:pStyle w:val="Normal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0C6E7B"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F73F58"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460AED" w14:textId="77777777" w:rsidR="00672EBF" w:rsidRDefault="00672EBF">
            <w:pPr>
              <w:pStyle w:val="Normal2"/>
              <w:rPr>
                <w:rFonts w:ascii="Calibri" w:eastAsia="Calibri" w:hAnsi="Calibri" w:cs="Calibri"/>
                <w:color w:val="000000"/>
                <w:sz w:val="18"/>
              </w:rPr>
            </w:pPr>
          </w:p>
        </w:tc>
      </w:tr>
      <w:tr w:rsidR="00672EBF" w14:paraId="2ADC5F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3967665"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235</w:t>
            </w:r>
          </w:p>
        </w:tc>
        <w:tc>
          <w:tcPr>
            <w:tcW w:w="2385" w:type="dxa"/>
            <w:tcBorders>
              <w:top w:val="nil"/>
              <w:left w:val="nil"/>
              <w:bottom w:val="nil"/>
              <w:right w:val="nil"/>
              <w:tl2br w:val="nil"/>
              <w:tr2bl w:val="nil"/>
            </w:tcBorders>
            <w:shd w:val="clear" w:color="FFFFFF" w:fill="FFFFFF"/>
            <w:noWrap/>
            <w:tcMar>
              <w:left w:w="101" w:type="dxa"/>
              <w:right w:w="101" w:type="dxa"/>
            </w:tcMar>
          </w:tcPr>
          <w:p w14:paraId="5E48CEEA" w14:textId="77777777" w:rsidR="00672EBF" w:rsidRDefault="00672EBF">
            <w:pPr>
              <w:pStyle w:val="Normal2"/>
              <w:rPr>
                <w:rFonts w:ascii="Calibri" w:eastAsia="Calibri" w:hAnsi="Calibri" w:cs="Calibri"/>
                <w:color w:val="000000"/>
                <w:sz w:val="18"/>
              </w:rPr>
            </w:pPr>
            <w:r>
              <w:rPr>
                <w:rFonts w:ascii="Calibri" w:eastAsia="Calibri" w:hAnsi="Calibri" w:cs="Calibri"/>
                <w:color w:val="000000"/>
                <w:sz w:val="18"/>
              </w:rPr>
              <w:t>Interest-Bearing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2A36D920"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375</w:t>
            </w:r>
          </w:p>
        </w:tc>
        <w:tc>
          <w:tcPr>
            <w:tcW w:w="1035" w:type="dxa"/>
            <w:tcBorders>
              <w:top w:val="nil"/>
              <w:left w:val="nil"/>
              <w:bottom w:val="nil"/>
              <w:right w:val="nil"/>
              <w:tl2br w:val="nil"/>
              <w:tr2bl w:val="nil"/>
            </w:tcBorders>
            <w:shd w:val="clear" w:color="FFFFFF" w:fill="FFFFFF"/>
            <w:tcMar>
              <w:left w:w="101" w:type="dxa"/>
              <w:right w:w="101" w:type="dxa"/>
            </w:tcMar>
          </w:tcPr>
          <w:p w14:paraId="15346C9B"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345</w:t>
            </w:r>
          </w:p>
        </w:tc>
        <w:tc>
          <w:tcPr>
            <w:tcW w:w="600" w:type="dxa"/>
            <w:tcBorders>
              <w:top w:val="nil"/>
              <w:left w:val="nil"/>
              <w:bottom w:val="nil"/>
              <w:right w:val="nil"/>
              <w:tl2br w:val="nil"/>
              <w:tr2bl w:val="nil"/>
            </w:tcBorders>
            <w:shd w:val="clear" w:color="FFFFFF" w:fill="FFFFFF"/>
            <w:tcMar>
              <w:left w:w="101" w:type="dxa"/>
              <w:right w:w="101" w:type="dxa"/>
            </w:tcMar>
          </w:tcPr>
          <w:p w14:paraId="173730D5"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 xml:space="preserve">-8 </w:t>
            </w:r>
          </w:p>
        </w:tc>
        <w:tc>
          <w:tcPr>
            <w:tcW w:w="1035" w:type="dxa"/>
            <w:tcBorders>
              <w:top w:val="nil"/>
              <w:left w:val="nil"/>
              <w:bottom w:val="nil"/>
              <w:right w:val="nil"/>
              <w:tl2br w:val="nil"/>
              <w:tr2bl w:val="nil"/>
            </w:tcBorders>
            <w:shd w:val="clear" w:color="FFFFFF" w:fill="FFFFFF"/>
            <w:tcMar>
              <w:left w:w="101" w:type="dxa"/>
              <w:right w:w="101" w:type="dxa"/>
            </w:tcMar>
          </w:tcPr>
          <w:p w14:paraId="3B590989"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315</w:t>
            </w:r>
          </w:p>
        </w:tc>
        <w:tc>
          <w:tcPr>
            <w:tcW w:w="1035" w:type="dxa"/>
            <w:tcBorders>
              <w:top w:val="nil"/>
              <w:left w:val="nil"/>
              <w:bottom w:val="nil"/>
              <w:right w:val="nil"/>
              <w:tl2br w:val="nil"/>
              <w:tr2bl w:val="nil"/>
            </w:tcBorders>
            <w:shd w:val="clear" w:color="FFFFFF" w:fill="FFFFFF"/>
            <w:tcMar>
              <w:left w:w="101" w:type="dxa"/>
              <w:right w:w="101" w:type="dxa"/>
            </w:tcMar>
          </w:tcPr>
          <w:p w14:paraId="61CFA269"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285</w:t>
            </w:r>
          </w:p>
        </w:tc>
        <w:tc>
          <w:tcPr>
            <w:tcW w:w="1035" w:type="dxa"/>
            <w:tcBorders>
              <w:top w:val="nil"/>
              <w:left w:val="nil"/>
              <w:bottom w:val="nil"/>
              <w:right w:val="nil"/>
              <w:tl2br w:val="nil"/>
              <w:tr2bl w:val="nil"/>
            </w:tcBorders>
            <w:shd w:val="clear" w:color="FFFFFF" w:fill="FFFFFF"/>
            <w:tcMar>
              <w:left w:w="101" w:type="dxa"/>
              <w:right w:w="101" w:type="dxa"/>
            </w:tcMar>
          </w:tcPr>
          <w:p w14:paraId="75968795"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255</w:t>
            </w:r>
          </w:p>
        </w:tc>
      </w:tr>
      <w:tr w:rsidR="00672EBF" w14:paraId="59CED7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347D15D"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3,212</w:t>
            </w:r>
          </w:p>
        </w:tc>
        <w:tc>
          <w:tcPr>
            <w:tcW w:w="2385" w:type="dxa"/>
            <w:tcBorders>
              <w:top w:val="nil"/>
              <w:left w:val="nil"/>
              <w:bottom w:val="nil"/>
              <w:right w:val="nil"/>
              <w:tl2br w:val="nil"/>
              <w:tr2bl w:val="nil"/>
            </w:tcBorders>
            <w:shd w:val="clear" w:color="FFFFFF" w:fill="FFFFFF"/>
            <w:noWrap/>
            <w:tcMar>
              <w:left w:w="101" w:type="dxa"/>
              <w:right w:w="101" w:type="dxa"/>
            </w:tcMar>
          </w:tcPr>
          <w:p w14:paraId="5537DB43" w14:textId="77777777" w:rsidR="00672EBF" w:rsidRDefault="00672EBF">
            <w:pPr>
              <w:pStyle w:val="Normal2"/>
              <w:rPr>
                <w:rFonts w:ascii="Calibri" w:eastAsia="Calibri" w:hAnsi="Calibri" w:cs="Calibri"/>
                <w:color w:val="000000"/>
                <w:sz w:val="18"/>
              </w:rPr>
            </w:pPr>
            <w:r>
              <w:rPr>
                <w:rFonts w:ascii="Calibri" w:eastAsia="Calibri" w:hAnsi="Calibri" w:cs="Calibri"/>
                <w:color w:val="000000"/>
                <w:sz w:val="18"/>
              </w:rPr>
              <w:t>Lease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5AE38A8E"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8,459</w:t>
            </w:r>
          </w:p>
        </w:tc>
        <w:tc>
          <w:tcPr>
            <w:tcW w:w="1035" w:type="dxa"/>
            <w:tcBorders>
              <w:top w:val="nil"/>
              <w:left w:val="nil"/>
              <w:bottom w:val="nil"/>
              <w:right w:val="nil"/>
              <w:tl2br w:val="nil"/>
              <w:tr2bl w:val="nil"/>
            </w:tcBorders>
            <w:shd w:val="clear" w:color="FFFFFF" w:fill="FFFFFF"/>
            <w:tcMar>
              <w:left w:w="101" w:type="dxa"/>
              <w:right w:w="101" w:type="dxa"/>
            </w:tcMar>
          </w:tcPr>
          <w:p w14:paraId="66475508"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8,459</w:t>
            </w:r>
          </w:p>
        </w:tc>
        <w:tc>
          <w:tcPr>
            <w:tcW w:w="600" w:type="dxa"/>
            <w:tcBorders>
              <w:top w:val="nil"/>
              <w:left w:val="nil"/>
              <w:bottom w:val="nil"/>
              <w:right w:val="nil"/>
              <w:tl2br w:val="nil"/>
              <w:tr2bl w:val="nil"/>
            </w:tcBorders>
            <w:shd w:val="clear" w:color="FFFFFF" w:fill="FFFFFF"/>
            <w:tcMar>
              <w:left w:w="101" w:type="dxa"/>
              <w:right w:w="101" w:type="dxa"/>
            </w:tcMar>
          </w:tcPr>
          <w:p w14:paraId="5995FFE0"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6A862AC2"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8,459</w:t>
            </w:r>
          </w:p>
        </w:tc>
        <w:tc>
          <w:tcPr>
            <w:tcW w:w="1035" w:type="dxa"/>
            <w:tcBorders>
              <w:top w:val="nil"/>
              <w:left w:val="nil"/>
              <w:bottom w:val="nil"/>
              <w:right w:val="nil"/>
              <w:tl2br w:val="nil"/>
              <w:tr2bl w:val="nil"/>
            </w:tcBorders>
            <w:shd w:val="clear" w:color="FFFFFF" w:fill="FFFFFF"/>
            <w:tcMar>
              <w:left w:w="101" w:type="dxa"/>
              <w:right w:w="101" w:type="dxa"/>
            </w:tcMar>
          </w:tcPr>
          <w:p w14:paraId="38235461"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8,459</w:t>
            </w:r>
          </w:p>
        </w:tc>
        <w:tc>
          <w:tcPr>
            <w:tcW w:w="1035" w:type="dxa"/>
            <w:tcBorders>
              <w:top w:val="nil"/>
              <w:left w:val="nil"/>
              <w:bottom w:val="nil"/>
              <w:right w:val="nil"/>
              <w:tl2br w:val="nil"/>
              <w:tr2bl w:val="nil"/>
            </w:tcBorders>
            <w:shd w:val="clear" w:color="FFFFFF" w:fill="FFFFFF"/>
            <w:tcMar>
              <w:left w:w="101" w:type="dxa"/>
              <w:right w:w="101" w:type="dxa"/>
            </w:tcMar>
          </w:tcPr>
          <w:p w14:paraId="3E68E967"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8,459</w:t>
            </w:r>
          </w:p>
        </w:tc>
      </w:tr>
      <w:tr w:rsidR="00672EBF" w14:paraId="432E95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F3E922F"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1,699</w:t>
            </w:r>
          </w:p>
        </w:tc>
        <w:tc>
          <w:tcPr>
            <w:tcW w:w="2385" w:type="dxa"/>
            <w:tcBorders>
              <w:top w:val="nil"/>
              <w:left w:val="nil"/>
              <w:bottom w:val="nil"/>
              <w:right w:val="nil"/>
              <w:tl2br w:val="nil"/>
              <w:tr2bl w:val="nil"/>
            </w:tcBorders>
            <w:shd w:val="clear" w:color="FFFFFF" w:fill="FFFFFF"/>
            <w:noWrap/>
            <w:tcMar>
              <w:left w:w="101" w:type="dxa"/>
              <w:right w:w="101" w:type="dxa"/>
            </w:tcMar>
          </w:tcPr>
          <w:p w14:paraId="4E7B1547" w14:textId="77777777" w:rsidR="00672EBF" w:rsidRDefault="00672EBF">
            <w:pPr>
              <w:pStyle w:val="Normal2"/>
              <w:rPr>
                <w:rFonts w:ascii="Calibri" w:eastAsia="Calibri" w:hAnsi="Calibri" w:cs="Calibri"/>
                <w:color w:val="000000"/>
                <w:sz w:val="18"/>
              </w:rPr>
            </w:pPr>
            <w:r>
              <w:rPr>
                <w:rFonts w:ascii="Calibri" w:eastAsia="Calibri" w:hAnsi="Calibri" w:cs="Calibri"/>
                <w:color w:val="000000"/>
                <w:sz w:val="18"/>
              </w:rPr>
              <w:t>Employee Benefits</w:t>
            </w:r>
          </w:p>
        </w:tc>
        <w:tc>
          <w:tcPr>
            <w:tcW w:w="1035" w:type="dxa"/>
            <w:tcBorders>
              <w:top w:val="nil"/>
              <w:left w:val="nil"/>
              <w:bottom w:val="nil"/>
              <w:right w:val="nil"/>
              <w:tl2br w:val="nil"/>
              <w:tr2bl w:val="nil"/>
            </w:tcBorders>
            <w:shd w:val="clear" w:color="FFFFFF" w:fill="FFFFFF"/>
            <w:tcMar>
              <w:left w:w="101" w:type="dxa"/>
              <w:right w:w="101" w:type="dxa"/>
            </w:tcMar>
          </w:tcPr>
          <w:p w14:paraId="62EC168A"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1,906</w:t>
            </w:r>
          </w:p>
        </w:tc>
        <w:tc>
          <w:tcPr>
            <w:tcW w:w="1035" w:type="dxa"/>
            <w:tcBorders>
              <w:top w:val="nil"/>
              <w:left w:val="nil"/>
              <w:bottom w:val="nil"/>
              <w:right w:val="nil"/>
              <w:tl2br w:val="nil"/>
              <w:tr2bl w:val="nil"/>
            </w:tcBorders>
            <w:shd w:val="clear" w:color="FFFFFF" w:fill="FFFFFF"/>
            <w:tcMar>
              <w:left w:w="101" w:type="dxa"/>
              <w:right w:w="101" w:type="dxa"/>
            </w:tcMar>
          </w:tcPr>
          <w:p w14:paraId="16298C7E"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2,048</w:t>
            </w:r>
          </w:p>
        </w:tc>
        <w:tc>
          <w:tcPr>
            <w:tcW w:w="600" w:type="dxa"/>
            <w:tcBorders>
              <w:top w:val="nil"/>
              <w:left w:val="nil"/>
              <w:bottom w:val="nil"/>
              <w:right w:val="nil"/>
              <w:tl2br w:val="nil"/>
              <w:tr2bl w:val="nil"/>
            </w:tcBorders>
            <w:shd w:val="clear" w:color="FFFFFF" w:fill="FFFFFF"/>
            <w:tcMar>
              <w:left w:w="101" w:type="dxa"/>
              <w:right w:w="101" w:type="dxa"/>
            </w:tcMar>
          </w:tcPr>
          <w:p w14:paraId="52FF87E0"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300C8EDE"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2,202</w:t>
            </w:r>
          </w:p>
        </w:tc>
        <w:tc>
          <w:tcPr>
            <w:tcW w:w="1035" w:type="dxa"/>
            <w:tcBorders>
              <w:top w:val="nil"/>
              <w:left w:val="nil"/>
              <w:bottom w:val="nil"/>
              <w:right w:val="nil"/>
              <w:tl2br w:val="nil"/>
              <w:tr2bl w:val="nil"/>
            </w:tcBorders>
            <w:shd w:val="clear" w:color="FFFFFF" w:fill="FFFFFF"/>
            <w:tcMar>
              <w:left w:w="101" w:type="dxa"/>
              <w:right w:w="101" w:type="dxa"/>
            </w:tcMar>
          </w:tcPr>
          <w:p w14:paraId="6CD1A31A"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2,356</w:t>
            </w:r>
          </w:p>
        </w:tc>
        <w:tc>
          <w:tcPr>
            <w:tcW w:w="1035" w:type="dxa"/>
            <w:tcBorders>
              <w:top w:val="nil"/>
              <w:left w:val="nil"/>
              <w:bottom w:val="nil"/>
              <w:right w:val="nil"/>
              <w:tl2br w:val="nil"/>
              <w:tr2bl w:val="nil"/>
            </w:tcBorders>
            <w:shd w:val="clear" w:color="FFFFFF" w:fill="FFFFFF"/>
            <w:tcMar>
              <w:left w:w="101" w:type="dxa"/>
              <w:right w:w="101" w:type="dxa"/>
            </w:tcMar>
          </w:tcPr>
          <w:p w14:paraId="416B0F16"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2,510</w:t>
            </w:r>
          </w:p>
        </w:tc>
      </w:tr>
      <w:tr w:rsidR="00672EBF" w14:paraId="15D207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D2B7ABD"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17,836</w:t>
            </w:r>
          </w:p>
        </w:tc>
        <w:tc>
          <w:tcPr>
            <w:tcW w:w="2385" w:type="dxa"/>
            <w:tcBorders>
              <w:top w:val="nil"/>
              <w:left w:val="nil"/>
              <w:bottom w:val="nil"/>
              <w:right w:val="nil"/>
              <w:tl2br w:val="nil"/>
              <w:tr2bl w:val="nil"/>
            </w:tcBorders>
            <w:shd w:val="clear" w:color="FFFFFF" w:fill="FFFFFF"/>
            <w:noWrap/>
            <w:tcMar>
              <w:left w:w="101" w:type="dxa"/>
              <w:right w:w="101" w:type="dxa"/>
            </w:tcMar>
          </w:tcPr>
          <w:p w14:paraId="381099EC" w14:textId="77777777" w:rsidR="00672EBF" w:rsidRDefault="00672EBF">
            <w:pPr>
              <w:pStyle w:val="Normal2"/>
              <w:rPr>
                <w:rFonts w:ascii="Calibri" w:eastAsia="Calibri" w:hAnsi="Calibri" w:cs="Calibri"/>
                <w:color w:val="000000"/>
                <w:sz w:val="18"/>
              </w:rPr>
            </w:pPr>
            <w:r>
              <w:rPr>
                <w:rFonts w:ascii="Calibri" w:eastAsia="Calibri" w:hAnsi="Calibri" w:cs="Calibri"/>
                <w:color w:val="000000"/>
                <w:sz w:val="18"/>
              </w:rPr>
              <w:t>Other Provisions</w:t>
            </w:r>
          </w:p>
        </w:tc>
        <w:tc>
          <w:tcPr>
            <w:tcW w:w="1035" w:type="dxa"/>
            <w:tcBorders>
              <w:top w:val="nil"/>
              <w:left w:val="nil"/>
              <w:bottom w:val="nil"/>
              <w:right w:val="nil"/>
              <w:tl2br w:val="nil"/>
              <w:tr2bl w:val="nil"/>
            </w:tcBorders>
            <w:shd w:val="clear" w:color="FFFFFF" w:fill="FFFFFF"/>
            <w:tcMar>
              <w:left w:w="101" w:type="dxa"/>
              <w:right w:w="101" w:type="dxa"/>
            </w:tcMar>
          </w:tcPr>
          <w:p w14:paraId="6FEDD6E9"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10,000</w:t>
            </w:r>
          </w:p>
        </w:tc>
        <w:tc>
          <w:tcPr>
            <w:tcW w:w="1035" w:type="dxa"/>
            <w:tcBorders>
              <w:top w:val="nil"/>
              <w:left w:val="nil"/>
              <w:bottom w:val="nil"/>
              <w:right w:val="nil"/>
              <w:tl2br w:val="nil"/>
              <w:tr2bl w:val="nil"/>
            </w:tcBorders>
            <w:shd w:val="clear" w:color="FFFFFF" w:fill="FFFFFF"/>
            <w:tcMar>
              <w:left w:w="101" w:type="dxa"/>
              <w:right w:w="101" w:type="dxa"/>
            </w:tcMar>
          </w:tcPr>
          <w:p w14:paraId="125AA33B"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1,000</w:t>
            </w:r>
          </w:p>
        </w:tc>
        <w:tc>
          <w:tcPr>
            <w:tcW w:w="600" w:type="dxa"/>
            <w:tcBorders>
              <w:top w:val="nil"/>
              <w:left w:val="nil"/>
              <w:bottom w:val="nil"/>
              <w:right w:val="nil"/>
              <w:tl2br w:val="nil"/>
              <w:tr2bl w:val="nil"/>
            </w:tcBorders>
            <w:shd w:val="clear" w:color="FFFFFF" w:fill="FFFFFF"/>
            <w:tcMar>
              <w:left w:w="101" w:type="dxa"/>
              <w:right w:w="101" w:type="dxa"/>
            </w:tcMar>
          </w:tcPr>
          <w:p w14:paraId="3A34C834"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 xml:space="preserve">-90 </w:t>
            </w:r>
          </w:p>
        </w:tc>
        <w:tc>
          <w:tcPr>
            <w:tcW w:w="1035" w:type="dxa"/>
            <w:tcBorders>
              <w:top w:val="nil"/>
              <w:left w:val="nil"/>
              <w:bottom w:val="nil"/>
              <w:right w:val="nil"/>
              <w:tl2br w:val="nil"/>
              <w:tr2bl w:val="nil"/>
            </w:tcBorders>
            <w:shd w:val="clear" w:color="FFFFFF" w:fill="FFFFFF"/>
            <w:tcMar>
              <w:left w:w="101" w:type="dxa"/>
              <w:right w:w="101" w:type="dxa"/>
            </w:tcMar>
          </w:tcPr>
          <w:p w14:paraId="15F14E75"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55B90A1"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4C85E30"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0</w:t>
            </w:r>
          </w:p>
        </w:tc>
      </w:tr>
      <w:tr w:rsidR="00672EBF" w14:paraId="335EA5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58689DB"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750</w:t>
            </w:r>
          </w:p>
        </w:tc>
        <w:tc>
          <w:tcPr>
            <w:tcW w:w="2385" w:type="dxa"/>
            <w:tcBorders>
              <w:top w:val="nil"/>
              <w:left w:val="nil"/>
              <w:bottom w:val="nil"/>
              <w:right w:val="nil"/>
              <w:tl2br w:val="nil"/>
              <w:tr2bl w:val="nil"/>
            </w:tcBorders>
            <w:shd w:val="clear" w:color="FFFFFF" w:fill="FFFFFF"/>
            <w:noWrap/>
            <w:tcMar>
              <w:left w:w="101" w:type="dxa"/>
              <w:right w:w="101" w:type="dxa"/>
            </w:tcMar>
          </w:tcPr>
          <w:p w14:paraId="056354FA" w14:textId="77777777" w:rsidR="00672EBF" w:rsidRDefault="00672EBF">
            <w:pPr>
              <w:pStyle w:val="Normal2"/>
              <w:rPr>
                <w:rFonts w:ascii="Calibri" w:eastAsia="Calibri" w:hAnsi="Calibri" w:cs="Calibri"/>
                <w:color w:val="000000"/>
                <w:sz w:val="18"/>
              </w:rPr>
            </w:pPr>
            <w:r>
              <w:rPr>
                <w:rFonts w:ascii="Calibri" w:eastAsia="Calibri" w:hAnsi="Calibri" w:cs="Calibri"/>
                <w:color w:val="000000"/>
                <w:sz w:val="18"/>
              </w:rPr>
              <w:t>Other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4EBFBA0F"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16,282</w:t>
            </w:r>
          </w:p>
        </w:tc>
        <w:tc>
          <w:tcPr>
            <w:tcW w:w="1035" w:type="dxa"/>
            <w:tcBorders>
              <w:top w:val="nil"/>
              <w:left w:val="nil"/>
              <w:bottom w:val="nil"/>
              <w:right w:val="nil"/>
              <w:tl2br w:val="nil"/>
              <w:tr2bl w:val="nil"/>
            </w:tcBorders>
            <w:shd w:val="clear" w:color="FFFFFF" w:fill="FFFFFF"/>
            <w:tcMar>
              <w:left w:w="101" w:type="dxa"/>
              <w:right w:w="101" w:type="dxa"/>
            </w:tcMar>
          </w:tcPr>
          <w:p w14:paraId="2C51B6FB"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12,798</w:t>
            </w:r>
          </w:p>
        </w:tc>
        <w:tc>
          <w:tcPr>
            <w:tcW w:w="600" w:type="dxa"/>
            <w:tcBorders>
              <w:top w:val="nil"/>
              <w:left w:val="nil"/>
              <w:bottom w:val="nil"/>
              <w:right w:val="nil"/>
              <w:tl2br w:val="nil"/>
              <w:tr2bl w:val="nil"/>
            </w:tcBorders>
            <w:shd w:val="clear" w:color="FFFFFF" w:fill="FFFFFF"/>
            <w:tcMar>
              <w:left w:w="101" w:type="dxa"/>
              <w:right w:w="101" w:type="dxa"/>
            </w:tcMar>
          </w:tcPr>
          <w:p w14:paraId="55E57361"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 xml:space="preserve">-21 </w:t>
            </w:r>
          </w:p>
        </w:tc>
        <w:tc>
          <w:tcPr>
            <w:tcW w:w="1035" w:type="dxa"/>
            <w:tcBorders>
              <w:top w:val="nil"/>
              <w:left w:val="nil"/>
              <w:bottom w:val="nil"/>
              <w:right w:val="nil"/>
              <w:tl2br w:val="nil"/>
              <w:tr2bl w:val="nil"/>
            </w:tcBorders>
            <w:shd w:val="clear" w:color="FFFFFF" w:fill="FFFFFF"/>
            <w:tcMar>
              <w:left w:w="101" w:type="dxa"/>
              <w:right w:w="101" w:type="dxa"/>
            </w:tcMar>
          </w:tcPr>
          <w:p w14:paraId="5E8832EB"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9,059</w:t>
            </w:r>
          </w:p>
        </w:tc>
        <w:tc>
          <w:tcPr>
            <w:tcW w:w="1035" w:type="dxa"/>
            <w:tcBorders>
              <w:top w:val="nil"/>
              <w:left w:val="nil"/>
              <w:bottom w:val="nil"/>
              <w:right w:val="nil"/>
              <w:tl2br w:val="nil"/>
              <w:tr2bl w:val="nil"/>
            </w:tcBorders>
            <w:shd w:val="clear" w:color="FFFFFF" w:fill="FFFFFF"/>
            <w:tcMar>
              <w:left w:w="101" w:type="dxa"/>
              <w:right w:w="101" w:type="dxa"/>
            </w:tcMar>
          </w:tcPr>
          <w:p w14:paraId="2A1643AE"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5,093</w:t>
            </w:r>
          </w:p>
        </w:tc>
        <w:tc>
          <w:tcPr>
            <w:tcW w:w="1035" w:type="dxa"/>
            <w:tcBorders>
              <w:top w:val="nil"/>
              <w:left w:val="nil"/>
              <w:bottom w:val="nil"/>
              <w:right w:val="nil"/>
              <w:tl2br w:val="nil"/>
              <w:tr2bl w:val="nil"/>
            </w:tcBorders>
            <w:shd w:val="clear" w:color="FFFFFF" w:fill="FFFFFF"/>
            <w:tcMar>
              <w:left w:w="101" w:type="dxa"/>
              <w:right w:w="101" w:type="dxa"/>
            </w:tcMar>
          </w:tcPr>
          <w:p w14:paraId="332F29AD"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1,030</w:t>
            </w:r>
          </w:p>
        </w:tc>
      </w:tr>
      <w:tr w:rsidR="00672EBF" w14:paraId="53C0CC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10FFA91" w14:textId="77777777" w:rsidR="00672EBF" w:rsidRDefault="00672EBF">
            <w:pPr>
              <w:pStyle w:val="Normal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D0C707A" w14:textId="77777777" w:rsidR="00672EBF" w:rsidRDefault="00672EBF">
            <w:pPr>
              <w:pStyle w:val="Normal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43F66E"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51820B" w14:textId="77777777" w:rsidR="00672EBF" w:rsidRDefault="00672EBF">
            <w:pPr>
              <w:pStyle w:val="Normal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CF6E705"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096A94"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F4A9FB5"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CDDCAFB" w14:textId="77777777" w:rsidR="00672EBF" w:rsidRDefault="00672EBF">
            <w:pPr>
              <w:pStyle w:val="Normal2"/>
              <w:rPr>
                <w:rFonts w:ascii="Calibri" w:eastAsia="Calibri" w:hAnsi="Calibri" w:cs="Calibri"/>
                <w:color w:val="000000"/>
                <w:sz w:val="18"/>
              </w:rPr>
            </w:pPr>
          </w:p>
        </w:tc>
      </w:tr>
      <w:tr w:rsidR="00672EBF" w14:paraId="0EC2F1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2661433A"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23,732</w:t>
            </w:r>
          </w:p>
        </w:tc>
        <w:tc>
          <w:tcPr>
            <w:tcW w:w="2385" w:type="dxa"/>
            <w:tcBorders>
              <w:top w:val="nil"/>
              <w:left w:val="nil"/>
              <w:bottom w:val="nil"/>
              <w:right w:val="nil"/>
              <w:tl2br w:val="nil"/>
              <w:tr2bl w:val="nil"/>
            </w:tcBorders>
            <w:shd w:val="clear" w:color="FFFFFF" w:fill="FFFFFF"/>
            <w:tcMar>
              <w:left w:w="101" w:type="dxa"/>
              <w:right w:w="101" w:type="dxa"/>
            </w:tcMar>
          </w:tcPr>
          <w:p w14:paraId="7C5CD17F" w14:textId="77777777" w:rsidR="00672EBF" w:rsidRDefault="00672EBF">
            <w:pPr>
              <w:pStyle w:val="Normal2"/>
              <w:rPr>
                <w:rFonts w:ascii="Calibri" w:eastAsia="Calibri" w:hAnsi="Calibri" w:cs="Calibri"/>
                <w:b/>
                <w:color w:val="000000"/>
                <w:sz w:val="18"/>
              </w:rPr>
            </w:pPr>
            <w:r>
              <w:rPr>
                <w:rFonts w:ascii="Calibri" w:eastAsia="Calibri" w:hAnsi="Calibri" w:cs="Calibri"/>
                <w:b/>
                <w:color w:val="000000"/>
                <w:sz w:val="18"/>
              </w:rPr>
              <w:t>Non-Current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0FDDF5A4"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37,022</w:t>
            </w:r>
          </w:p>
        </w:tc>
        <w:tc>
          <w:tcPr>
            <w:tcW w:w="1035" w:type="dxa"/>
            <w:tcBorders>
              <w:top w:val="nil"/>
              <w:left w:val="nil"/>
              <w:bottom w:val="nil"/>
              <w:right w:val="nil"/>
              <w:tl2br w:val="nil"/>
              <w:tr2bl w:val="nil"/>
            </w:tcBorders>
            <w:shd w:val="clear" w:color="FFFFFF" w:fill="FFFFFF"/>
            <w:noWrap/>
            <w:tcMar>
              <w:left w:w="101" w:type="dxa"/>
              <w:right w:w="101" w:type="dxa"/>
            </w:tcMar>
          </w:tcPr>
          <w:p w14:paraId="51255BD6"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24,650</w:t>
            </w:r>
          </w:p>
        </w:tc>
        <w:tc>
          <w:tcPr>
            <w:tcW w:w="600" w:type="dxa"/>
            <w:tcBorders>
              <w:top w:val="nil"/>
              <w:left w:val="nil"/>
              <w:bottom w:val="nil"/>
              <w:right w:val="nil"/>
              <w:tl2br w:val="nil"/>
              <w:tr2bl w:val="nil"/>
            </w:tcBorders>
            <w:shd w:val="clear" w:color="FFFFFF" w:fill="FFFFFF"/>
            <w:tcMar>
              <w:left w:w="101" w:type="dxa"/>
              <w:right w:w="101" w:type="dxa"/>
            </w:tcMar>
          </w:tcPr>
          <w:p w14:paraId="2140F09E"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 xml:space="preserve">-33 </w:t>
            </w:r>
          </w:p>
        </w:tc>
        <w:tc>
          <w:tcPr>
            <w:tcW w:w="1035" w:type="dxa"/>
            <w:tcBorders>
              <w:top w:val="nil"/>
              <w:left w:val="nil"/>
              <w:bottom w:val="nil"/>
              <w:right w:val="nil"/>
              <w:tl2br w:val="nil"/>
              <w:tr2bl w:val="nil"/>
            </w:tcBorders>
            <w:shd w:val="clear" w:color="FFFFFF" w:fill="FFFFFF"/>
            <w:noWrap/>
            <w:tcMar>
              <w:left w:w="101" w:type="dxa"/>
              <w:right w:w="101" w:type="dxa"/>
            </w:tcMar>
          </w:tcPr>
          <w:p w14:paraId="535BA900"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20,035</w:t>
            </w:r>
          </w:p>
        </w:tc>
        <w:tc>
          <w:tcPr>
            <w:tcW w:w="1035" w:type="dxa"/>
            <w:tcBorders>
              <w:top w:val="nil"/>
              <w:left w:val="nil"/>
              <w:bottom w:val="nil"/>
              <w:right w:val="nil"/>
              <w:tl2br w:val="nil"/>
              <w:tr2bl w:val="nil"/>
            </w:tcBorders>
            <w:shd w:val="clear" w:color="FFFFFF" w:fill="FFFFFF"/>
            <w:noWrap/>
            <w:tcMar>
              <w:left w:w="101" w:type="dxa"/>
              <w:right w:w="101" w:type="dxa"/>
            </w:tcMar>
          </w:tcPr>
          <w:p w14:paraId="7E6F4967"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16,193</w:t>
            </w:r>
          </w:p>
        </w:tc>
        <w:tc>
          <w:tcPr>
            <w:tcW w:w="1035" w:type="dxa"/>
            <w:tcBorders>
              <w:top w:val="nil"/>
              <w:left w:val="nil"/>
              <w:bottom w:val="nil"/>
              <w:right w:val="nil"/>
              <w:tl2br w:val="nil"/>
              <w:tr2bl w:val="nil"/>
            </w:tcBorders>
            <w:shd w:val="clear" w:color="FFFFFF" w:fill="FFFFFF"/>
            <w:noWrap/>
            <w:tcMar>
              <w:left w:w="101" w:type="dxa"/>
              <w:right w:w="101" w:type="dxa"/>
            </w:tcMar>
          </w:tcPr>
          <w:p w14:paraId="0E5FDD8C"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12,254</w:t>
            </w:r>
          </w:p>
        </w:tc>
      </w:tr>
      <w:tr w:rsidR="00672EBF" w14:paraId="38AE43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7B17A42" w14:textId="77777777" w:rsidR="00672EBF" w:rsidRDefault="00672EBF">
            <w:pPr>
              <w:pStyle w:val="Normal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EAC2626"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40300F"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808864" w14:textId="77777777" w:rsidR="00672EBF" w:rsidRDefault="00672EBF">
            <w:pPr>
              <w:pStyle w:val="Normal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7FD2F1C"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05034A"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5BF79D"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3711B0" w14:textId="77777777" w:rsidR="00672EBF" w:rsidRDefault="00672EBF">
            <w:pPr>
              <w:pStyle w:val="Normal2"/>
              <w:rPr>
                <w:rFonts w:ascii="Calibri" w:eastAsia="Calibri" w:hAnsi="Calibri" w:cs="Calibri"/>
                <w:color w:val="000000"/>
                <w:sz w:val="18"/>
              </w:rPr>
            </w:pPr>
          </w:p>
        </w:tc>
      </w:tr>
      <w:tr w:rsidR="00672EBF" w14:paraId="61CA6A1C" w14:textId="77777777" w:rsidTr="00E61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0658E9F"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100,358</w:t>
            </w:r>
          </w:p>
        </w:tc>
        <w:tc>
          <w:tcPr>
            <w:tcW w:w="2385" w:type="dxa"/>
            <w:tcBorders>
              <w:top w:val="nil"/>
              <w:left w:val="nil"/>
              <w:bottom w:val="nil"/>
              <w:right w:val="nil"/>
              <w:tl2br w:val="nil"/>
              <w:tr2bl w:val="nil"/>
            </w:tcBorders>
            <w:shd w:val="clear" w:color="FFFFFF" w:fill="FFFFFF"/>
            <w:tcMar>
              <w:left w:w="101" w:type="dxa"/>
              <w:right w:w="101" w:type="dxa"/>
            </w:tcMar>
          </w:tcPr>
          <w:p w14:paraId="231D36DD" w14:textId="77777777" w:rsidR="00672EBF" w:rsidRDefault="00672EBF">
            <w:pPr>
              <w:pStyle w:val="Normal2"/>
              <w:rPr>
                <w:rFonts w:ascii="Calibri" w:eastAsia="Calibri" w:hAnsi="Calibri" w:cs="Calibri"/>
                <w:b/>
                <w:color w:val="000000"/>
                <w:sz w:val="18"/>
              </w:rPr>
            </w:pPr>
            <w:r>
              <w:rPr>
                <w:rFonts w:ascii="Calibri" w:eastAsia="Calibri" w:hAnsi="Calibri" w:cs="Calibri"/>
                <w:b/>
                <w:color w:val="000000"/>
                <w:sz w:val="18"/>
              </w:rPr>
              <w:t>TOTAL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32CE929B"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123,528</w:t>
            </w:r>
          </w:p>
        </w:tc>
        <w:tc>
          <w:tcPr>
            <w:tcW w:w="1035" w:type="dxa"/>
            <w:tcBorders>
              <w:top w:val="nil"/>
              <w:left w:val="nil"/>
              <w:bottom w:val="nil"/>
              <w:right w:val="nil"/>
              <w:tl2br w:val="nil"/>
              <w:tr2bl w:val="nil"/>
            </w:tcBorders>
            <w:shd w:val="clear" w:color="FFFFFF" w:fill="FFFFFF"/>
            <w:noWrap/>
            <w:tcMar>
              <w:left w:w="101" w:type="dxa"/>
              <w:right w:w="101" w:type="dxa"/>
            </w:tcMar>
          </w:tcPr>
          <w:p w14:paraId="39DB0160"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102,859</w:t>
            </w:r>
          </w:p>
        </w:tc>
        <w:tc>
          <w:tcPr>
            <w:tcW w:w="600" w:type="dxa"/>
            <w:tcBorders>
              <w:top w:val="nil"/>
              <w:left w:val="nil"/>
              <w:bottom w:val="nil"/>
              <w:right w:val="nil"/>
              <w:tl2br w:val="nil"/>
              <w:tr2bl w:val="nil"/>
            </w:tcBorders>
            <w:shd w:val="clear" w:color="FFFFFF" w:fill="FFFFFF"/>
            <w:tcMar>
              <w:left w:w="101" w:type="dxa"/>
              <w:right w:w="101" w:type="dxa"/>
            </w:tcMar>
          </w:tcPr>
          <w:p w14:paraId="21D09B24"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 xml:space="preserve">-17 </w:t>
            </w:r>
          </w:p>
        </w:tc>
        <w:tc>
          <w:tcPr>
            <w:tcW w:w="1035" w:type="dxa"/>
            <w:tcBorders>
              <w:top w:val="nil"/>
              <w:left w:val="nil"/>
              <w:bottom w:val="nil"/>
              <w:right w:val="nil"/>
              <w:tl2br w:val="nil"/>
              <w:tr2bl w:val="nil"/>
            </w:tcBorders>
            <w:shd w:val="clear" w:color="FFFFFF" w:fill="FFFFFF"/>
            <w:noWrap/>
            <w:tcMar>
              <w:left w:w="101" w:type="dxa"/>
              <w:right w:w="101" w:type="dxa"/>
            </w:tcMar>
          </w:tcPr>
          <w:p w14:paraId="5ADC70B2"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93,384</w:t>
            </w:r>
          </w:p>
        </w:tc>
        <w:tc>
          <w:tcPr>
            <w:tcW w:w="1035" w:type="dxa"/>
            <w:tcBorders>
              <w:top w:val="nil"/>
              <w:left w:val="nil"/>
              <w:bottom w:val="nil"/>
              <w:right w:val="nil"/>
              <w:tl2br w:val="nil"/>
              <w:tr2bl w:val="nil"/>
            </w:tcBorders>
            <w:shd w:val="clear" w:color="FFFFFF" w:fill="FFFFFF"/>
            <w:noWrap/>
            <w:tcMar>
              <w:left w:w="101" w:type="dxa"/>
              <w:right w:w="101" w:type="dxa"/>
            </w:tcMar>
          </w:tcPr>
          <w:p w14:paraId="55DC347B"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91,777</w:t>
            </w:r>
          </w:p>
        </w:tc>
        <w:tc>
          <w:tcPr>
            <w:tcW w:w="1035" w:type="dxa"/>
            <w:tcBorders>
              <w:top w:val="nil"/>
              <w:left w:val="nil"/>
              <w:bottom w:val="nil"/>
              <w:right w:val="nil"/>
              <w:tl2br w:val="nil"/>
              <w:tr2bl w:val="nil"/>
            </w:tcBorders>
            <w:shd w:val="clear" w:color="FFFFFF" w:fill="FFFFFF"/>
            <w:noWrap/>
            <w:tcMar>
              <w:left w:w="101" w:type="dxa"/>
              <w:right w:w="101" w:type="dxa"/>
            </w:tcMar>
          </w:tcPr>
          <w:p w14:paraId="7BD62806"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91,260</w:t>
            </w:r>
          </w:p>
        </w:tc>
      </w:tr>
      <w:tr w:rsidR="00672EBF" w14:paraId="2DFFAF07" w14:textId="77777777" w:rsidTr="00E61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D559ECC" w14:textId="77777777" w:rsidR="00672EBF" w:rsidRDefault="00672EBF">
            <w:pPr>
              <w:pStyle w:val="Normal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8B9BDCB"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B2EBBE"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30A8715" w14:textId="77777777" w:rsidR="00672EBF" w:rsidRDefault="00672EBF">
            <w:pPr>
              <w:pStyle w:val="Normal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5ECE6CD"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C5F2CD3"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A477922"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FF0F6E" w14:textId="77777777" w:rsidR="00672EBF" w:rsidRDefault="00672EBF">
            <w:pPr>
              <w:pStyle w:val="Normal2"/>
              <w:rPr>
                <w:rFonts w:ascii="Calibri" w:eastAsia="Calibri" w:hAnsi="Calibri" w:cs="Calibri"/>
                <w:color w:val="000000"/>
                <w:sz w:val="18"/>
              </w:rPr>
            </w:pPr>
          </w:p>
        </w:tc>
      </w:tr>
      <w:tr w:rsidR="00672EBF" w14:paraId="337155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4EA5EA2"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10,064,868</w:t>
            </w:r>
          </w:p>
        </w:tc>
        <w:tc>
          <w:tcPr>
            <w:tcW w:w="2385" w:type="dxa"/>
            <w:tcBorders>
              <w:top w:val="nil"/>
              <w:left w:val="nil"/>
              <w:bottom w:val="nil"/>
              <w:right w:val="nil"/>
              <w:tl2br w:val="nil"/>
              <w:tr2bl w:val="nil"/>
            </w:tcBorders>
            <w:shd w:val="clear" w:color="FFFFFF" w:fill="FFFFFF"/>
            <w:tcMar>
              <w:left w:w="101" w:type="dxa"/>
              <w:right w:w="101" w:type="dxa"/>
            </w:tcMar>
          </w:tcPr>
          <w:p w14:paraId="6E3D4471" w14:textId="77777777" w:rsidR="00672EBF" w:rsidRDefault="00672EBF">
            <w:pPr>
              <w:pStyle w:val="Normal2"/>
              <w:rPr>
                <w:rFonts w:ascii="Calibri" w:eastAsia="Calibri" w:hAnsi="Calibri" w:cs="Calibri"/>
                <w:b/>
                <w:color w:val="000000"/>
                <w:sz w:val="18"/>
              </w:rPr>
            </w:pPr>
            <w:r>
              <w:rPr>
                <w:rFonts w:ascii="Calibri" w:eastAsia="Calibri" w:hAnsi="Calibri" w:cs="Calibri"/>
                <w:b/>
                <w:color w:val="000000"/>
                <w:sz w:val="18"/>
              </w:rPr>
              <w:t>NET ASSETS</w:t>
            </w:r>
          </w:p>
        </w:tc>
        <w:tc>
          <w:tcPr>
            <w:tcW w:w="1035" w:type="dxa"/>
            <w:tcBorders>
              <w:top w:val="nil"/>
              <w:left w:val="nil"/>
              <w:bottom w:val="nil"/>
              <w:right w:val="nil"/>
              <w:tl2br w:val="nil"/>
              <w:tr2bl w:val="nil"/>
            </w:tcBorders>
            <w:shd w:val="clear" w:color="FFFFFF" w:fill="FFFFFF"/>
            <w:noWrap/>
            <w:tcMar>
              <w:left w:w="101" w:type="dxa"/>
              <w:right w:w="101" w:type="dxa"/>
            </w:tcMar>
          </w:tcPr>
          <w:p w14:paraId="3F7789DA"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10,250,364</w:t>
            </w:r>
          </w:p>
        </w:tc>
        <w:tc>
          <w:tcPr>
            <w:tcW w:w="1035" w:type="dxa"/>
            <w:tcBorders>
              <w:top w:val="nil"/>
              <w:left w:val="nil"/>
              <w:bottom w:val="nil"/>
              <w:right w:val="nil"/>
              <w:tl2br w:val="nil"/>
              <w:tr2bl w:val="nil"/>
            </w:tcBorders>
            <w:shd w:val="clear" w:color="FFFFFF" w:fill="FFFFFF"/>
            <w:noWrap/>
            <w:tcMar>
              <w:left w:w="101" w:type="dxa"/>
              <w:right w:w="101" w:type="dxa"/>
            </w:tcMar>
          </w:tcPr>
          <w:p w14:paraId="67F05220"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10,420,474</w:t>
            </w:r>
          </w:p>
        </w:tc>
        <w:tc>
          <w:tcPr>
            <w:tcW w:w="600" w:type="dxa"/>
            <w:tcBorders>
              <w:top w:val="nil"/>
              <w:left w:val="nil"/>
              <w:bottom w:val="nil"/>
              <w:right w:val="nil"/>
              <w:tl2br w:val="nil"/>
              <w:tr2bl w:val="nil"/>
            </w:tcBorders>
            <w:shd w:val="clear" w:color="FFFFFF" w:fill="FFFFFF"/>
            <w:tcMar>
              <w:left w:w="101" w:type="dxa"/>
              <w:right w:w="101" w:type="dxa"/>
            </w:tcMar>
          </w:tcPr>
          <w:p w14:paraId="098B7EFA"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 xml:space="preserve">2 </w:t>
            </w:r>
          </w:p>
        </w:tc>
        <w:tc>
          <w:tcPr>
            <w:tcW w:w="1035" w:type="dxa"/>
            <w:tcBorders>
              <w:top w:val="nil"/>
              <w:left w:val="nil"/>
              <w:bottom w:val="nil"/>
              <w:right w:val="nil"/>
              <w:tl2br w:val="nil"/>
              <w:tr2bl w:val="nil"/>
            </w:tcBorders>
            <w:shd w:val="clear" w:color="FFFFFF" w:fill="FFFFFF"/>
            <w:noWrap/>
            <w:tcMar>
              <w:left w:w="101" w:type="dxa"/>
              <w:right w:w="101" w:type="dxa"/>
            </w:tcMar>
          </w:tcPr>
          <w:p w14:paraId="4792FF22"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10,575,608</w:t>
            </w:r>
          </w:p>
        </w:tc>
        <w:tc>
          <w:tcPr>
            <w:tcW w:w="1035" w:type="dxa"/>
            <w:tcBorders>
              <w:top w:val="nil"/>
              <w:left w:val="nil"/>
              <w:bottom w:val="nil"/>
              <w:right w:val="nil"/>
              <w:tl2br w:val="nil"/>
              <w:tr2bl w:val="nil"/>
            </w:tcBorders>
            <w:shd w:val="clear" w:color="FFFFFF" w:fill="FFFFFF"/>
            <w:noWrap/>
            <w:tcMar>
              <w:left w:w="101" w:type="dxa"/>
              <w:right w:w="101" w:type="dxa"/>
            </w:tcMar>
          </w:tcPr>
          <w:p w14:paraId="6D528BAC"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10,626,070</w:t>
            </w:r>
          </w:p>
        </w:tc>
        <w:tc>
          <w:tcPr>
            <w:tcW w:w="1035" w:type="dxa"/>
            <w:tcBorders>
              <w:top w:val="nil"/>
              <w:left w:val="nil"/>
              <w:bottom w:val="nil"/>
              <w:right w:val="nil"/>
              <w:tl2br w:val="nil"/>
              <w:tr2bl w:val="nil"/>
            </w:tcBorders>
            <w:shd w:val="clear" w:color="FFFFFF" w:fill="FFFFFF"/>
            <w:noWrap/>
            <w:tcMar>
              <w:left w:w="101" w:type="dxa"/>
              <w:right w:w="101" w:type="dxa"/>
            </w:tcMar>
          </w:tcPr>
          <w:p w14:paraId="12C53AE6"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10,638,607</w:t>
            </w:r>
          </w:p>
        </w:tc>
      </w:tr>
      <w:tr w:rsidR="00672EBF" w14:paraId="293F2E74" w14:textId="77777777" w:rsidTr="00E61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0" w:type="dxa"/>
              <w:right w:w="0" w:type="dxa"/>
            </w:tcMar>
          </w:tcPr>
          <w:p w14:paraId="1DE283AE" w14:textId="77777777" w:rsidR="00672EBF" w:rsidRDefault="00672EBF">
            <w:pPr>
              <w:pStyle w:val="Normal2"/>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FFFFFF" w:fill="FFFFFF"/>
            <w:noWrap/>
            <w:tcMar>
              <w:left w:w="101" w:type="dxa"/>
              <w:right w:w="101" w:type="dxa"/>
            </w:tcMar>
            <w:vAlign w:val="bottom"/>
          </w:tcPr>
          <w:p w14:paraId="15E264BC" w14:textId="77777777" w:rsidR="00672EBF" w:rsidRDefault="00672EBF">
            <w:pPr>
              <w:pStyle w:val="Normal2"/>
              <w:rPr>
                <w:rFonts w:ascii="Calibri" w:eastAsia="Calibri" w:hAnsi="Calibri" w:cs="Calibri"/>
                <w:b/>
                <w:color w:val="000000"/>
                <w:sz w:val="18"/>
              </w:rPr>
            </w:pPr>
            <w:r>
              <w:rPr>
                <w:rFonts w:ascii="Calibri" w:eastAsia="Calibri" w:hAnsi="Calibri" w:cs="Calibri"/>
                <w:b/>
                <w:color w:val="000000"/>
                <w:sz w:val="18"/>
              </w:rPr>
              <w:t>REPRESENTED BY FUNDS EMPLOYED</w:t>
            </w:r>
          </w:p>
        </w:tc>
      </w:tr>
      <w:tr w:rsidR="00672EBF" w14:paraId="00EDF6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7E5EDC8" w14:textId="77777777" w:rsidR="00672EBF" w:rsidRDefault="00672EBF">
            <w:pPr>
              <w:pStyle w:val="Normal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AE00319"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E3B039"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EC41E3" w14:textId="77777777" w:rsidR="00672EBF" w:rsidRDefault="00672EBF">
            <w:pPr>
              <w:pStyle w:val="Normal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5A890BC"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EC54C06"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2023FD9" w14:textId="77777777" w:rsidR="00672EBF" w:rsidRDefault="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582E1D" w14:textId="77777777" w:rsidR="00672EBF" w:rsidRDefault="00672EBF">
            <w:pPr>
              <w:pStyle w:val="Normal2"/>
              <w:rPr>
                <w:rFonts w:ascii="Calibri" w:eastAsia="Calibri" w:hAnsi="Calibri" w:cs="Calibri"/>
                <w:color w:val="000000"/>
                <w:sz w:val="18"/>
              </w:rPr>
            </w:pPr>
          </w:p>
        </w:tc>
      </w:tr>
      <w:tr w:rsidR="00672EBF" w14:paraId="5CB67D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4262388"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6,120,884</w:t>
            </w:r>
          </w:p>
        </w:tc>
        <w:tc>
          <w:tcPr>
            <w:tcW w:w="2385" w:type="dxa"/>
            <w:tcBorders>
              <w:top w:val="nil"/>
              <w:left w:val="nil"/>
              <w:bottom w:val="nil"/>
              <w:right w:val="nil"/>
              <w:tl2br w:val="nil"/>
              <w:tr2bl w:val="nil"/>
            </w:tcBorders>
            <w:shd w:val="clear" w:color="FFFFFF" w:fill="FFFFFF"/>
            <w:noWrap/>
            <w:tcMar>
              <w:left w:w="101" w:type="dxa"/>
              <w:right w:w="101" w:type="dxa"/>
            </w:tcMar>
          </w:tcPr>
          <w:p w14:paraId="062DFEEA" w14:textId="77777777" w:rsidR="00672EBF" w:rsidRDefault="00672EBF">
            <w:pPr>
              <w:pStyle w:val="Normal2"/>
              <w:rPr>
                <w:rFonts w:ascii="Calibri" w:eastAsia="Calibri" w:hAnsi="Calibri" w:cs="Calibri"/>
                <w:color w:val="000000"/>
                <w:sz w:val="18"/>
              </w:rPr>
            </w:pPr>
            <w:r>
              <w:rPr>
                <w:rFonts w:ascii="Calibri" w:eastAsia="Calibri" w:hAnsi="Calibri" w:cs="Calibri"/>
                <w:color w:val="000000"/>
                <w:sz w:val="18"/>
              </w:rPr>
              <w:t>Accumulated Funds</w:t>
            </w:r>
          </w:p>
        </w:tc>
        <w:tc>
          <w:tcPr>
            <w:tcW w:w="1035" w:type="dxa"/>
            <w:tcBorders>
              <w:top w:val="nil"/>
              <w:left w:val="nil"/>
              <w:bottom w:val="nil"/>
              <w:right w:val="nil"/>
              <w:tl2br w:val="nil"/>
              <w:tr2bl w:val="nil"/>
            </w:tcBorders>
            <w:shd w:val="clear" w:color="FFFFFF" w:fill="FFFFFF"/>
            <w:tcMar>
              <w:left w:w="101" w:type="dxa"/>
              <w:right w:w="101" w:type="dxa"/>
            </w:tcMar>
          </w:tcPr>
          <w:p w14:paraId="2D99022B"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5,875,675</w:t>
            </w:r>
          </w:p>
        </w:tc>
        <w:tc>
          <w:tcPr>
            <w:tcW w:w="1035" w:type="dxa"/>
            <w:tcBorders>
              <w:top w:val="nil"/>
              <w:left w:val="nil"/>
              <w:bottom w:val="nil"/>
              <w:right w:val="nil"/>
              <w:tl2br w:val="nil"/>
              <w:tr2bl w:val="nil"/>
            </w:tcBorders>
            <w:shd w:val="clear" w:color="FFFFFF" w:fill="FFFFFF"/>
            <w:tcMar>
              <w:left w:w="101" w:type="dxa"/>
              <w:right w:w="101" w:type="dxa"/>
            </w:tcMar>
          </w:tcPr>
          <w:p w14:paraId="61F4F712"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6,025,457</w:t>
            </w:r>
          </w:p>
        </w:tc>
        <w:tc>
          <w:tcPr>
            <w:tcW w:w="600" w:type="dxa"/>
            <w:tcBorders>
              <w:top w:val="nil"/>
              <w:left w:val="nil"/>
              <w:bottom w:val="nil"/>
              <w:right w:val="nil"/>
              <w:tl2br w:val="nil"/>
              <w:tr2bl w:val="nil"/>
            </w:tcBorders>
            <w:shd w:val="clear" w:color="FFFFFF" w:fill="FFFFFF"/>
            <w:tcMar>
              <w:left w:w="101" w:type="dxa"/>
              <w:right w:w="101" w:type="dxa"/>
            </w:tcMar>
          </w:tcPr>
          <w:p w14:paraId="0DB76A5F"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50788984"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6,275,968</w:t>
            </w:r>
          </w:p>
        </w:tc>
        <w:tc>
          <w:tcPr>
            <w:tcW w:w="1035" w:type="dxa"/>
            <w:tcBorders>
              <w:top w:val="nil"/>
              <w:left w:val="nil"/>
              <w:bottom w:val="nil"/>
              <w:right w:val="nil"/>
              <w:tl2br w:val="nil"/>
              <w:tr2bl w:val="nil"/>
            </w:tcBorders>
            <w:shd w:val="clear" w:color="FFFFFF" w:fill="FFFFFF"/>
            <w:tcMar>
              <w:left w:w="101" w:type="dxa"/>
              <w:right w:w="101" w:type="dxa"/>
            </w:tcMar>
          </w:tcPr>
          <w:p w14:paraId="3B405FF9"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6,393,013</w:t>
            </w:r>
          </w:p>
        </w:tc>
        <w:tc>
          <w:tcPr>
            <w:tcW w:w="1035" w:type="dxa"/>
            <w:tcBorders>
              <w:top w:val="nil"/>
              <w:left w:val="nil"/>
              <w:bottom w:val="nil"/>
              <w:right w:val="nil"/>
              <w:tl2br w:val="nil"/>
              <w:tr2bl w:val="nil"/>
            </w:tcBorders>
            <w:shd w:val="clear" w:color="FFFFFF" w:fill="FFFFFF"/>
            <w:tcMar>
              <w:left w:w="101" w:type="dxa"/>
              <w:right w:w="101" w:type="dxa"/>
            </w:tcMar>
          </w:tcPr>
          <w:p w14:paraId="2FAEB730"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6,419,681</w:t>
            </w:r>
          </w:p>
        </w:tc>
      </w:tr>
      <w:tr w:rsidR="00672EBF" w14:paraId="296167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FEE531D"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3,943,984</w:t>
            </w:r>
          </w:p>
        </w:tc>
        <w:tc>
          <w:tcPr>
            <w:tcW w:w="2385" w:type="dxa"/>
            <w:tcBorders>
              <w:top w:val="nil"/>
              <w:left w:val="nil"/>
              <w:bottom w:val="nil"/>
              <w:right w:val="nil"/>
              <w:tl2br w:val="nil"/>
              <w:tr2bl w:val="nil"/>
            </w:tcBorders>
            <w:shd w:val="clear" w:color="FFFFFF" w:fill="FFFFFF"/>
            <w:noWrap/>
            <w:tcMar>
              <w:left w:w="101" w:type="dxa"/>
              <w:right w:w="101" w:type="dxa"/>
            </w:tcMar>
          </w:tcPr>
          <w:p w14:paraId="54F758D9" w14:textId="77777777" w:rsidR="00672EBF" w:rsidRDefault="00672EBF">
            <w:pPr>
              <w:pStyle w:val="Normal2"/>
              <w:rPr>
                <w:rFonts w:ascii="Calibri" w:eastAsia="Calibri" w:hAnsi="Calibri" w:cs="Calibri"/>
                <w:color w:val="000000"/>
                <w:sz w:val="18"/>
              </w:rPr>
            </w:pPr>
            <w:r>
              <w:rPr>
                <w:rFonts w:ascii="Calibri" w:eastAsia="Calibri" w:hAnsi="Calibri" w:cs="Calibri"/>
                <w:color w:val="000000"/>
                <w:sz w:val="18"/>
              </w:rPr>
              <w:t>Asset Revaluation Surplus</w:t>
            </w:r>
          </w:p>
        </w:tc>
        <w:tc>
          <w:tcPr>
            <w:tcW w:w="1035" w:type="dxa"/>
            <w:tcBorders>
              <w:top w:val="nil"/>
              <w:left w:val="nil"/>
              <w:bottom w:val="nil"/>
              <w:right w:val="nil"/>
              <w:tl2br w:val="nil"/>
              <w:tr2bl w:val="nil"/>
            </w:tcBorders>
            <w:shd w:val="clear" w:color="FFFFFF" w:fill="FFFFFF"/>
            <w:tcMar>
              <w:left w:w="101" w:type="dxa"/>
              <w:right w:w="101" w:type="dxa"/>
            </w:tcMar>
          </w:tcPr>
          <w:p w14:paraId="30186A74"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4,374,689</w:t>
            </w:r>
          </w:p>
        </w:tc>
        <w:tc>
          <w:tcPr>
            <w:tcW w:w="1035" w:type="dxa"/>
            <w:tcBorders>
              <w:top w:val="nil"/>
              <w:left w:val="nil"/>
              <w:bottom w:val="nil"/>
              <w:right w:val="nil"/>
              <w:tl2br w:val="nil"/>
              <w:tr2bl w:val="nil"/>
            </w:tcBorders>
            <w:shd w:val="clear" w:color="FFFFFF" w:fill="FFFFFF"/>
            <w:tcMar>
              <w:left w:w="101" w:type="dxa"/>
              <w:right w:w="101" w:type="dxa"/>
            </w:tcMar>
          </w:tcPr>
          <w:p w14:paraId="33B8B404"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4,395,017</w:t>
            </w:r>
          </w:p>
        </w:tc>
        <w:tc>
          <w:tcPr>
            <w:tcW w:w="600" w:type="dxa"/>
            <w:tcBorders>
              <w:top w:val="nil"/>
              <w:left w:val="nil"/>
              <w:bottom w:val="nil"/>
              <w:right w:val="nil"/>
              <w:tl2br w:val="nil"/>
              <w:tr2bl w:val="nil"/>
            </w:tcBorders>
            <w:shd w:val="clear" w:color="FFFFFF" w:fill="FFFFFF"/>
            <w:tcMar>
              <w:left w:w="101" w:type="dxa"/>
              <w:right w:w="101" w:type="dxa"/>
            </w:tcMar>
          </w:tcPr>
          <w:p w14:paraId="4FDEC90E"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30D4027E"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4,299,640</w:t>
            </w:r>
          </w:p>
        </w:tc>
        <w:tc>
          <w:tcPr>
            <w:tcW w:w="1035" w:type="dxa"/>
            <w:tcBorders>
              <w:top w:val="nil"/>
              <w:left w:val="nil"/>
              <w:bottom w:val="nil"/>
              <w:right w:val="nil"/>
              <w:tl2br w:val="nil"/>
              <w:tr2bl w:val="nil"/>
            </w:tcBorders>
            <w:shd w:val="clear" w:color="FFFFFF" w:fill="FFFFFF"/>
            <w:tcMar>
              <w:left w:w="101" w:type="dxa"/>
              <w:right w:w="101" w:type="dxa"/>
            </w:tcMar>
          </w:tcPr>
          <w:p w14:paraId="50705E89"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4,233,057</w:t>
            </w:r>
          </w:p>
        </w:tc>
        <w:tc>
          <w:tcPr>
            <w:tcW w:w="1035" w:type="dxa"/>
            <w:tcBorders>
              <w:top w:val="nil"/>
              <w:left w:val="nil"/>
              <w:bottom w:val="nil"/>
              <w:right w:val="nil"/>
              <w:tl2br w:val="nil"/>
              <w:tr2bl w:val="nil"/>
            </w:tcBorders>
            <w:shd w:val="clear" w:color="FFFFFF" w:fill="FFFFFF"/>
            <w:tcMar>
              <w:left w:w="101" w:type="dxa"/>
              <w:right w:w="101" w:type="dxa"/>
            </w:tcMar>
          </w:tcPr>
          <w:p w14:paraId="01E7818B" w14:textId="77777777" w:rsidR="00672EBF" w:rsidRDefault="00672EBF">
            <w:pPr>
              <w:pStyle w:val="Normal2"/>
              <w:jc w:val="right"/>
              <w:rPr>
                <w:rFonts w:ascii="Calibri" w:eastAsia="Calibri" w:hAnsi="Calibri" w:cs="Calibri"/>
                <w:color w:val="000000"/>
                <w:sz w:val="18"/>
              </w:rPr>
            </w:pPr>
            <w:r>
              <w:rPr>
                <w:rFonts w:ascii="Calibri" w:eastAsia="Calibri" w:hAnsi="Calibri" w:cs="Calibri"/>
                <w:color w:val="000000"/>
                <w:sz w:val="18"/>
              </w:rPr>
              <w:t>4,218,926</w:t>
            </w:r>
          </w:p>
        </w:tc>
      </w:tr>
      <w:tr w:rsidR="00672EBF" w14:paraId="0F8313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8D8B138" w14:textId="77777777" w:rsidR="00672EBF" w:rsidRDefault="00672EBF">
            <w:pPr>
              <w:pStyle w:val="Normal2"/>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C13783A" w14:textId="77777777" w:rsidR="00672EBF" w:rsidRDefault="00672EBF">
            <w:pPr>
              <w:pStyle w:val="Normal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F81C78" w14:textId="77777777" w:rsidR="00672EBF" w:rsidRDefault="00672EBF">
            <w:pPr>
              <w:pStyle w:val="Normal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68E170" w14:textId="77777777" w:rsidR="00672EBF" w:rsidRDefault="00672EBF">
            <w:pPr>
              <w:pStyle w:val="Normal2"/>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09D6838" w14:textId="77777777" w:rsidR="00672EBF" w:rsidRDefault="00672EBF">
            <w:pPr>
              <w:pStyle w:val="Normal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B400B6" w14:textId="77777777" w:rsidR="00672EBF" w:rsidRDefault="00672EBF">
            <w:pPr>
              <w:pStyle w:val="Normal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8C3430" w14:textId="77777777" w:rsidR="00672EBF" w:rsidRDefault="00672EBF">
            <w:pPr>
              <w:pStyle w:val="Normal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ABAE8D6" w14:textId="77777777" w:rsidR="00672EBF" w:rsidRDefault="00672EBF">
            <w:pPr>
              <w:pStyle w:val="Normal2"/>
              <w:rPr>
                <w:rFonts w:ascii="Calibri" w:eastAsia="Calibri" w:hAnsi="Calibri" w:cs="Calibri"/>
                <w:b/>
                <w:color w:val="000000"/>
                <w:sz w:val="18"/>
              </w:rPr>
            </w:pPr>
          </w:p>
        </w:tc>
      </w:tr>
      <w:tr w:rsidR="00672EBF" w14:paraId="6C57ED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2934406"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10,064,868</w:t>
            </w:r>
          </w:p>
        </w:tc>
        <w:tc>
          <w:tcPr>
            <w:tcW w:w="2385" w:type="dxa"/>
            <w:tcBorders>
              <w:top w:val="nil"/>
              <w:left w:val="nil"/>
              <w:bottom w:val="nil"/>
              <w:right w:val="nil"/>
              <w:tl2br w:val="nil"/>
              <w:tr2bl w:val="nil"/>
            </w:tcBorders>
            <w:shd w:val="clear" w:color="FFFFFF" w:fill="FFFFFF"/>
            <w:tcMar>
              <w:left w:w="101" w:type="dxa"/>
              <w:right w:w="101" w:type="dxa"/>
            </w:tcMar>
          </w:tcPr>
          <w:p w14:paraId="56A56E8C" w14:textId="77777777" w:rsidR="00672EBF" w:rsidRDefault="00672EBF">
            <w:pPr>
              <w:pStyle w:val="Normal2"/>
              <w:rPr>
                <w:rFonts w:ascii="Calibri" w:eastAsia="Calibri" w:hAnsi="Calibri" w:cs="Calibri"/>
                <w:b/>
                <w:color w:val="000000"/>
                <w:sz w:val="18"/>
              </w:rPr>
            </w:pPr>
            <w:r>
              <w:rPr>
                <w:rFonts w:ascii="Calibri" w:eastAsia="Calibri" w:hAnsi="Calibri" w:cs="Calibri"/>
                <w:b/>
                <w:color w:val="000000"/>
                <w:sz w:val="18"/>
              </w:rPr>
              <w:t>TOTAL FUNDS EMPLOYED</w:t>
            </w:r>
          </w:p>
        </w:tc>
        <w:tc>
          <w:tcPr>
            <w:tcW w:w="1035" w:type="dxa"/>
            <w:tcBorders>
              <w:top w:val="nil"/>
              <w:left w:val="nil"/>
              <w:bottom w:val="nil"/>
              <w:right w:val="nil"/>
              <w:tl2br w:val="nil"/>
              <w:tr2bl w:val="nil"/>
            </w:tcBorders>
            <w:shd w:val="clear" w:color="FFFFFF" w:fill="FFFFFF"/>
            <w:noWrap/>
            <w:tcMar>
              <w:left w:w="101" w:type="dxa"/>
              <w:right w:w="101" w:type="dxa"/>
            </w:tcMar>
          </w:tcPr>
          <w:p w14:paraId="238EDEEE"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10,250,364</w:t>
            </w:r>
          </w:p>
        </w:tc>
        <w:tc>
          <w:tcPr>
            <w:tcW w:w="1035" w:type="dxa"/>
            <w:tcBorders>
              <w:top w:val="nil"/>
              <w:left w:val="nil"/>
              <w:bottom w:val="nil"/>
              <w:right w:val="nil"/>
              <w:tl2br w:val="nil"/>
              <w:tr2bl w:val="nil"/>
            </w:tcBorders>
            <w:shd w:val="clear" w:color="FFFFFF" w:fill="FFFFFF"/>
            <w:noWrap/>
            <w:tcMar>
              <w:left w:w="101" w:type="dxa"/>
              <w:right w:w="101" w:type="dxa"/>
            </w:tcMar>
          </w:tcPr>
          <w:p w14:paraId="3B0B23C8"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10,420,474</w:t>
            </w:r>
          </w:p>
        </w:tc>
        <w:tc>
          <w:tcPr>
            <w:tcW w:w="600" w:type="dxa"/>
            <w:tcBorders>
              <w:top w:val="nil"/>
              <w:left w:val="nil"/>
              <w:bottom w:val="nil"/>
              <w:right w:val="nil"/>
              <w:tl2br w:val="nil"/>
              <w:tr2bl w:val="nil"/>
            </w:tcBorders>
            <w:shd w:val="clear" w:color="FFFFFF" w:fill="FFFFFF"/>
            <w:tcMar>
              <w:left w:w="101" w:type="dxa"/>
              <w:right w:w="101" w:type="dxa"/>
            </w:tcMar>
          </w:tcPr>
          <w:p w14:paraId="356888E6"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2</w:t>
            </w:r>
          </w:p>
        </w:tc>
        <w:tc>
          <w:tcPr>
            <w:tcW w:w="1035" w:type="dxa"/>
            <w:tcBorders>
              <w:top w:val="nil"/>
              <w:left w:val="nil"/>
              <w:bottom w:val="nil"/>
              <w:right w:val="nil"/>
              <w:tl2br w:val="nil"/>
              <w:tr2bl w:val="nil"/>
            </w:tcBorders>
            <w:shd w:val="clear" w:color="FFFFFF" w:fill="FFFFFF"/>
            <w:noWrap/>
            <w:tcMar>
              <w:left w:w="101" w:type="dxa"/>
              <w:right w:w="101" w:type="dxa"/>
            </w:tcMar>
          </w:tcPr>
          <w:p w14:paraId="06589FD9"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10,575,608</w:t>
            </w:r>
          </w:p>
        </w:tc>
        <w:tc>
          <w:tcPr>
            <w:tcW w:w="1035" w:type="dxa"/>
            <w:tcBorders>
              <w:top w:val="nil"/>
              <w:left w:val="nil"/>
              <w:bottom w:val="nil"/>
              <w:right w:val="nil"/>
              <w:tl2br w:val="nil"/>
              <w:tr2bl w:val="nil"/>
            </w:tcBorders>
            <w:shd w:val="clear" w:color="FFFFFF" w:fill="FFFFFF"/>
            <w:noWrap/>
            <w:tcMar>
              <w:left w:w="101" w:type="dxa"/>
              <w:right w:w="101" w:type="dxa"/>
            </w:tcMar>
          </w:tcPr>
          <w:p w14:paraId="10F8F577"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10,626,070</w:t>
            </w:r>
          </w:p>
        </w:tc>
        <w:tc>
          <w:tcPr>
            <w:tcW w:w="1035" w:type="dxa"/>
            <w:tcBorders>
              <w:top w:val="nil"/>
              <w:left w:val="nil"/>
              <w:bottom w:val="nil"/>
              <w:right w:val="nil"/>
              <w:tl2br w:val="nil"/>
              <w:tr2bl w:val="nil"/>
            </w:tcBorders>
            <w:shd w:val="clear" w:color="FFFFFF" w:fill="FFFFFF"/>
            <w:noWrap/>
            <w:tcMar>
              <w:left w:w="101" w:type="dxa"/>
              <w:right w:w="101" w:type="dxa"/>
            </w:tcMar>
          </w:tcPr>
          <w:p w14:paraId="39EDA176" w14:textId="77777777" w:rsidR="00672EBF" w:rsidRDefault="00672EBF">
            <w:pPr>
              <w:pStyle w:val="Normal2"/>
              <w:jc w:val="right"/>
              <w:rPr>
                <w:rFonts w:ascii="Calibri" w:eastAsia="Calibri" w:hAnsi="Calibri" w:cs="Calibri"/>
                <w:b/>
                <w:color w:val="000000"/>
                <w:sz w:val="18"/>
              </w:rPr>
            </w:pPr>
            <w:r>
              <w:rPr>
                <w:rFonts w:ascii="Calibri" w:eastAsia="Calibri" w:hAnsi="Calibri" w:cs="Calibri"/>
                <w:b/>
                <w:color w:val="000000"/>
                <w:sz w:val="18"/>
              </w:rPr>
              <w:t>10,638,607</w:t>
            </w:r>
          </w:p>
        </w:tc>
      </w:tr>
      <w:tr w:rsidR="00672EBF" w14:paraId="7F2B34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43C6C55" w14:textId="77777777" w:rsidR="00672EBF" w:rsidRDefault="00672EBF">
            <w:pPr>
              <w:pStyle w:val="Normal2"/>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1D14A491" w14:textId="77777777" w:rsidR="00672EBF" w:rsidRDefault="00672EBF">
            <w:pPr>
              <w:pStyle w:val="Normal2"/>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BF9FE2E" w14:textId="77777777" w:rsidR="00672EBF" w:rsidRDefault="00672EBF">
            <w:pPr>
              <w:pStyle w:val="Normal2"/>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0990AB3" w14:textId="77777777" w:rsidR="00672EBF" w:rsidRDefault="00672EBF">
            <w:pPr>
              <w:pStyle w:val="Normal2"/>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0A3C1C4B" w14:textId="77777777" w:rsidR="00672EBF" w:rsidRDefault="00672EBF">
            <w:pPr>
              <w:pStyle w:val="Normal2"/>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F16239E" w14:textId="77777777" w:rsidR="00672EBF" w:rsidRDefault="00672EBF">
            <w:pPr>
              <w:pStyle w:val="Normal2"/>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F61367B" w14:textId="77777777" w:rsidR="00672EBF" w:rsidRDefault="00672EBF">
            <w:pPr>
              <w:pStyle w:val="Normal2"/>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F73F92E" w14:textId="77777777" w:rsidR="00672EBF" w:rsidRDefault="00672EBF">
            <w:pPr>
              <w:pStyle w:val="Normal2"/>
              <w:rPr>
                <w:rFonts w:ascii="Calibri" w:eastAsia="Calibri" w:hAnsi="Calibri" w:cs="Calibri"/>
                <w:color w:val="000000"/>
                <w:sz w:val="18"/>
              </w:rPr>
            </w:pPr>
          </w:p>
        </w:tc>
      </w:tr>
    </w:tbl>
    <w:p w14:paraId="377C78DC" w14:textId="77777777" w:rsidR="00672EBF" w:rsidRPr="00DB70E3" w:rsidRDefault="00672EBF" w:rsidP="00672EBF">
      <w:pPr>
        <w:pStyle w:val="Caption"/>
        <w:pageBreakBefore/>
        <w:pBdr>
          <w:top w:val="nil"/>
          <w:left w:val="nil"/>
          <w:bottom w:val="nil"/>
          <w:right w:val="nil"/>
          <w:between w:val="nil"/>
          <w:bar w:val="nil"/>
        </w:pBdr>
        <w:rPr>
          <w:bdr w:val="nil"/>
        </w:rPr>
      </w:pPr>
      <w:r>
        <w:rPr>
          <w:bdr w:val="nil"/>
        </w:rPr>
        <w:lastRenderedPageBreak/>
        <w:t xml:space="preserve">Table 21: Transport Canberra and City Services Directorate: Statement of Changes in Equity </w:t>
      </w:r>
    </w:p>
    <w:tbl>
      <w:tblPr>
        <w:tblStyle w:val="CDMRange20"/>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672EBF" w14:paraId="73DB2F1F" w14:textId="77777777">
        <w:trPr>
          <w:trHeight w:val="93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D356EDB"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Budget</w:t>
            </w:r>
          </w:p>
          <w:p w14:paraId="45EAA6B8"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at</w:t>
            </w:r>
          </w:p>
          <w:p w14:paraId="560AAE8B"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 xml:space="preserve">30/6/20 </w:t>
            </w:r>
          </w:p>
          <w:p w14:paraId="72D6F232"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3B1650FD" w14:textId="77777777" w:rsidR="00672EBF" w:rsidRDefault="00672EBF">
            <w:pPr>
              <w:pStyle w:val="Normal3"/>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22DD83E"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2019-20 Audited Outcome</w:t>
            </w:r>
          </w:p>
          <w:p w14:paraId="13CDB6AA"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5E56010"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Budget</w:t>
            </w:r>
          </w:p>
          <w:p w14:paraId="5BA32A84"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at</w:t>
            </w:r>
          </w:p>
          <w:p w14:paraId="1DA2E897"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0DC1AC25"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9F5BF43"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Var</w:t>
            </w:r>
          </w:p>
          <w:p w14:paraId="43B7538B"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B0CCC0B"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Estimate</w:t>
            </w:r>
          </w:p>
          <w:p w14:paraId="64FCA5F3"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at</w:t>
            </w:r>
          </w:p>
          <w:p w14:paraId="4B77411B"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 xml:space="preserve">30/6/22 </w:t>
            </w:r>
          </w:p>
          <w:p w14:paraId="39097CE1"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C0895EF"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Estimate</w:t>
            </w:r>
          </w:p>
          <w:p w14:paraId="306CD5A1"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at</w:t>
            </w:r>
          </w:p>
          <w:p w14:paraId="5A4C593A"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 xml:space="preserve">30/6/23 </w:t>
            </w:r>
          </w:p>
          <w:p w14:paraId="3E07FACF"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32DB0E3"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Estimate</w:t>
            </w:r>
          </w:p>
          <w:p w14:paraId="1AE7DE91"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at</w:t>
            </w:r>
          </w:p>
          <w:p w14:paraId="4C521BF2"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 xml:space="preserve">30/6/24 </w:t>
            </w:r>
          </w:p>
          <w:p w14:paraId="0506E065"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$'000</w:t>
            </w:r>
          </w:p>
        </w:tc>
      </w:tr>
      <w:tr w:rsidR="00672EBF" w14:paraId="44B53A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AABAD73" w14:textId="77777777" w:rsidR="00672EBF" w:rsidRDefault="00672EBF">
            <w:pPr>
              <w:pStyle w:val="Normal3"/>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6729F1E9" w14:textId="77777777" w:rsidR="00672EBF" w:rsidRDefault="00672EBF">
            <w:pPr>
              <w:pStyle w:val="Normal3"/>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F326F61" w14:textId="77777777" w:rsidR="00672EBF" w:rsidRDefault="00672EBF">
            <w:pPr>
              <w:pStyle w:val="Normal3"/>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CE7C01E" w14:textId="77777777" w:rsidR="00672EBF" w:rsidRDefault="00672EBF">
            <w:pPr>
              <w:pStyle w:val="Normal3"/>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41C21D9C" w14:textId="77777777" w:rsidR="00672EBF" w:rsidRDefault="00672EBF">
            <w:pPr>
              <w:pStyle w:val="Normal3"/>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EF6B3ED" w14:textId="77777777" w:rsidR="00672EBF" w:rsidRDefault="00672EBF">
            <w:pPr>
              <w:pStyle w:val="Normal3"/>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9616529" w14:textId="77777777" w:rsidR="00672EBF" w:rsidRDefault="00672EBF">
            <w:pPr>
              <w:pStyle w:val="Normal3"/>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872BC78" w14:textId="77777777" w:rsidR="00672EBF" w:rsidRDefault="00672EBF">
            <w:pPr>
              <w:pStyle w:val="Normal3"/>
              <w:jc w:val="right"/>
              <w:rPr>
                <w:rFonts w:ascii="Calibri" w:eastAsia="Calibri" w:hAnsi="Calibri" w:cs="Calibri"/>
                <w:b/>
                <w:i/>
                <w:color w:val="000000"/>
                <w:sz w:val="18"/>
              </w:rPr>
            </w:pPr>
          </w:p>
        </w:tc>
      </w:tr>
      <w:tr w:rsidR="00672EBF" w14:paraId="2D41B4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7A4A4E5" w14:textId="77777777" w:rsidR="00672EBF" w:rsidRDefault="00672EBF">
            <w:pPr>
              <w:pStyle w:val="Normal3"/>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tcPr>
          <w:p w14:paraId="0256CCBF" w14:textId="77777777" w:rsidR="00672EBF" w:rsidRDefault="00672EBF">
            <w:pPr>
              <w:pStyle w:val="Normal3"/>
              <w:rPr>
                <w:rFonts w:ascii="Calibri" w:eastAsia="Calibri" w:hAnsi="Calibri" w:cs="Calibri"/>
                <w:b/>
                <w:color w:val="000000"/>
                <w:sz w:val="18"/>
              </w:rPr>
            </w:pPr>
            <w:r>
              <w:rPr>
                <w:rFonts w:ascii="Calibri" w:eastAsia="Calibri" w:hAnsi="Calibri" w:cs="Calibri"/>
                <w:b/>
                <w:color w:val="000000"/>
                <w:sz w:val="18"/>
              </w:rPr>
              <w:t>Opening Equity</w:t>
            </w:r>
          </w:p>
        </w:tc>
        <w:tc>
          <w:tcPr>
            <w:tcW w:w="1035" w:type="dxa"/>
            <w:tcBorders>
              <w:top w:val="nil"/>
              <w:left w:val="nil"/>
              <w:bottom w:val="nil"/>
              <w:right w:val="nil"/>
              <w:tl2br w:val="nil"/>
              <w:tr2bl w:val="nil"/>
            </w:tcBorders>
            <w:shd w:val="clear" w:color="FFFFFF" w:fill="FFFFFF"/>
            <w:tcMar>
              <w:left w:w="0" w:type="dxa"/>
              <w:right w:w="0" w:type="dxa"/>
            </w:tcMar>
          </w:tcPr>
          <w:p w14:paraId="56F9700F" w14:textId="77777777" w:rsidR="00672EBF" w:rsidRDefault="00672EBF">
            <w:pPr>
              <w:pStyle w:val="Normal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A4CE3E4" w14:textId="77777777" w:rsidR="00672EBF" w:rsidRDefault="00672EBF">
            <w:pPr>
              <w:pStyle w:val="Normal3"/>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2CF76A6" w14:textId="77777777" w:rsidR="00672EBF" w:rsidRDefault="00672EBF">
            <w:pPr>
              <w:pStyle w:val="Normal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078975" w14:textId="77777777" w:rsidR="00672EBF" w:rsidRDefault="00672EBF">
            <w:pPr>
              <w:pStyle w:val="Normal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312E77" w14:textId="77777777" w:rsidR="00672EBF" w:rsidRDefault="00672EBF">
            <w:pPr>
              <w:pStyle w:val="Normal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D0405C" w14:textId="77777777" w:rsidR="00672EBF" w:rsidRDefault="00672EBF">
            <w:pPr>
              <w:pStyle w:val="Normal3"/>
              <w:jc w:val="right"/>
              <w:rPr>
                <w:rFonts w:ascii="Calibri" w:eastAsia="Calibri" w:hAnsi="Calibri" w:cs="Calibri"/>
                <w:b/>
                <w:i/>
                <w:color w:val="000000"/>
                <w:sz w:val="18"/>
              </w:rPr>
            </w:pPr>
          </w:p>
        </w:tc>
      </w:tr>
      <w:tr w:rsidR="00672EBF" w14:paraId="4740E3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CB98395"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6,465,950</w:t>
            </w:r>
          </w:p>
        </w:tc>
        <w:tc>
          <w:tcPr>
            <w:tcW w:w="2385" w:type="dxa"/>
            <w:tcBorders>
              <w:top w:val="nil"/>
              <w:left w:val="nil"/>
              <w:bottom w:val="nil"/>
              <w:right w:val="nil"/>
              <w:tl2br w:val="nil"/>
              <w:tr2bl w:val="nil"/>
            </w:tcBorders>
            <w:shd w:val="clear" w:color="auto" w:fill="auto"/>
            <w:noWrap/>
            <w:tcMar>
              <w:left w:w="101" w:type="dxa"/>
              <w:right w:w="101" w:type="dxa"/>
            </w:tcMar>
          </w:tcPr>
          <w:p w14:paraId="03F9D89A" w14:textId="77777777" w:rsidR="00672EBF" w:rsidRDefault="00672EBF">
            <w:pPr>
              <w:pStyle w:val="Normal3"/>
              <w:rPr>
                <w:rFonts w:ascii="Calibri" w:eastAsia="Calibri" w:hAnsi="Calibri" w:cs="Calibri"/>
                <w:color w:val="000000"/>
                <w:sz w:val="18"/>
              </w:rPr>
            </w:pPr>
            <w:r>
              <w:rPr>
                <w:rFonts w:ascii="Calibri" w:eastAsia="Calibri" w:hAnsi="Calibri" w:cs="Calibri"/>
                <w:color w:val="000000"/>
                <w:sz w:val="18"/>
              </w:rPr>
              <w:t>Opening Accumulated Funds</w:t>
            </w:r>
          </w:p>
        </w:tc>
        <w:tc>
          <w:tcPr>
            <w:tcW w:w="1035" w:type="dxa"/>
            <w:tcBorders>
              <w:top w:val="nil"/>
              <w:left w:val="nil"/>
              <w:bottom w:val="nil"/>
              <w:right w:val="nil"/>
              <w:tl2br w:val="nil"/>
              <w:tr2bl w:val="nil"/>
            </w:tcBorders>
            <w:shd w:val="clear" w:color="FFFFFF" w:fill="FFFFFF"/>
            <w:tcMar>
              <w:left w:w="101" w:type="dxa"/>
              <w:right w:w="101" w:type="dxa"/>
            </w:tcMar>
          </w:tcPr>
          <w:p w14:paraId="22F74DE2"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6,267,494</w:t>
            </w:r>
          </w:p>
        </w:tc>
        <w:tc>
          <w:tcPr>
            <w:tcW w:w="1035" w:type="dxa"/>
            <w:tcBorders>
              <w:top w:val="nil"/>
              <w:left w:val="nil"/>
              <w:bottom w:val="nil"/>
              <w:right w:val="nil"/>
              <w:tl2br w:val="nil"/>
              <w:tr2bl w:val="nil"/>
            </w:tcBorders>
            <w:shd w:val="clear" w:color="FFFFFF" w:fill="FFFFFF"/>
            <w:tcMar>
              <w:left w:w="101" w:type="dxa"/>
              <w:right w:w="101" w:type="dxa"/>
            </w:tcMar>
          </w:tcPr>
          <w:p w14:paraId="0473AAF3"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5,875,675</w:t>
            </w:r>
          </w:p>
        </w:tc>
        <w:tc>
          <w:tcPr>
            <w:tcW w:w="600" w:type="dxa"/>
            <w:tcBorders>
              <w:top w:val="nil"/>
              <w:left w:val="nil"/>
              <w:bottom w:val="nil"/>
              <w:right w:val="nil"/>
              <w:tl2br w:val="nil"/>
              <w:tr2bl w:val="nil"/>
            </w:tcBorders>
            <w:shd w:val="clear" w:color="FFFFFF" w:fill="FFFFFF"/>
            <w:tcMar>
              <w:left w:w="101" w:type="dxa"/>
              <w:right w:w="101" w:type="dxa"/>
            </w:tcMar>
          </w:tcPr>
          <w:p w14:paraId="6471E991"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 xml:space="preserve">-6 </w:t>
            </w:r>
          </w:p>
        </w:tc>
        <w:tc>
          <w:tcPr>
            <w:tcW w:w="1035" w:type="dxa"/>
            <w:tcBorders>
              <w:top w:val="nil"/>
              <w:left w:val="nil"/>
              <w:bottom w:val="nil"/>
              <w:right w:val="nil"/>
              <w:tl2br w:val="nil"/>
              <w:tr2bl w:val="nil"/>
            </w:tcBorders>
            <w:shd w:val="clear" w:color="FFFFFF" w:fill="FFFFFF"/>
            <w:tcMar>
              <w:left w:w="101" w:type="dxa"/>
              <w:right w:w="101" w:type="dxa"/>
            </w:tcMar>
          </w:tcPr>
          <w:p w14:paraId="011A4FD9"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6,025,457</w:t>
            </w:r>
          </w:p>
        </w:tc>
        <w:tc>
          <w:tcPr>
            <w:tcW w:w="1035" w:type="dxa"/>
            <w:tcBorders>
              <w:top w:val="nil"/>
              <w:left w:val="nil"/>
              <w:bottom w:val="nil"/>
              <w:right w:val="nil"/>
              <w:tl2br w:val="nil"/>
              <w:tr2bl w:val="nil"/>
            </w:tcBorders>
            <w:shd w:val="clear" w:color="FFFFFF" w:fill="FFFFFF"/>
            <w:tcMar>
              <w:left w:w="101" w:type="dxa"/>
              <w:right w:w="101" w:type="dxa"/>
            </w:tcMar>
          </w:tcPr>
          <w:p w14:paraId="6975E815"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6,275,968</w:t>
            </w:r>
          </w:p>
        </w:tc>
        <w:tc>
          <w:tcPr>
            <w:tcW w:w="1035" w:type="dxa"/>
            <w:tcBorders>
              <w:top w:val="nil"/>
              <w:left w:val="nil"/>
              <w:bottom w:val="nil"/>
              <w:right w:val="nil"/>
              <w:tl2br w:val="nil"/>
              <w:tr2bl w:val="nil"/>
            </w:tcBorders>
            <w:shd w:val="clear" w:color="FFFFFF" w:fill="FFFFFF"/>
            <w:tcMar>
              <w:left w:w="101" w:type="dxa"/>
              <w:right w:w="101" w:type="dxa"/>
            </w:tcMar>
          </w:tcPr>
          <w:p w14:paraId="6B556CEE"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6,393,013</w:t>
            </w:r>
          </w:p>
        </w:tc>
      </w:tr>
      <w:tr w:rsidR="00672EBF" w14:paraId="6C1EB7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1F53DFB7"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3,950,179</w:t>
            </w:r>
          </w:p>
        </w:tc>
        <w:tc>
          <w:tcPr>
            <w:tcW w:w="2385" w:type="dxa"/>
            <w:tcBorders>
              <w:top w:val="nil"/>
              <w:left w:val="nil"/>
              <w:bottom w:val="nil"/>
              <w:right w:val="nil"/>
              <w:tl2br w:val="nil"/>
              <w:tr2bl w:val="nil"/>
            </w:tcBorders>
            <w:shd w:val="clear" w:color="auto" w:fill="auto"/>
            <w:tcMar>
              <w:left w:w="101" w:type="dxa"/>
              <w:right w:w="101" w:type="dxa"/>
            </w:tcMar>
          </w:tcPr>
          <w:p w14:paraId="6FBA2F77" w14:textId="77777777" w:rsidR="00672EBF" w:rsidRDefault="00672EBF">
            <w:pPr>
              <w:pStyle w:val="Normal3"/>
              <w:rPr>
                <w:rFonts w:ascii="Calibri" w:eastAsia="Calibri" w:hAnsi="Calibri" w:cs="Calibri"/>
                <w:color w:val="000000"/>
                <w:sz w:val="18"/>
              </w:rPr>
            </w:pPr>
            <w:r>
              <w:rPr>
                <w:rFonts w:ascii="Calibri" w:eastAsia="Calibri" w:hAnsi="Calibri" w:cs="Calibri"/>
                <w:color w:val="000000"/>
                <w:sz w:val="18"/>
              </w:rPr>
              <w:t>Opening Asset Revaluation Reserve</w:t>
            </w:r>
          </w:p>
        </w:tc>
        <w:tc>
          <w:tcPr>
            <w:tcW w:w="1035" w:type="dxa"/>
            <w:tcBorders>
              <w:top w:val="nil"/>
              <w:left w:val="nil"/>
              <w:bottom w:val="nil"/>
              <w:right w:val="nil"/>
              <w:tl2br w:val="nil"/>
              <w:tr2bl w:val="nil"/>
            </w:tcBorders>
            <w:shd w:val="clear" w:color="FFFFFF" w:fill="FFFFFF"/>
            <w:tcMar>
              <w:left w:w="101" w:type="dxa"/>
              <w:right w:w="101" w:type="dxa"/>
            </w:tcMar>
          </w:tcPr>
          <w:p w14:paraId="54BBED14"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4,323,475</w:t>
            </w:r>
          </w:p>
        </w:tc>
        <w:tc>
          <w:tcPr>
            <w:tcW w:w="1035" w:type="dxa"/>
            <w:tcBorders>
              <w:top w:val="nil"/>
              <w:left w:val="nil"/>
              <w:bottom w:val="nil"/>
              <w:right w:val="nil"/>
              <w:tl2br w:val="nil"/>
              <w:tr2bl w:val="nil"/>
            </w:tcBorders>
            <w:shd w:val="clear" w:color="FFFFFF" w:fill="FFFFFF"/>
            <w:tcMar>
              <w:left w:w="101" w:type="dxa"/>
              <w:right w:w="101" w:type="dxa"/>
            </w:tcMar>
          </w:tcPr>
          <w:p w14:paraId="4882F40D"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4,374,689</w:t>
            </w:r>
          </w:p>
        </w:tc>
        <w:tc>
          <w:tcPr>
            <w:tcW w:w="600" w:type="dxa"/>
            <w:tcBorders>
              <w:top w:val="nil"/>
              <w:left w:val="nil"/>
              <w:bottom w:val="nil"/>
              <w:right w:val="nil"/>
              <w:tl2br w:val="nil"/>
              <w:tr2bl w:val="nil"/>
            </w:tcBorders>
            <w:shd w:val="clear" w:color="FFFFFF" w:fill="FFFFFF"/>
            <w:tcMar>
              <w:left w:w="101" w:type="dxa"/>
              <w:right w:w="101" w:type="dxa"/>
            </w:tcMar>
          </w:tcPr>
          <w:p w14:paraId="62D9841E"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4DAE543B"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4,395,017</w:t>
            </w:r>
          </w:p>
        </w:tc>
        <w:tc>
          <w:tcPr>
            <w:tcW w:w="1035" w:type="dxa"/>
            <w:tcBorders>
              <w:top w:val="nil"/>
              <w:left w:val="nil"/>
              <w:bottom w:val="nil"/>
              <w:right w:val="nil"/>
              <w:tl2br w:val="nil"/>
              <w:tr2bl w:val="nil"/>
            </w:tcBorders>
            <w:shd w:val="clear" w:color="FFFFFF" w:fill="FFFFFF"/>
            <w:tcMar>
              <w:left w:w="101" w:type="dxa"/>
              <w:right w:w="101" w:type="dxa"/>
            </w:tcMar>
          </w:tcPr>
          <w:p w14:paraId="33E23367"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4,299,640</w:t>
            </w:r>
          </w:p>
        </w:tc>
        <w:tc>
          <w:tcPr>
            <w:tcW w:w="1035" w:type="dxa"/>
            <w:tcBorders>
              <w:top w:val="nil"/>
              <w:left w:val="nil"/>
              <w:bottom w:val="nil"/>
              <w:right w:val="nil"/>
              <w:tl2br w:val="nil"/>
              <w:tr2bl w:val="nil"/>
            </w:tcBorders>
            <w:shd w:val="clear" w:color="FFFFFF" w:fill="FFFFFF"/>
            <w:tcMar>
              <w:left w:w="101" w:type="dxa"/>
              <w:right w:w="101" w:type="dxa"/>
            </w:tcMar>
          </w:tcPr>
          <w:p w14:paraId="07DAB357"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4,233,057</w:t>
            </w:r>
          </w:p>
        </w:tc>
      </w:tr>
      <w:tr w:rsidR="00672EBF" w14:paraId="563B43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17520E5" w14:textId="77777777" w:rsidR="00672EBF" w:rsidRDefault="00672EBF">
            <w:pPr>
              <w:pStyle w:val="Normal3"/>
              <w:jc w:val="right"/>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auto" w:fill="auto"/>
            <w:tcMar>
              <w:left w:w="0" w:type="dxa"/>
              <w:right w:w="0" w:type="dxa"/>
            </w:tcMar>
          </w:tcPr>
          <w:p w14:paraId="357BEEB3" w14:textId="77777777" w:rsidR="00672EBF" w:rsidRDefault="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810617" w14:textId="77777777" w:rsidR="00672EBF" w:rsidRDefault="00672EBF">
            <w:pPr>
              <w:pStyle w:val="Normal3"/>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6D3A1FB" w14:textId="77777777" w:rsidR="00672EBF" w:rsidRDefault="00672EBF">
            <w:pPr>
              <w:pStyle w:val="Normal3"/>
              <w:jc w:val="right"/>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FF9FD50" w14:textId="77777777" w:rsidR="00672EBF" w:rsidRDefault="00672EBF">
            <w:pPr>
              <w:pStyle w:val="Normal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477CBD1" w14:textId="77777777" w:rsidR="00672EBF" w:rsidRDefault="00672EBF">
            <w:pPr>
              <w:pStyle w:val="Normal3"/>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D2DE07" w14:textId="77777777" w:rsidR="00672EBF" w:rsidRDefault="00672EBF">
            <w:pPr>
              <w:pStyle w:val="Normal3"/>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E9C88DB" w14:textId="77777777" w:rsidR="00672EBF" w:rsidRDefault="00672EBF">
            <w:pPr>
              <w:pStyle w:val="Normal3"/>
              <w:jc w:val="right"/>
              <w:rPr>
                <w:rFonts w:ascii="Calibri" w:eastAsia="Calibri" w:hAnsi="Calibri" w:cs="Calibri"/>
                <w:b/>
                <w:color w:val="000000"/>
                <w:sz w:val="18"/>
              </w:rPr>
            </w:pPr>
          </w:p>
        </w:tc>
      </w:tr>
      <w:tr w:rsidR="00672EBF" w14:paraId="323C53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3A93AF09"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10,416,129</w:t>
            </w:r>
          </w:p>
        </w:tc>
        <w:tc>
          <w:tcPr>
            <w:tcW w:w="2385" w:type="dxa"/>
            <w:tcBorders>
              <w:top w:val="nil"/>
              <w:left w:val="nil"/>
              <w:bottom w:val="nil"/>
              <w:right w:val="nil"/>
              <w:tl2br w:val="nil"/>
              <w:tr2bl w:val="nil"/>
            </w:tcBorders>
            <w:shd w:val="clear" w:color="auto" w:fill="auto"/>
            <w:tcMar>
              <w:left w:w="101" w:type="dxa"/>
              <w:right w:w="101" w:type="dxa"/>
            </w:tcMar>
          </w:tcPr>
          <w:p w14:paraId="4EAEAFDB" w14:textId="77777777" w:rsidR="00672EBF" w:rsidRDefault="00672EBF">
            <w:pPr>
              <w:pStyle w:val="Normal3"/>
              <w:rPr>
                <w:rFonts w:ascii="Calibri" w:eastAsia="Calibri" w:hAnsi="Calibri" w:cs="Calibri"/>
                <w:b/>
                <w:color w:val="000000"/>
                <w:sz w:val="18"/>
              </w:rPr>
            </w:pPr>
            <w:r>
              <w:rPr>
                <w:rFonts w:ascii="Calibri" w:eastAsia="Calibri" w:hAnsi="Calibri" w:cs="Calibri"/>
                <w:b/>
                <w:color w:val="000000"/>
                <w:sz w:val="18"/>
              </w:rPr>
              <w:t>Balance at the Start of the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1E9D3842"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10,590,969</w:t>
            </w:r>
          </w:p>
        </w:tc>
        <w:tc>
          <w:tcPr>
            <w:tcW w:w="1035" w:type="dxa"/>
            <w:tcBorders>
              <w:top w:val="nil"/>
              <w:left w:val="nil"/>
              <w:bottom w:val="nil"/>
              <w:right w:val="nil"/>
              <w:tl2br w:val="nil"/>
              <w:tr2bl w:val="nil"/>
            </w:tcBorders>
            <w:shd w:val="clear" w:color="FFFFFF" w:fill="FFFFFF"/>
            <w:tcMar>
              <w:left w:w="101" w:type="dxa"/>
              <w:right w:w="101" w:type="dxa"/>
            </w:tcMar>
          </w:tcPr>
          <w:p w14:paraId="1083EB56"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10,250,364</w:t>
            </w:r>
          </w:p>
        </w:tc>
        <w:tc>
          <w:tcPr>
            <w:tcW w:w="600" w:type="dxa"/>
            <w:tcBorders>
              <w:top w:val="nil"/>
              <w:left w:val="nil"/>
              <w:bottom w:val="nil"/>
              <w:right w:val="nil"/>
              <w:tl2br w:val="nil"/>
              <w:tr2bl w:val="nil"/>
            </w:tcBorders>
            <w:shd w:val="clear" w:color="FFFFFF" w:fill="FFFFFF"/>
            <w:tcMar>
              <w:left w:w="101" w:type="dxa"/>
              <w:right w:w="101" w:type="dxa"/>
            </w:tcMar>
          </w:tcPr>
          <w:p w14:paraId="2FE7EDED"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6F9F72F7"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10,420,474</w:t>
            </w:r>
          </w:p>
        </w:tc>
        <w:tc>
          <w:tcPr>
            <w:tcW w:w="1035" w:type="dxa"/>
            <w:tcBorders>
              <w:top w:val="nil"/>
              <w:left w:val="nil"/>
              <w:bottom w:val="nil"/>
              <w:right w:val="nil"/>
              <w:tl2br w:val="nil"/>
              <w:tr2bl w:val="nil"/>
            </w:tcBorders>
            <w:shd w:val="clear" w:color="FFFFFF" w:fill="FFFFFF"/>
            <w:tcMar>
              <w:left w:w="101" w:type="dxa"/>
              <w:right w:w="101" w:type="dxa"/>
            </w:tcMar>
          </w:tcPr>
          <w:p w14:paraId="530A4DB6"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10,575,608</w:t>
            </w:r>
          </w:p>
        </w:tc>
        <w:tc>
          <w:tcPr>
            <w:tcW w:w="1035" w:type="dxa"/>
            <w:tcBorders>
              <w:top w:val="nil"/>
              <w:left w:val="nil"/>
              <w:bottom w:val="nil"/>
              <w:right w:val="nil"/>
              <w:tl2br w:val="nil"/>
              <w:tr2bl w:val="nil"/>
            </w:tcBorders>
            <w:shd w:val="clear" w:color="FFFFFF" w:fill="FFFFFF"/>
            <w:tcMar>
              <w:left w:w="101" w:type="dxa"/>
              <w:right w:w="101" w:type="dxa"/>
            </w:tcMar>
          </w:tcPr>
          <w:p w14:paraId="4D54332E"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10,626,070</w:t>
            </w:r>
          </w:p>
        </w:tc>
      </w:tr>
      <w:tr w:rsidR="00672EBF" w14:paraId="7480A6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F58CBF8" w14:textId="77777777" w:rsidR="00672EBF" w:rsidRDefault="00672EBF">
            <w:pPr>
              <w:pStyle w:val="Normal3"/>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C95C75B" w14:textId="77777777" w:rsidR="00672EBF" w:rsidRDefault="00672EBF">
            <w:pPr>
              <w:pStyle w:val="Normal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0DB4DE" w14:textId="77777777" w:rsidR="00672EBF" w:rsidRDefault="00672EBF">
            <w:pPr>
              <w:pStyle w:val="Normal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E07513" w14:textId="77777777" w:rsidR="00672EBF" w:rsidRDefault="00672EBF">
            <w:pPr>
              <w:pStyle w:val="Normal3"/>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6F83E3C" w14:textId="77777777" w:rsidR="00672EBF" w:rsidRDefault="00672EBF">
            <w:pPr>
              <w:pStyle w:val="Normal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783F96" w14:textId="77777777" w:rsidR="00672EBF" w:rsidRDefault="00672EBF">
            <w:pPr>
              <w:pStyle w:val="Normal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C2C5BBF" w14:textId="77777777" w:rsidR="00672EBF" w:rsidRDefault="00672EBF">
            <w:pPr>
              <w:pStyle w:val="Normal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C88AC6" w14:textId="77777777" w:rsidR="00672EBF" w:rsidRDefault="00672EBF">
            <w:pPr>
              <w:pStyle w:val="Normal3"/>
              <w:jc w:val="right"/>
              <w:rPr>
                <w:rFonts w:ascii="Calibri" w:eastAsia="Calibri" w:hAnsi="Calibri" w:cs="Calibri"/>
                <w:b/>
                <w:i/>
                <w:color w:val="000000"/>
                <w:sz w:val="18"/>
              </w:rPr>
            </w:pPr>
          </w:p>
        </w:tc>
      </w:tr>
      <w:tr w:rsidR="00672EBF" w14:paraId="7C83B7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067A64B3" w14:textId="77777777" w:rsidR="00672EBF" w:rsidRDefault="00672EBF">
            <w:pPr>
              <w:pStyle w:val="Normal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2075DBB4" w14:textId="77777777" w:rsidR="00672EBF" w:rsidRDefault="00672EBF">
            <w:pPr>
              <w:pStyle w:val="Normal3"/>
              <w:rPr>
                <w:rFonts w:ascii="Calibri" w:eastAsia="Calibri" w:hAnsi="Calibri" w:cs="Calibri"/>
                <w:b/>
                <w:color w:val="000000"/>
                <w:sz w:val="18"/>
              </w:rPr>
            </w:pPr>
            <w:r>
              <w:rPr>
                <w:rFonts w:ascii="Calibri" w:eastAsia="Calibri" w:hAnsi="Calibri" w:cs="Calibri"/>
                <w:b/>
                <w:color w:val="000000"/>
                <w:sz w:val="18"/>
              </w:rPr>
              <w:t>Comprehensive Income</w:t>
            </w:r>
          </w:p>
        </w:tc>
        <w:tc>
          <w:tcPr>
            <w:tcW w:w="1035" w:type="dxa"/>
            <w:tcBorders>
              <w:top w:val="nil"/>
              <w:left w:val="nil"/>
              <w:bottom w:val="nil"/>
              <w:right w:val="nil"/>
              <w:tl2br w:val="nil"/>
              <w:tr2bl w:val="nil"/>
            </w:tcBorders>
            <w:shd w:val="clear" w:color="FFFFFF" w:fill="FFFFFF"/>
            <w:tcMar>
              <w:left w:w="0" w:type="dxa"/>
              <w:right w:w="0" w:type="dxa"/>
            </w:tcMar>
          </w:tcPr>
          <w:p w14:paraId="647A5677" w14:textId="77777777" w:rsidR="00672EBF" w:rsidRDefault="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53F769" w14:textId="77777777" w:rsidR="00672EBF" w:rsidRDefault="00672EBF">
            <w:pPr>
              <w:pStyle w:val="Normal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4474B5D" w14:textId="77777777" w:rsidR="00672EBF" w:rsidRDefault="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E230EEC" w14:textId="77777777" w:rsidR="00672EBF" w:rsidRDefault="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0028EF" w14:textId="77777777" w:rsidR="00672EBF" w:rsidRDefault="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B2F3151" w14:textId="77777777" w:rsidR="00672EBF" w:rsidRDefault="00672EBF">
            <w:pPr>
              <w:pStyle w:val="Normal3"/>
              <w:rPr>
                <w:rFonts w:ascii="Calibri" w:eastAsia="Calibri" w:hAnsi="Calibri" w:cs="Calibri"/>
                <w:color w:val="000000"/>
                <w:sz w:val="18"/>
              </w:rPr>
            </w:pPr>
          </w:p>
        </w:tc>
      </w:tr>
      <w:tr w:rsidR="00672EBF" w14:paraId="7B1D92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642D6451"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-93,000</w:t>
            </w:r>
          </w:p>
        </w:tc>
        <w:tc>
          <w:tcPr>
            <w:tcW w:w="2385" w:type="dxa"/>
            <w:tcBorders>
              <w:top w:val="nil"/>
              <w:left w:val="nil"/>
              <w:bottom w:val="nil"/>
              <w:right w:val="nil"/>
              <w:tl2br w:val="nil"/>
              <w:tr2bl w:val="nil"/>
            </w:tcBorders>
            <w:shd w:val="clear" w:color="auto" w:fill="auto"/>
            <w:tcMar>
              <w:left w:w="101" w:type="dxa"/>
              <w:right w:w="101" w:type="dxa"/>
            </w:tcMar>
          </w:tcPr>
          <w:p w14:paraId="3C6E6559" w14:textId="77777777" w:rsidR="00672EBF" w:rsidRDefault="00672EBF">
            <w:pPr>
              <w:pStyle w:val="Normal3"/>
              <w:rPr>
                <w:rFonts w:ascii="Calibri" w:eastAsia="Calibri" w:hAnsi="Calibri" w:cs="Calibri"/>
                <w:color w:val="000000"/>
                <w:sz w:val="18"/>
              </w:rPr>
            </w:pPr>
            <w:r>
              <w:rPr>
                <w:rFonts w:ascii="Calibri" w:eastAsia="Calibri" w:hAnsi="Calibri" w:cs="Calibri"/>
                <w:color w:val="000000"/>
                <w:sz w:val="18"/>
              </w:rPr>
              <w:t>Operating Result - Including Economic Flows</w:t>
            </w:r>
          </w:p>
        </w:tc>
        <w:tc>
          <w:tcPr>
            <w:tcW w:w="1035" w:type="dxa"/>
            <w:tcBorders>
              <w:top w:val="nil"/>
              <w:left w:val="nil"/>
              <w:bottom w:val="nil"/>
              <w:right w:val="nil"/>
              <w:tl2br w:val="nil"/>
              <w:tr2bl w:val="nil"/>
            </w:tcBorders>
            <w:shd w:val="clear" w:color="FFFFFF" w:fill="FFFFFF"/>
            <w:tcMar>
              <w:left w:w="101" w:type="dxa"/>
              <w:right w:w="101" w:type="dxa"/>
            </w:tcMar>
          </w:tcPr>
          <w:p w14:paraId="7232CCB7"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-112,320</w:t>
            </w:r>
          </w:p>
        </w:tc>
        <w:tc>
          <w:tcPr>
            <w:tcW w:w="1035" w:type="dxa"/>
            <w:tcBorders>
              <w:top w:val="nil"/>
              <w:left w:val="nil"/>
              <w:bottom w:val="nil"/>
              <w:right w:val="nil"/>
              <w:tl2br w:val="nil"/>
              <w:tr2bl w:val="nil"/>
            </w:tcBorders>
            <w:shd w:val="clear" w:color="FFFFFF" w:fill="FFFFFF"/>
            <w:tcMar>
              <w:left w:w="101" w:type="dxa"/>
              <w:right w:w="101" w:type="dxa"/>
            </w:tcMar>
          </w:tcPr>
          <w:p w14:paraId="21E469F7"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-60,899</w:t>
            </w:r>
          </w:p>
        </w:tc>
        <w:tc>
          <w:tcPr>
            <w:tcW w:w="600" w:type="dxa"/>
            <w:tcBorders>
              <w:top w:val="nil"/>
              <w:left w:val="nil"/>
              <w:bottom w:val="nil"/>
              <w:right w:val="nil"/>
              <w:tl2br w:val="nil"/>
              <w:tr2bl w:val="nil"/>
            </w:tcBorders>
            <w:shd w:val="clear" w:color="FFFFFF" w:fill="FFFFFF"/>
            <w:tcMar>
              <w:left w:w="101" w:type="dxa"/>
              <w:right w:w="101" w:type="dxa"/>
            </w:tcMar>
          </w:tcPr>
          <w:p w14:paraId="52C1E858"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 xml:space="preserve">46 </w:t>
            </w:r>
          </w:p>
        </w:tc>
        <w:tc>
          <w:tcPr>
            <w:tcW w:w="1035" w:type="dxa"/>
            <w:tcBorders>
              <w:top w:val="nil"/>
              <w:left w:val="nil"/>
              <w:bottom w:val="nil"/>
              <w:right w:val="nil"/>
              <w:tl2br w:val="nil"/>
              <w:tr2bl w:val="nil"/>
            </w:tcBorders>
            <w:shd w:val="clear" w:color="FFFFFF" w:fill="FFFFFF"/>
            <w:tcMar>
              <w:left w:w="101" w:type="dxa"/>
              <w:right w:w="101" w:type="dxa"/>
            </w:tcMar>
          </w:tcPr>
          <w:p w14:paraId="73FB59F9"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-45,936</w:t>
            </w:r>
          </w:p>
        </w:tc>
        <w:tc>
          <w:tcPr>
            <w:tcW w:w="1035" w:type="dxa"/>
            <w:tcBorders>
              <w:top w:val="nil"/>
              <w:left w:val="nil"/>
              <w:bottom w:val="nil"/>
              <w:right w:val="nil"/>
              <w:tl2br w:val="nil"/>
              <w:tr2bl w:val="nil"/>
            </w:tcBorders>
            <w:shd w:val="clear" w:color="FFFFFF" w:fill="FFFFFF"/>
            <w:tcMar>
              <w:left w:w="101" w:type="dxa"/>
              <w:right w:w="101" w:type="dxa"/>
            </w:tcMar>
          </w:tcPr>
          <w:p w14:paraId="0CB795C7"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-75,045</w:t>
            </w:r>
          </w:p>
        </w:tc>
        <w:tc>
          <w:tcPr>
            <w:tcW w:w="1035" w:type="dxa"/>
            <w:tcBorders>
              <w:top w:val="nil"/>
              <w:left w:val="nil"/>
              <w:bottom w:val="nil"/>
              <w:right w:val="nil"/>
              <w:tl2br w:val="nil"/>
              <w:tr2bl w:val="nil"/>
            </w:tcBorders>
            <w:shd w:val="clear" w:color="FFFFFF" w:fill="FFFFFF"/>
            <w:tcMar>
              <w:left w:w="101" w:type="dxa"/>
              <w:right w:w="101" w:type="dxa"/>
            </w:tcMar>
          </w:tcPr>
          <w:p w14:paraId="79F9B18E"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-86,863</w:t>
            </w:r>
          </w:p>
        </w:tc>
      </w:tr>
      <w:tr w:rsidR="00672EBF" w14:paraId="449A11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388E7EF5"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-6,195</w:t>
            </w:r>
          </w:p>
        </w:tc>
        <w:tc>
          <w:tcPr>
            <w:tcW w:w="2385" w:type="dxa"/>
            <w:tcBorders>
              <w:top w:val="nil"/>
              <w:left w:val="nil"/>
              <w:bottom w:val="nil"/>
              <w:right w:val="nil"/>
              <w:tl2br w:val="nil"/>
              <w:tr2bl w:val="nil"/>
            </w:tcBorders>
            <w:shd w:val="clear" w:color="auto" w:fill="auto"/>
            <w:tcMar>
              <w:left w:w="101" w:type="dxa"/>
              <w:right w:w="101" w:type="dxa"/>
            </w:tcMar>
          </w:tcPr>
          <w:p w14:paraId="4DA94276" w14:textId="77777777" w:rsidR="00672EBF" w:rsidRDefault="00672EBF">
            <w:pPr>
              <w:pStyle w:val="Normal3"/>
              <w:rPr>
                <w:rFonts w:ascii="Calibri" w:eastAsia="Calibri" w:hAnsi="Calibri" w:cs="Calibri"/>
                <w:color w:val="000000"/>
                <w:sz w:val="18"/>
              </w:rPr>
            </w:pPr>
            <w:r>
              <w:rPr>
                <w:rFonts w:ascii="Calibri" w:eastAsia="Calibri" w:hAnsi="Calibri" w:cs="Calibri"/>
                <w:color w:val="000000"/>
                <w:sz w:val="18"/>
              </w:rPr>
              <w:t>Inc/Dec in Asset Revaluation Reserve Surpluses</w:t>
            </w:r>
          </w:p>
        </w:tc>
        <w:tc>
          <w:tcPr>
            <w:tcW w:w="1035" w:type="dxa"/>
            <w:tcBorders>
              <w:top w:val="nil"/>
              <w:left w:val="nil"/>
              <w:bottom w:val="nil"/>
              <w:right w:val="nil"/>
              <w:tl2br w:val="nil"/>
              <w:tr2bl w:val="nil"/>
            </w:tcBorders>
            <w:shd w:val="clear" w:color="FFFFFF" w:fill="FFFFFF"/>
            <w:tcMar>
              <w:left w:w="101" w:type="dxa"/>
              <w:right w:w="101" w:type="dxa"/>
            </w:tcMar>
          </w:tcPr>
          <w:p w14:paraId="71679151"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51,214</w:t>
            </w:r>
          </w:p>
        </w:tc>
        <w:tc>
          <w:tcPr>
            <w:tcW w:w="1035" w:type="dxa"/>
            <w:tcBorders>
              <w:top w:val="nil"/>
              <w:left w:val="nil"/>
              <w:bottom w:val="nil"/>
              <w:right w:val="nil"/>
              <w:tl2br w:val="nil"/>
              <w:tr2bl w:val="nil"/>
            </w:tcBorders>
            <w:shd w:val="clear" w:color="FFFFFF" w:fill="FFFFFF"/>
            <w:tcMar>
              <w:left w:w="101" w:type="dxa"/>
              <w:right w:w="101" w:type="dxa"/>
            </w:tcMar>
          </w:tcPr>
          <w:p w14:paraId="2D3EB235"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20,328</w:t>
            </w:r>
          </w:p>
        </w:tc>
        <w:tc>
          <w:tcPr>
            <w:tcW w:w="600" w:type="dxa"/>
            <w:tcBorders>
              <w:top w:val="nil"/>
              <w:left w:val="nil"/>
              <w:bottom w:val="nil"/>
              <w:right w:val="nil"/>
              <w:tl2br w:val="nil"/>
              <w:tr2bl w:val="nil"/>
            </w:tcBorders>
            <w:shd w:val="clear" w:color="auto" w:fill="auto"/>
            <w:tcMar>
              <w:left w:w="101" w:type="dxa"/>
              <w:right w:w="101" w:type="dxa"/>
            </w:tcMar>
          </w:tcPr>
          <w:p w14:paraId="594776BD"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 xml:space="preserve">-60 </w:t>
            </w:r>
          </w:p>
        </w:tc>
        <w:tc>
          <w:tcPr>
            <w:tcW w:w="1035" w:type="dxa"/>
            <w:tcBorders>
              <w:top w:val="nil"/>
              <w:left w:val="nil"/>
              <w:bottom w:val="nil"/>
              <w:right w:val="nil"/>
              <w:tl2br w:val="nil"/>
              <w:tr2bl w:val="nil"/>
            </w:tcBorders>
            <w:shd w:val="clear" w:color="FFFFFF" w:fill="FFFFFF"/>
            <w:tcMar>
              <w:left w:w="101" w:type="dxa"/>
              <w:right w:w="101" w:type="dxa"/>
            </w:tcMar>
          </w:tcPr>
          <w:p w14:paraId="25A3288C"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-95,377</w:t>
            </w:r>
          </w:p>
        </w:tc>
        <w:tc>
          <w:tcPr>
            <w:tcW w:w="1035" w:type="dxa"/>
            <w:tcBorders>
              <w:top w:val="nil"/>
              <w:left w:val="nil"/>
              <w:bottom w:val="nil"/>
              <w:right w:val="nil"/>
              <w:tl2br w:val="nil"/>
              <w:tr2bl w:val="nil"/>
            </w:tcBorders>
            <w:shd w:val="clear" w:color="FFFFFF" w:fill="FFFFFF"/>
            <w:tcMar>
              <w:left w:w="101" w:type="dxa"/>
              <w:right w:w="101" w:type="dxa"/>
            </w:tcMar>
          </w:tcPr>
          <w:p w14:paraId="7F574E4F"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-66,583</w:t>
            </w:r>
          </w:p>
        </w:tc>
        <w:tc>
          <w:tcPr>
            <w:tcW w:w="1035" w:type="dxa"/>
            <w:tcBorders>
              <w:top w:val="nil"/>
              <w:left w:val="nil"/>
              <w:bottom w:val="nil"/>
              <w:right w:val="nil"/>
              <w:tl2br w:val="nil"/>
              <w:tr2bl w:val="nil"/>
            </w:tcBorders>
            <w:shd w:val="clear" w:color="FFFFFF" w:fill="FFFFFF"/>
            <w:tcMar>
              <w:left w:w="101" w:type="dxa"/>
              <w:right w:w="101" w:type="dxa"/>
            </w:tcMar>
          </w:tcPr>
          <w:p w14:paraId="53642987"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-14,131</w:t>
            </w:r>
          </w:p>
        </w:tc>
      </w:tr>
      <w:tr w:rsidR="00672EBF" w14:paraId="5531EE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65A07BE8" w14:textId="77777777" w:rsidR="00672EBF" w:rsidRDefault="00672EBF">
            <w:pPr>
              <w:pStyle w:val="Normal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8BE4EC4" w14:textId="77777777" w:rsidR="00672EBF" w:rsidRDefault="00672EBF">
            <w:pPr>
              <w:pStyle w:val="Normal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E0AD17" w14:textId="77777777" w:rsidR="00672EBF" w:rsidRDefault="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5D16CF" w14:textId="77777777" w:rsidR="00672EBF" w:rsidRDefault="00672EBF">
            <w:pPr>
              <w:pStyle w:val="Normal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B40D9AC" w14:textId="77777777" w:rsidR="00672EBF" w:rsidRDefault="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1EB4020" w14:textId="77777777" w:rsidR="00672EBF" w:rsidRDefault="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07DEA5" w14:textId="77777777" w:rsidR="00672EBF" w:rsidRDefault="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F543AC" w14:textId="77777777" w:rsidR="00672EBF" w:rsidRDefault="00672EBF">
            <w:pPr>
              <w:pStyle w:val="Normal3"/>
              <w:rPr>
                <w:rFonts w:ascii="Calibri" w:eastAsia="Calibri" w:hAnsi="Calibri" w:cs="Calibri"/>
                <w:color w:val="000000"/>
                <w:sz w:val="18"/>
              </w:rPr>
            </w:pPr>
          </w:p>
        </w:tc>
      </w:tr>
      <w:tr w:rsidR="00672EBF" w14:paraId="57BBB7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778E2C78"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-99,195</w:t>
            </w:r>
          </w:p>
        </w:tc>
        <w:tc>
          <w:tcPr>
            <w:tcW w:w="2385" w:type="dxa"/>
            <w:tcBorders>
              <w:top w:val="nil"/>
              <w:left w:val="nil"/>
              <w:bottom w:val="nil"/>
              <w:right w:val="nil"/>
              <w:tl2br w:val="nil"/>
              <w:tr2bl w:val="nil"/>
            </w:tcBorders>
            <w:shd w:val="clear" w:color="FFFFFF" w:fill="FFFFFF"/>
            <w:tcMar>
              <w:left w:w="101" w:type="dxa"/>
              <w:right w:w="101" w:type="dxa"/>
            </w:tcMar>
          </w:tcPr>
          <w:p w14:paraId="244CF746" w14:textId="77777777" w:rsidR="00672EBF" w:rsidRDefault="00672EBF">
            <w:pPr>
              <w:pStyle w:val="Normal3"/>
              <w:rPr>
                <w:rFonts w:ascii="Calibri" w:eastAsia="Calibri" w:hAnsi="Calibri" w:cs="Calibri"/>
                <w:b/>
                <w:color w:val="000000"/>
                <w:sz w:val="18"/>
              </w:rPr>
            </w:pPr>
            <w:r>
              <w:rPr>
                <w:rFonts w:ascii="Calibri" w:eastAsia="Calibri" w:hAnsi="Calibri" w:cs="Calibri"/>
                <w:b/>
                <w:color w:val="000000"/>
                <w:sz w:val="18"/>
              </w:rPr>
              <w:t>Total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37B6FFB0"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-61,106</w:t>
            </w:r>
          </w:p>
        </w:tc>
        <w:tc>
          <w:tcPr>
            <w:tcW w:w="1035" w:type="dxa"/>
            <w:tcBorders>
              <w:top w:val="nil"/>
              <w:left w:val="nil"/>
              <w:bottom w:val="nil"/>
              <w:right w:val="nil"/>
              <w:tl2br w:val="nil"/>
              <w:tr2bl w:val="nil"/>
            </w:tcBorders>
            <w:shd w:val="clear" w:color="FFFFFF" w:fill="FFFFFF"/>
            <w:tcMar>
              <w:left w:w="101" w:type="dxa"/>
              <w:right w:w="101" w:type="dxa"/>
            </w:tcMar>
          </w:tcPr>
          <w:p w14:paraId="027BD2D1"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-40,571</w:t>
            </w:r>
          </w:p>
        </w:tc>
        <w:tc>
          <w:tcPr>
            <w:tcW w:w="600" w:type="dxa"/>
            <w:tcBorders>
              <w:top w:val="nil"/>
              <w:left w:val="nil"/>
              <w:bottom w:val="nil"/>
              <w:right w:val="nil"/>
              <w:tl2br w:val="nil"/>
              <w:tr2bl w:val="nil"/>
            </w:tcBorders>
            <w:shd w:val="clear" w:color="FFFFFF" w:fill="FFFFFF"/>
            <w:tcMar>
              <w:left w:w="101" w:type="dxa"/>
              <w:right w:w="101" w:type="dxa"/>
            </w:tcMar>
          </w:tcPr>
          <w:p w14:paraId="6353412A"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 xml:space="preserve">34 </w:t>
            </w:r>
          </w:p>
        </w:tc>
        <w:tc>
          <w:tcPr>
            <w:tcW w:w="1035" w:type="dxa"/>
            <w:tcBorders>
              <w:top w:val="nil"/>
              <w:left w:val="nil"/>
              <w:bottom w:val="nil"/>
              <w:right w:val="nil"/>
              <w:tl2br w:val="nil"/>
              <w:tr2bl w:val="nil"/>
            </w:tcBorders>
            <w:shd w:val="clear" w:color="FFFFFF" w:fill="FFFFFF"/>
            <w:tcMar>
              <w:left w:w="101" w:type="dxa"/>
              <w:right w:w="101" w:type="dxa"/>
            </w:tcMar>
          </w:tcPr>
          <w:p w14:paraId="0BF7CCAB"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-141,313</w:t>
            </w:r>
          </w:p>
        </w:tc>
        <w:tc>
          <w:tcPr>
            <w:tcW w:w="1035" w:type="dxa"/>
            <w:tcBorders>
              <w:top w:val="nil"/>
              <w:left w:val="nil"/>
              <w:bottom w:val="nil"/>
              <w:right w:val="nil"/>
              <w:tl2br w:val="nil"/>
              <w:tr2bl w:val="nil"/>
            </w:tcBorders>
            <w:shd w:val="clear" w:color="FFFFFF" w:fill="FFFFFF"/>
            <w:tcMar>
              <w:left w:w="101" w:type="dxa"/>
              <w:right w:w="101" w:type="dxa"/>
            </w:tcMar>
          </w:tcPr>
          <w:p w14:paraId="3C736F86"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-141,628</w:t>
            </w:r>
          </w:p>
        </w:tc>
        <w:tc>
          <w:tcPr>
            <w:tcW w:w="1035" w:type="dxa"/>
            <w:tcBorders>
              <w:top w:val="nil"/>
              <w:left w:val="nil"/>
              <w:bottom w:val="nil"/>
              <w:right w:val="nil"/>
              <w:tl2br w:val="nil"/>
              <w:tr2bl w:val="nil"/>
            </w:tcBorders>
            <w:shd w:val="clear" w:color="FFFFFF" w:fill="FFFFFF"/>
            <w:tcMar>
              <w:left w:w="101" w:type="dxa"/>
              <w:right w:w="101" w:type="dxa"/>
            </w:tcMar>
          </w:tcPr>
          <w:p w14:paraId="338A3262"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-100,994</w:t>
            </w:r>
          </w:p>
        </w:tc>
      </w:tr>
      <w:tr w:rsidR="00672EBF" w14:paraId="7EA9F1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76CA162" w14:textId="77777777" w:rsidR="00672EBF" w:rsidRDefault="00672EBF">
            <w:pPr>
              <w:pStyle w:val="Normal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D78223C" w14:textId="77777777" w:rsidR="00672EBF" w:rsidRDefault="00672EBF">
            <w:pPr>
              <w:pStyle w:val="Normal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4C65EBF" w14:textId="77777777" w:rsidR="00672EBF" w:rsidRDefault="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2D7E1B" w14:textId="77777777" w:rsidR="00672EBF" w:rsidRDefault="00672EBF">
            <w:pPr>
              <w:pStyle w:val="Normal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14BBEE7" w14:textId="77777777" w:rsidR="00672EBF" w:rsidRDefault="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E78FBE" w14:textId="77777777" w:rsidR="00672EBF" w:rsidRDefault="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822E30" w14:textId="77777777" w:rsidR="00672EBF" w:rsidRDefault="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32A9D4" w14:textId="77777777" w:rsidR="00672EBF" w:rsidRDefault="00672EBF">
            <w:pPr>
              <w:pStyle w:val="Normal3"/>
              <w:rPr>
                <w:rFonts w:ascii="Calibri" w:eastAsia="Calibri" w:hAnsi="Calibri" w:cs="Calibri"/>
                <w:color w:val="000000"/>
                <w:sz w:val="18"/>
              </w:rPr>
            </w:pPr>
          </w:p>
        </w:tc>
      </w:tr>
      <w:tr w:rsidR="00672EBF" w14:paraId="0ED34C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8B3B923" w14:textId="77777777" w:rsidR="00672EBF" w:rsidRDefault="00672EBF">
            <w:pPr>
              <w:pStyle w:val="Normal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1D26709" w14:textId="77777777" w:rsidR="00672EBF" w:rsidRDefault="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C76649" w14:textId="77777777" w:rsidR="00672EBF" w:rsidRDefault="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ABEA32" w14:textId="77777777" w:rsidR="00672EBF" w:rsidRDefault="00672EBF">
            <w:pPr>
              <w:pStyle w:val="Normal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1444B52" w14:textId="77777777" w:rsidR="00672EBF" w:rsidRDefault="00672EBF">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0A4362" w14:textId="77777777" w:rsidR="00672EBF" w:rsidRDefault="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C7E217" w14:textId="77777777" w:rsidR="00672EBF" w:rsidRDefault="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395DE1" w14:textId="77777777" w:rsidR="00672EBF" w:rsidRDefault="00672EBF">
            <w:pPr>
              <w:pStyle w:val="Normal3"/>
              <w:rPr>
                <w:rFonts w:ascii="Calibri" w:eastAsia="Calibri" w:hAnsi="Calibri" w:cs="Calibri"/>
                <w:color w:val="000000"/>
                <w:sz w:val="18"/>
              </w:rPr>
            </w:pPr>
          </w:p>
        </w:tc>
      </w:tr>
      <w:tr w:rsidR="00672EBF" w14:paraId="4B9C13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B1ECA44"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auto" w:fill="auto"/>
            <w:tcMar>
              <w:left w:w="101" w:type="dxa"/>
              <w:right w:w="101" w:type="dxa"/>
            </w:tcMar>
          </w:tcPr>
          <w:p w14:paraId="47428412" w14:textId="77777777" w:rsidR="00672EBF" w:rsidRDefault="00672EBF">
            <w:pPr>
              <w:pStyle w:val="Normal3"/>
              <w:rPr>
                <w:rFonts w:ascii="Calibri" w:eastAsia="Calibri" w:hAnsi="Calibri" w:cs="Calibri"/>
                <w:b/>
                <w:color w:val="000000"/>
                <w:sz w:val="18"/>
              </w:rPr>
            </w:pPr>
            <w:r>
              <w:rPr>
                <w:rFonts w:ascii="Calibri" w:eastAsia="Calibri" w:hAnsi="Calibri" w:cs="Calibri"/>
                <w:b/>
                <w:color w:val="000000"/>
                <w:sz w:val="18"/>
              </w:rPr>
              <w:t>Total Movement in Reserves</w:t>
            </w:r>
          </w:p>
        </w:tc>
        <w:tc>
          <w:tcPr>
            <w:tcW w:w="1035" w:type="dxa"/>
            <w:tcBorders>
              <w:top w:val="nil"/>
              <w:left w:val="nil"/>
              <w:bottom w:val="nil"/>
              <w:right w:val="nil"/>
              <w:tl2br w:val="nil"/>
              <w:tr2bl w:val="nil"/>
            </w:tcBorders>
            <w:shd w:val="clear" w:color="FFFFFF" w:fill="FFFFFF"/>
            <w:tcMar>
              <w:left w:w="101" w:type="dxa"/>
              <w:right w:w="101" w:type="dxa"/>
            </w:tcMar>
          </w:tcPr>
          <w:p w14:paraId="5DD1798F"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83146AE"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257151FC"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0763030C"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C78964F"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92B4252"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0</w:t>
            </w:r>
          </w:p>
        </w:tc>
      </w:tr>
      <w:tr w:rsidR="00672EBF" w14:paraId="2545F5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3DAE0C3B" w14:textId="77777777" w:rsidR="00672EBF" w:rsidRDefault="00672EBF">
            <w:pPr>
              <w:pStyle w:val="Normal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91813B7" w14:textId="77777777" w:rsidR="00672EBF" w:rsidRDefault="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BB93CFC" w14:textId="77777777" w:rsidR="00672EBF" w:rsidRDefault="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65396E" w14:textId="77777777" w:rsidR="00672EBF" w:rsidRDefault="00672EBF">
            <w:pPr>
              <w:pStyle w:val="Normal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2591F68" w14:textId="77777777" w:rsidR="00672EBF" w:rsidRDefault="00672EBF">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016A895" w14:textId="77777777" w:rsidR="00672EBF" w:rsidRDefault="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04E20C4" w14:textId="77777777" w:rsidR="00672EBF" w:rsidRDefault="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4BC15D" w14:textId="77777777" w:rsidR="00672EBF" w:rsidRDefault="00672EBF">
            <w:pPr>
              <w:pStyle w:val="Normal3"/>
              <w:rPr>
                <w:rFonts w:ascii="Calibri" w:eastAsia="Calibri" w:hAnsi="Calibri" w:cs="Calibri"/>
                <w:color w:val="000000"/>
                <w:sz w:val="18"/>
              </w:rPr>
            </w:pPr>
          </w:p>
        </w:tc>
      </w:tr>
      <w:tr w:rsidR="00672EBF" w14:paraId="76F0FF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035" w:type="dxa"/>
            <w:tcBorders>
              <w:top w:val="nil"/>
              <w:left w:val="nil"/>
              <w:bottom w:val="nil"/>
              <w:right w:val="nil"/>
              <w:tl2br w:val="nil"/>
              <w:tr2bl w:val="nil"/>
            </w:tcBorders>
            <w:shd w:val="clear" w:color="FFFFFF" w:fill="FFFFFF"/>
            <w:noWrap/>
            <w:tcMar>
              <w:left w:w="0" w:type="dxa"/>
              <w:right w:w="0" w:type="dxa"/>
            </w:tcMar>
          </w:tcPr>
          <w:p w14:paraId="07E96037" w14:textId="77777777" w:rsidR="00672EBF" w:rsidRDefault="00672EBF">
            <w:pPr>
              <w:pStyle w:val="Normal3"/>
              <w:rPr>
                <w:rFonts w:ascii="Calibri" w:eastAsia="Calibri" w:hAnsi="Calibri" w:cs="Calibr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tcPr>
          <w:p w14:paraId="1F1CD07C" w14:textId="77777777" w:rsidR="00672EBF" w:rsidRDefault="00672EBF">
            <w:pPr>
              <w:pStyle w:val="Normal3"/>
              <w:rPr>
                <w:rFonts w:ascii="Calibri" w:eastAsia="Calibri" w:hAnsi="Calibri" w:cs="Calibri"/>
                <w:b/>
                <w:color w:val="000000"/>
                <w:sz w:val="18"/>
              </w:rPr>
            </w:pPr>
            <w:r>
              <w:rPr>
                <w:rFonts w:ascii="Calibri" w:eastAsia="Calibri" w:hAnsi="Calibri" w:cs="Calibri"/>
                <w:b/>
                <w:color w:val="000000"/>
                <w:sz w:val="18"/>
              </w:rPr>
              <w:t>Transactions Involving Owners Affecting Accumulated Funds</w:t>
            </w:r>
          </w:p>
        </w:tc>
        <w:tc>
          <w:tcPr>
            <w:tcW w:w="1035" w:type="dxa"/>
            <w:tcBorders>
              <w:top w:val="nil"/>
              <w:left w:val="nil"/>
              <w:bottom w:val="nil"/>
              <w:right w:val="nil"/>
              <w:tl2br w:val="nil"/>
              <w:tr2bl w:val="nil"/>
            </w:tcBorders>
            <w:shd w:val="clear" w:color="auto" w:fill="auto"/>
            <w:tcMar>
              <w:left w:w="0" w:type="dxa"/>
              <w:right w:w="0" w:type="dxa"/>
            </w:tcMar>
          </w:tcPr>
          <w:p w14:paraId="2F76E8DC" w14:textId="77777777" w:rsidR="00672EBF" w:rsidRDefault="00672EBF">
            <w:pPr>
              <w:pStyle w:val="Normal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auto" w:fill="auto"/>
            <w:tcMar>
              <w:left w:w="0" w:type="dxa"/>
              <w:right w:w="0" w:type="dxa"/>
            </w:tcMar>
          </w:tcPr>
          <w:p w14:paraId="7FD00228" w14:textId="77777777" w:rsidR="00672EBF" w:rsidRDefault="00672EBF">
            <w:pPr>
              <w:pStyle w:val="Normal3"/>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auto" w:fill="auto"/>
            <w:tcMar>
              <w:left w:w="0" w:type="dxa"/>
              <w:right w:w="0" w:type="dxa"/>
            </w:tcMar>
          </w:tcPr>
          <w:p w14:paraId="69EFA83F" w14:textId="77777777" w:rsidR="00672EBF" w:rsidRDefault="00672EBF">
            <w:pPr>
              <w:pStyle w:val="Normal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auto" w:fill="auto"/>
            <w:tcMar>
              <w:left w:w="0" w:type="dxa"/>
              <w:right w:w="0" w:type="dxa"/>
            </w:tcMar>
          </w:tcPr>
          <w:p w14:paraId="2A16727F" w14:textId="77777777" w:rsidR="00672EBF" w:rsidRDefault="00672EBF">
            <w:pPr>
              <w:pStyle w:val="Normal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auto" w:fill="auto"/>
            <w:tcMar>
              <w:left w:w="0" w:type="dxa"/>
              <w:right w:w="0" w:type="dxa"/>
            </w:tcMar>
          </w:tcPr>
          <w:p w14:paraId="3A334469" w14:textId="77777777" w:rsidR="00672EBF" w:rsidRDefault="00672EBF">
            <w:pPr>
              <w:pStyle w:val="Normal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auto" w:fill="auto"/>
            <w:tcMar>
              <w:left w:w="0" w:type="dxa"/>
              <w:right w:w="0" w:type="dxa"/>
            </w:tcMar>
          </w:tcPr>
          <w:p w14:paraId="5BD4348D" w14:textId="77777777" w:rsidR="00672EBF" w:rsidRDefault="00672EBF">
            <w:pPr>
              <w:pStyle w:val="Normal3"/>
              <w:rPr>
                <w:rFonts w:ascii="Calibri" w:eastAsia="Calibri" w:hAnsi="Calibri" w:cs="Calibri"/>
                <w:b/>
                <w:color w:val="000000"/>
                <w:sz w:val="18"/>
              </w:rPr>
            </w:pPr>
          </w:p>
        </w:tc>
      </w:tr>
      <w:tr w:rsidR="00672EBF" w14:paraId="20E2EB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67B6302"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190,021</w:t>
            </w:r>
          </w:p>
        </w:tc>
        <w:tc>
          <w:tcPr>
            <w:tcW w:w="2385" w:type="dxa"/>
            <w:tcBorders>
              <w:top w:val="nil"/>
              <w:left w:val="nil"/>
              <w:bottom w:val="nil"/>
              <w:right w:val="nil"/>
              <w:tl2br w:val="nil"/>
              <w:tr2bl w:val="nil"/>
            </w:tcBorders>
            <w:shd w:val="clear" w:color="FFFFFF" w:fill="FFFFFF"/>
            <w:tcMar>
              <w:left w:w="101" w:type="dxa"/>
              <w:right w:w="101" w:type="dxa"/>
            </w:tcMar>
          </w:tcPr>
          <w:p w14:paraId="1691F39C" w14:textId="77777777" w:rsidR="00672EBF" w:rsidRDefault="00672EBF">
            <w:pPr>
              <w:pStyle w:val="Normal3"/>
              <w:rPr>
                <w:rFonts w:ascii="Calibri" w:eastAsia="Calibri" w:hAnsi="Calibri" w:cs="Calibri"/>
                <w:color w:val="000000"/>
                <w:sz w:val="18"/>
              </w:rPr>
            </w:pPr>
            <w:r>
              <w:rPr>
                <w:rFonts w:ascii="Calibri" w:eastAsia="Calibri" w:hAnsi="Calibri" w:cs="Calibri"/>
                <w:color w:val="000000"/>
                <w:sz w:val="18"/>
              </w:rPr>
              <w:t>Capital Injections</w:t>
            </w:r>
          </w:p>
        </w:tc>
        <w:tc>
          <w:tcPr>
            <w:tcW w:w="1035" w:type="dxa"/>
            <w:tcBorders>
              <w:top w:val="nil"/>
              <w:left w:val="nil"/>
              <w:bottom w:val="nil"/>
              <w:right w:val="nil"/>
              <w:tl2br w:val="nil"/>
              <w:tr2bl w:val="nil"/>
            </w:tcBorders>
            <w:shd w:val="clear" w:color="FFFFFF" w:fill="FFFFFF"/>
            <w:tcMar>
              <w:left w:w="101" w:type="dxa"/>
              <w:right w:w="101" w:type="dxa"/>
            </w:tcMar>
          </w:tcPr>
          <w:p w14:paraId="783B5DC4"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124,335</w:t>
            </w:r>
          </w:p>
        </w:tc>
        <w:tc>
          <w:tcPr>
            <w:tcW w:w="1035" w:type="dxa"/>
            <w:tcBorders>
              <w:top w:val="nil"/>
              <w:left w:val="nil"/>
              <w:bottom w:val="nil"/>
              <w:right w:val="nil"/>
              <w:tl2br w:val="nil"/>
              <w:tr2bl w:val="nil"/>
            </w:tcBorders>
            <w:shd w:val="clear" w:color="FFFFFF" w:fill="FFFFFF"/>
            <w:tcMar>
              <w:left w:w="101" w:type="dxa"/>
              <w:right w:w="101" w:type="dxa"/>
            </w:tcMar>
          </w:tcPr>
          <w:p w14:paraId="18892DF4"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210,560</w:t>
            </w:r>
          </w:p>
        </w:tc>
        <w:tc>
          <w:tcPr>
            <w:tcW w:w="600" w:type="dxa"/>
            <w:tcBorders>
              <w:top w:val="nil"/>
              <w:left w:val="nil"/>
              <w:bottom w:val="nil"/>
              <w:right w:val="nil"/>
              <w:tl2br w:val="nil"/>
              <w:tr2bl w:val="nil"/>
            </w:tcBorders>
            <w:shd w:val="clear" w:color="FFFFFF" w:fill="FFFFFF"/>
            <w:tcMar>
              <w:left w:w="101" w:type="dxa"/>
              <w:right w:w="101" w:type="dxa"/>
            </w:tcMar>
          </w:tcPr>
          <w:p w14:paraId="61B4A5F5"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 xml:space="preserve">69 </w:t>
            </w:r>
          </w:p>
        </w:tc>
        <w:tc>
          <w:tcPr>
            <w:tcW w:w="1035" w:type="dxa"/>
            <w:tcBorders>
              <w:top w:val="nil"/>
              <w:left w:val="nil"/>
              <w:bottom w:val="nil"/>
              <w:right w:val="nil"/>
              <w:tl2br w:val="nil"/>
              <w:tr2bl w:val="nil"/>
            </w:tcBorders>
            <w:shd w:val="clear" w:color="FFFFFF" w:fill="FFFFFF"/>
            <w:tcMar>
              <w:left w:w="101" w:type="dxa"/>
              <w:right w:w="101" w:type="dxa"/>
            </w:tcMar>
          </w:tcPr>
          <w:p w14:paraId="6A4F8A4F"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296,445</w:t>
            </w:r>
          </w:p>
        </w:tc>
        <w:tc>
          <w:tcPr>
            <w:tcW w:w="1035" w:type="dxa"/>
            <w:tcBorders>
              <w:top w:val="nil"/>
              <w:left w:val="nil"/>
              <w:bottom w:val="nil"/>
              <w:right w:val="nil"/>
              <w:tl2br w:val="nil"/>
              <w:tr2bl w:val="nil"/>
            </w:tcBorders>
            <w:shd w:val="clear" w:color="FFFFFF" w:fill="FFFFFF"/>
            <w:tcMar>
              <w:left w:w="101" w:type="dxa"/>
              <w:right w:w="101" w:type="dxa"/>
            </w:tcMar>
          </w:tcPr>
          <w:p w14:paraId="0879DE88"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192,088</w:t>
            </w:r>
          </w:p>
        </w:tc>
        <w:tc>
          <w:tcPr>
            <w:tcW w:w="1035" w:type="dxa"/>
            <w:tcBorders>
              <w:top w:val="nil"/>
              <w:left w:val="nil"/>
              <w:bottom w:val="nil"/>
              <w:right w:val="nil"/>
              <w:tl2br w:val="nil"/>
              <w:tr2bl w:val="nil"/>
            </w:tcBorders>
            <w:shd w:val="clear" w:color="FFFFFF" w:fill="FFFFFF"/>
            <w:tcMar>
              <w:left w:w="101" w:type="dxa"/>
              <w:right w:w="101" w:type="dxa"/>
            </w:tcMar>
          </w:tcPr>
          <w:p w14:paraId="465AB51D"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113,529</w:t>
            </w:r>
          </w:p>
        </w:tc>
      </w:tr>
      <w:tr w:rsidR="00672EBF" w14:paraId="7F431B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3C7A48BD"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-442,087</w:t>
            </w:r>
          </w:p>
        </w:tc>
        <w:tc>
          <w:tcPr>
            <w:tcW w:w="2385" w:type="dxa"/>
            <w:tcBorders>
              <w:top w:val="nil"/>
              <w:left w:val="nil"/>
              <w:bottom w:val="nil"/>
              <w:right w:val="nil"/>
              <w:tl2br w:val="nil"/>
              <w:tr2bl w:val="nil"/>
            </w:tcBorders>
            <w:shd w:val="clear" w:color="auto" w:fill="auto"/>
            <w:tcMar>
              <w:left w:w="101" w:type="dxa"/>
              <w:right w:w="101" w:type="dxa"/>
            </w:tcMar>
          </w:tcPr>
          <w:p w14:paraId="3A455267" w14:textId="77777777" w:rsidR="00672EBF" w:rsidRDefault="00672EBF">
            <w:pPr>
              <w:pStyle w:val="Normal3"/>
              <w:rPr>
                <w:rFonts w:ascii="Calibri" w:eastAsia="Calibri" w:hAnsi="Calibri" w:cs="Calibri"/>
                <w:color w:val="000000"/>
                <w:sz w:val="18"/>
              </w:rPr>
            </w:pPr>
            <w:r>
              <w:rPr>
                <w:rFonts w:ascii="Calibri" w:eastAsia="Calibri" w:hAnsi="Calibri" w:cs="Calibri"/>
                <w:color w:val="000000"/>
                <w:sz w:val="18"/>
              </w:rPr>
              <w:t>Inc/Dec in Net Assets due to Admin Restructure</w:t>
            </w:r>
          </w:p>
        </w:tc>
        <w:tc>
          <w:tcPr>
            <w:tcW w:w="1035" w:type="dxa"/>
            <w:tcBorders>
              <w:top w:val="nil"/>
              <w:left w:val="nil"/>
              <w:bottom w:val="nil"/>
              <w:right w:val="nil"/>
              <w:tl2br w:val="nil"/>
              <w:tr2bl w:val="nil"/>
            </w:tcBorders>
            <w:shd w:val="clear" w:color="FFFFFF" w:fill="FFFFFF"/>
            <w:tcMar>
              <w:left w:w="101" w:type="dxa"/>
              <w:right w:w="101" w:type="dxa"/>
            </w:tcMar>
          </w:tcPr>
          <w:p w14:paraId="107707CC"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-403,834</w:t>
            </w:r>
          </w:p>
        </w:tc>
        <w:tc>
          <w:tcPr>
            <w:tcW w:w="1035" w:type="dxa"/>
            <w:tcBorders>
              <w:top w:val="nil"/>
              <w:left w:val="nil"/>
              <w:bottom w:val="nil"/>
              <w:right w:val="nil"/>
              <w:tl2br w:val="nil"/>
              <w:tr2bl w:val="nil"/>
            </w:tcBorders>
            <w:shd w:val="clear" w:color="FFFFFF" w:fill="FFFFFF"/>
            <w:tcMar>
              <w:left w:w="101" w:type="dxa"/>
              <w:right w:w="101" w:type="dxa"/>
            </w:tcMar>
          </w:tcPr>
          <w:p w14:paraId="4172D06F"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121</w:t>
            </w:r>
          </w:p>
        </w:tc>
        <w:tc>
          <w:tcPr>
            <w:tcW w:w="600" w:type="dxa"/>
            <w:tcBorders>
              <w:top w:val="nil"/>
              <w:left w:val="nil"/>
              <w:bottom w:val="nil"/>
              <w:right w:val="nil"/>
              <w:tl2br w:val="nil"/>
              <w:tr2bl w:val="nil"/>
            </w:tcBorders>
            <w:shd w:val="clear" w:color="FFFFFF" w:fill="FFFFFF"/>
            <w:tcMar>
              <w:left w:w="101" w:type="dxa"/>
              <w:right w:w="101" w:type="dxa"/>
            </w:tcMar>
          </w:tcPr>
          <w:p w14:paraId="6CB31C6C"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2E563CDE"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2</w:t>
            </w:r>
          </w:p>
        </w:tc>
        <w:tc>
          <w:tcPr>
            <w:tcW w:w="1035" w:type="dxa"/>
            <w:tcBorders>
              <w:top w:val="nil"/>
              <w:left w:val="nil"/>
              <w:bottom w:val="nil"/>
              <w:right w:val="nil"/>
              <w:tl2br w:val="nil"/>
              <w:tr2bl w:val="nil"/>
            </w:tcBorders>
            <w:shd w:val="clear" w:color="FFFFFF" w:fill="FFFFFF"/>
            <w:tcMar>
              <w:left w:w="101" w:type="dxa"/>
              <w:right w:w="101" w:type="dxa"/>
            </w:tcMar>
          </w:tcPr>
          <w:p w14:paraId="3D69DE33"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2</w:t>
            </w:r>
          </w:p>
        </w:tc>
        <w:tc>
          <w:tcPr>
            <w:tcW w:w="1035" w:type="dxa"/>
            <w:tcBorders>
              <w:top w:val="nil"/>
              <w:left w:val="nil"/>
              <w:bottom w:val="nil"/>
              <w:right w:val="nil"/>
              <w:tl2br w:val="nil"/>
              <w:tr2bl w:val="nil"/>
            </w:tcBorders>
            <w:shd w:val="clear" w:color="FFFFFF" w:fill="FFFFFF"/>
            <w:tcMar>
              <w:left w:w="101" w:type="dxa"/>
              <w:right w:w="101" w:type="dxa"/>
            </w:tcMar>
          </w:tcPr>
          <w:p w14:paraId="217E244B"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2</w:t>
            </w:r>
          </w:p>
        </w:tc>
      </w:tr>
      <w:tr w:rsidR="00672EBF" w14:paraId="7887D6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C9416CA" w14:textId="77777777" w:rsidR="00672EBF" w:rsidRDefault="00672EBF">
            <w:pPr>
              <w:pStyle w:val="Normal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83B113B" w14:textId="77777777" w:rsidR="00672EBF" w:rsidRDefault="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10FA12" w14:textId="77777777" w:rsidR="00672EBF" w:rsidRDefault="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56651F" w14:textId="77777777" w:rsidR="00672EBF" w:rsidRDefault="00672EBF">
            <w:pPr>
              <w:pStyle w:val="Normal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0723545" w14:textId="77777777" w:rsidR="00672EBF" w:rsidRDefault="00672EBF">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727E31" w14:textId="77777777" w:rsidR="00672EBF" w:rsidRDefault="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600DBE" w14:textId="77777777" w:rsidR="00672EBF" w:rsidRDefault="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FC1A41" w14:textId="77777777" w:rsidR="00672EBF" w:rsidRDefault="00672EBF">
            <w:pPr>
              <w:pStyle w:val="Normal3"/>
              <w:rPr>
                <w:rFonts w:ascii="Calibri" w:eastAsia="Calibri" w:hAnsi="Calibri" w:cs="Calibri"/>
                <w:color w:val="000000"/>
                <w:sz w:val="18"/>
              </w:rPr>
            </w:pPr>
          </w:p>
        </w:tc>
      </w:tr>
      <w:tr w:rsidR="00672EBF" w14:paraId="791174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35" w:type="dxa"/>
            <w:tcBorders>
              <w:top w:val="nil"/>
              <w:left w:val="nil"/>
              <w:bottom w:val="nil"/>
              <w:right w:val="nil"/>
              <w:tl2br w:val="nil"/>
              <w:tr2bl w:val="nil"/>
            </w:tcBorders>
            <w:shd w:val="clear" w:color="FFFFFF" w:fill="FFFFFF"/>
            <w:noWrap/>
            <w:tcMar>
              <w:left w:w="101" w:type="dxa"/>
              <w:right w:w="101" w:type="dxa"/>
            </w:tcMar>
          </w:tcPr>
          <w:p w14:paraId="0E2E7167"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-252,066</w:t>
            </w:r>
          </w:p>
        </w:tc>
        <w:tc>
          <w:tcPr>
            <w:tcW w:w="2385" w:type="dxa"/>
            <w:tcBorders>
              <w:top w:val="nil"/>
              <w:left w:val="nil"/>
              <w:bottom w:val="nil"/>
              <w:right w:val="nil"/>
              <w:tl2br w:val="nil"/>
              <w:tr2bl w:val="nil"/>
            </w:tcBorders>
            <w:shd w:val="clear" w:color="auto" w:fill="auto"/>
            <w:tcMar>
              <w:left w:w="101" w:type="dxa"/>
              <w:right w:w="101" w:type="dxa"/>
            </w:tcMar>
          </w:tcPr>
          <w:p w14:paraId="26C145ED" w14:textId="77777777" w:rsidR="00672EBF" w:rsidRDefault="00672EBF">
            <w:pPr>
              <w:pStyle w:val="Normal3"/>
              <w:rPr>
                <w:rFonts w:ascii="Calibri" w:eastAsia="Calibri" w:hAnsi="Calibri" w:cs="Calibri"/>
                <w:b/>
                <w:color w:val="000000"/>
                <w:sz w:val="18"/>
              </w:rPr>
            </w:pPr>
            <w:r>
              <w:rPr>
                <w:rFonts w:ascii="Calibri" w:eastAsia="Calibri" w:hAnsi="Calibri" w:cs="Calibri"/>
                <w:b/>
                <w:color w:val="000000"/>
                <w:sz w:val="18"/>
              </w:rPr>
              <w:t>Total Transactions Involving Owners Affecting Accumulated Funds</w:t>
            </w:r>
          </w:p>
        </w:tc>
        <w:tc>
          <w:tcPr>
            <w:tcW w:w="1035" w:type="dxa"/>
            <w:tcBorders>
              <w:top w:val="nil"/>
              <w:left w:val="nil"/>
              <w:bottom w:val="nil"/>
              <w:right w:val="nil"/>
              <w:tl2br w:val="nil"/>
              <w:tr2bl w:val="nil"/>
            </w:tcBorders>
            <w:shd w:val="clear" w:color="FFFFFF" w:fill="FFFFFF"/>
            <w:tcMar>
              <w:left w:w="101" w:type="dxa"/>
              <w:right w:w="101" w:type="dxa"/>
            </w:tcMar>
          </w:tcPr>
          <w:p w14:paraId="5FA44FD7"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-279,499</w:t>
            </w:r>
          </w:p>
        </w:tc>
        <w:tc>
          <w:tcPr>
            <w:tcW w:w="1035" w:type="dxa"/>
            <w:tcBorders>
              <w:top w:val="nil"/>
              <w:left w:val="nil"/>
              <w:bottom w:val="nil"/>
              <w:right w:val="nil"/>
              <w:tl2br w:val="nil"/>
              <w:tr2bl w:val="nil"/>
            </w:tcBorders>
            <w:shd w:val="clear" w:color="FFFFFF" w:fill="FFFFFF"/>
            <w:tcMar>
              <w:left w:w="101" w:type="dxa"/>
              <w:right w:w="101" w:type="dxa"/>
            </w:tcMar>
          </w:tcPr>
          <w:p w14:paraId="3D97D488"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210,681</w:t>
            </w:r>
          </w:p>
        </w:tc>
        <w:tc>
          <w:tcPr>
            <w:tcW w:w="600" w:type="dxa"/>
            <w:tcBorders>
              <w:top w:val="nil"/>
              <w:left w:val="nil"/>
              <w:bottom w:val="nil"/>
              <w:right w:val="nil"/>
              <w:tl2br w:val="nil"/>
              <w:tr2bl w:val="nil"/>
            </w:tcBorders>
            <w:shd w:val="clear" w:color="FFFFFF" w:fill="FFFFFF"/>
            <w:tcMar>
              <w:left w:w="101" w:type="dxa"/>
              <w:right w:w="101" w:type="dxa"/>
            </w:tcMar>
          </w:tcPr>
          <w:p w14:paraId="04C12EB1"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 xml:space="preserve">175 </w:t>
            </w:r>
          </w:p>
        </w:tc>
        <w:tc>
          <w:tcPr>
            <w:tcW w:w="1035" w:type="dxa"/>
            <w:tcBorders>
              <w:top w:val="nil"/>
              <w:left w:val="nil"/>
              <w:bottom w:val="nil"/>
              <w:right w:val="nil"/>
              <w:tl2br w:val="nil"/>
              <w:tr2bl w:val="nil"/>
            </w:tcBorders>
            <w:shd w:val="clear" w:color="FFFFFF" w:fill="FFFFFF"/>
            <w:tcMar>
              <w:left w:w="101" w:type="dxa"/>
              <w:right w:w="101" w:type="dxa"/>
            </w:tcMar>
          </w:tcPr>
          <w:p w14:paraId="0228E225"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296,447</w:t>
            </w:r>
          </w:p>
        </w:tc>
        <w:tc>
          <w:tcPr>
            <w:tcW w:w="1035" w:type="dxa"/>
            <w:tcBorders>
              <w:top w:val="nil"/>
              <w:left w:val="nil"/>
              <w:bottom w:val="nil"/>
              <w:right w:val="nil"/>
              <w:tl2br w:val="nil"/>
              <w:tr2bl w:val="nil"/>
            </w:tcBorders>
            <w:shd w:val="clear" w:color="FFFFFF" w:fill="FFFFFF"/>
            <w:tcMar>
              <w:left w:w="101" w:type="dxa"/>
              <w:right w:w="101" w:type="dxa"/>
            </w:tcMar>
          </w:tcPr>
          <w:p w14:paraId="75784E80"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192,090</w:t>
            </w:r>
          </w:p>
        </w:tc>
        <w:tc>
          <w:tcPr>
            <w:tcW w:w="1035" w:type="dxa"/>
            <w:tcBorders>
              <w:top w:val="nil"/>
              <w:left w:val="nil"/>
              <w:bottom w:val="nil"/>
              <w:right w:val="nil"/>
              <w:tl2br w:val="nil"/>
              <w:tr2bl w:val="nil"/>
            </w:tcBorders>
            <w:shd w:val="clear" w:color="FFFFFF" w:fill="FFFFFF"/>
            <w:tcMar>
              <w:left w:w="101" w:type="dxa"/>
              <w:right w:w="101" w:type="dxa"/>
            </w:tcMar>
          </w:tcPr>
          <w:p w14:paraId="23687306"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113,531</w:t>
            </w:r>
          </w:p>
        </w:tc>
      </w:tr>
      <w:tr w:rsidR="00672EBF" w14:paraId="54AE06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DB27C4E" w14:textId="77777777" w:rsidR="00672EBF" w:rsidRDefault="00672EBF">
            <w:pPr>
              <w:pStyle w:val="Normal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3577FB3" w14:textId="77777777" w:rsidR="00672EBF" w:rsidRDefault="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CAB4D1" w14:textId="77777777" w:rsidR="00672EBF" w:rsidRDefault="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879803" w14:textId="77777777" w:rsidR="00672EBF" w:rsidRDefault="00672EBF">
            <w:pPr>
              <w:pStyle w:val="Normal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9DF55A6" w14:textId="77777777" w:rsidR="00672EBF" w:rsidRDefault="00672EBF">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E5A1BE" w14:textId="77777777" w:rsidR="00672EBF" w:rsidRDefault="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7AAC32" w14:textId="77777777" w:rsidR="00672EBF" w:rsidRDefault="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2CE085" w14:textId="77777777" w:rsidR="00672EBF" w:rsidRDefault="00672EBF">
            <w:pPr>
              <w:pStyle w:val="Normal3"/>
              <w:rPr>
                <w:rFonts w:ascii="Calibri" w:eastAsia="Calibri" w:hAnsi="Calibri" w:cs="Calibri"/>
                <w:color w:val="000000"/>
                <w:sz w:val="18"/>
              </w:rPr>
            </w:pPr>
          </w:p>
        </w:tc>
      </w:tr>
      <w:tr w:rsidR="00672EBF" w14:paraId="721BF3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3339D267" w14:textId="77777777" w:rsidR="00672EBF" w:rsidRDefault="00672EBF">
            <w:pPr>
              <w:pStyle w:val="Normal3"/>
              <w:rPr>
                <w:rFonts w:ascii="Calibri" w:eastAsia="Calibri" w:hAnsi="Calibri" w:cs="Calibr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tcPr>
          <w:p w14:paraId="4C4987DE" w14:textId="77777777" w:rsidR="00672EBF" w:rsidRDefault="00672EBF">
            <w:pPr>
              <w:pStyle w:val="Normal3"/>
              <w:rPr>
                <w:rFonts w:ascii="Calibri" w:eastAsia="Calibri" w:hAnsi="Calibri" w:cs="Calibri"/>
                <w:b/>
                <w:color w:val="000000"/>
                <w:sz w:val="18"/>
              </w:rPr>
            </w:pPr>
            <w:r>
              <w:rPr>
                <w:rFonts w:ascii="Calibri" w:eastAsia="Calibri" w:hAnsi="Calibri" w:cs="Calibri"/>
                <w:b/>
                <w:color w:val="000000"/>
                <w:sz w:val="18"/>
              </w:rPr>
              <w:t>Closing Equity</w:t>
            </w:r>
          </w:p>
        </w:tc>
        <w:tc>
          <w:tcPr>
            <w:tcW w:w="1035" w:type="dxa"/>
            <w:tcBorders>
              <w:top w:val="nil"/>
              <w:left w:val="nil"/>
              <w:bottom w:val="nil"/>
              <w:right w:val="nil"/>
              <w:tl2br w:val="nil"/>
              <w:tr2bl w:val="nil"/>
            </w:tcBorders>
            <w:shd w:val="clear" w:color="FFFFFF" w:fill="FFFFFF"/>
            <w:tcMar>
              <w:left w:w="0" w:type="dxa"/>
              <w:right w:w="0" w:type="dxa"/>
            </w:tcMar>
          </w:tcPr>
          <w:p w14:paraId="3BEE304E" w14:textId="77777777" w:rsidR="00672EBF" w:rsidRDefault="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BC00650" w14:textId="77777777" w:rsidR="00672EBF" w:rsidRDefault="00672EBF">
            <w:pPr>
              <w:pStyle w:val="Normal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0BF0D11" w14:textId="77777777" w:rsidR="00672EBF" w:rsidRDefault="00672EBF">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C65357E" w14:textId="77777777" w:rsidR="00672EBF" w:rsidRDefault="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C20753" w14:textId="77777777" w:rsidR="00672EBF" w:rsidRDefault="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9FF236" w14:textId="77777777" w:rsidR="00672EBF" w:rsidRDefault="00672EBF">
            <w:pPr>
              <w:pStyle w:val="Normal3"/>
              <w:rPr>
                <w:rFonts w:ascii="Calibri" w:eastAsia="Calibri" w:hAnsi="Calibri" w:cs="Calibri"/>
                <w:color w:val="000000"/>
                <w:sz w:val="18"/>
              </w:rPr>
            </w:pPr>
          </w:p>
        </w:tc>
      </w:tr>
      <w:tr w:rsidR="00672EBF" w14:paraId="447806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5599FAA"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6,120,884</w:t>
            </w:r>
          </w:p>
        </w:tc>
        <w:tc>
          <w:tcPr>
            <w:tcW w:w="2385" w:type="dxa"/>
            <w:tcBorders>
              <w:top w:val="nil"/>
              <w:left w:val="nil"/>
              <w:bottom w:val="nil"/>
              <w:right w:val="nil"/>
              <w:tl2br w:val="nil"/>
              <w:tr2bl w:val="nil"/>
            </w:tcBorders>
            <w:shd w:val="clear" w:color="auto" w:fill="auto"/>
            <w:tcMar>
              <w:left w:w="101" w:type="dxa"/>
              <w:right w:w="101" w:type="dxa"/>
            </w:tcMar>
          </w:tcPr>
          <w:p w14:paraId="4A4F03B7" w14:textId="77777777" w:rsidR="00672EBF" w:rsidRDefault="00672EBF">
            <w:pPr>
              <w:pStyle w:val="Normal3"/>
              <w:rPr>
                <w:rFonts w:ascii="Calibri" w:eastAsia="Calibri" w:hAnsi="Calibri" w:cs="Calibri"/>
                <w:color w:val="000000"/>
                <w:sz w:val="18"/>
              </w:rPr>
            </w:pPr>
            <w:r>
              <w:rPr>
                <w:rFonts w:ascii="Calibri" w:eastAsia="Calibri" w:hAnsi="Calibri" w:cs="Calibri"/>
                <w:color w:val="000000"/>
                <w:sz w:val="18"/>
              </w:rPr>
              <w:t>Closing Accumulated Funds</w:t>
            </w:r>
          </w:p>
        </w:tc>
        <w:tc>
          <w:tcPr>
            <w:tcW w:w="1035" w:type="dxa"/>
            <w:tcBorders>
              <w:top w:val="nil"/>
              <w:left w:val="nil"/>
              <w:bottom w:val="nil"/>
              <w:right w:val="nil"/>
              <w:tl2br w:val="nil"/>
              <w:tr2bl w:val="nil"/>
            </w:tcBorders>
            <w:shd w:val="clear" w:color="FFFFFF" w:fill="FFFFFF"/>
            <w:tcMar>
              <w:left w:w="101" w:type="dxa"/>
              <w:right w:w="101" w:type="dxa"/>
            </w:tcMar>
          </w:tcPr>
          <w:p w14:paraId="544E5DD8"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5,875,675</w:t>
            </w:r>
          </w:p>
        </w:tc>
        <w:tc>
          <w:tcPr>
            <w:tcW w:w="1035" w:type="dxa"/>
            <w:tcBorders>
              <w:top w:val="nil"/>
              <w:left w:val="nil"/>
              <w:bottom w:val="nil"/>
              <w:right w:val="nil"/>
              <w:tl2br w:val="nil"/>
              <w:tr2bl w:val="nil"/>
            </w:tcBorders>
            <w:shd w:val="clear" w:color="FFFFFF" w:fill="FFFFFF"/>
            <w:tcMar>
              <w:left w:w="101" w:type="dxa"/>
              <w:right w:w="101" w:type="dxa"/>
            </w:tcMar>
          </w:tcPr>
          <w:p w14:paraId="5D73038E"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6,025,457</w:t>
            </w:r>
          </w:p>
        </w:tc>
        <w:tc>
          <w:tcPr>
            <w:tcW w:w="600" w:type="dxa"/>
            <w:tcBorders>
              <w:top w:val="nil"/>
              <w:left w:val="nil"/>
              <w:bottom w:val="nil"/>
              <w:right w:val="nil"/>
              <w:tl2br w:val="nil"/>
              <w:tr2bl w:val="nil"/>
            </w:tcBorders>
            <w:shd w:val="clear" w:color="FFFFFF" w:fill="FFFFFF"/>
            <w:tcMar>
              <w:left w:w="101" w:type="dxa"/>
              <w:right w:w="101" w:type="dxa"/>
            </w:tcMar>
          </w:tcPr>
          <w:p w14:paraId="205C417E"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0E494FA0"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6,275,968</w:t>
            </w:r>
          </w:p>
        </w:tc>
        <w:tc>
          <w:tcPr>
            <w:tcW w:w="1035" w:type="dxa"/>
            <w:tcBorders>
              <w:top w:val="nil"/>
              <w:left w:val="nil"/>
              <w:bottom w:val="nil"/>
              <w:right w:val="nil"/>
              <w:tl2br w:val="nil"/>
              <w:tr2bl w:val="nil"/>
            </w:tcBorders>
            <w:shd w:val="clear" w:color="FFFFFF" w:fill="FFFFFF"/>
            <w:tcMar>
              <w:left w:w="101" w:type="dxa"/>
              <w:right w:w="101" w:type="dxa"/>
            </w:tcMar>
          </w:tcPr>
          <w:p w14:paraId="2D80603A"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6,393,013</w:t>
            </w:r>
          </w:p>
        </w:tc>
        <w:tc>
          <w:tcPr>
            <w:tcW w:w="1035" w:type="dxa"/>
            <w:tcBorders>
              <w:top w:val="nil"/>
              <w:left w:val="nil"/>
              <w:bottom w:val="nil"/>
              <w:right w:val="nil"/>
              <w:tl2br w:val="nil"/>
              <w:tr2bl w:val="nil"/>
            </w:tcBorders>
            <w:shd w:val="clear" w:color="FFFFFF" w:fill="FFFFFF"/>
            <w:tcMar>
              <w:left w:w="101" w:type="dxa"/>
              <w:right w:w="101" w:type="dxa"/>
            </w:tcMar>
          </w:tcPr>
          <w:p w14:paraId="30F86644"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6,419,681</w:t>
            </w:r>
          </w:p>
        </w:tc>
      </w:tr>
      <w:tr w:rsidR="00672EBF" w14:paraId="4E3711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4B97DD98"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3,943,984</w:t>
            </w:r>
          </w:p>
        </w:tc>
        <w:tc>
          <w:tcPr>
            <w:tcW w:w="2385" w:type="dxa"/>
            <w:tcBorders>
              <w:top w:val="nil"/>
              <w:left w:val="nil"/>
              <w:bottom w:val="nil"/>
              <w:right w:val="nil"/>
              <w:tl2br w:val="nil"/>
              <w:tr2bl w:val="nil"/>
            </w:tcBorders>
            <w:shd w:val="clear" w:color="auto" w:fill="auto"/>
            <w:tcMar>
              <w:left w:w="101" w:type="dxa"/>
              <w:right w:w="101" w:type="dxa"/>
            </w:tcMar>
          </w:tcPr>
          <w:p w14:paraId="1C1CED95" w14:textId="77777777" w:rsidR="00672EBF" w:rsidRDefault="00672EBF">
            <w:pPr>
              <w:pStyle w:val="Normal3"/>
              <w:rPr>
                <w:rFonts w:ascii="Calibri" w:eastAsia="Calibri" w:hAnsi="Calibri" w:cs="Calibri"/>
                <w:color w:val="000000"/>
                <w:sz w:val="18"/>
              </w:rPr>
            </w:pPr>
            <w:r>
              <w:rPr>
                <w:rFonts w:ascii="Calibri" w:eastAsia="Calibri" w:hAnsi="Calibri" w:cs="Calibri"/>
                <w:color w:val="000000"/>
                <w:sz w:val="18"/>
              </w:rPr>
              <w:t>Closing Asset Revaluation Reserve</w:t>
            </w:r>
          </w:p>
        </w:tc>
        <w:tc>
          <w:tcPr>
            <w:tcW w:w="1035" w:type="dxa"/>
            <w:tcBorders>
              <w:top w:val="nil"/>
              <w:left w:val="nil"/>
              <w:bottom w:val="nil"/>
              <w:right w:val="nil"/>
              <w:tl2br w:val="nil"/>
              <w:tr2bl w:val="nil"/>
            </w:tcBorders>
            <w:shd w:val="clear" w:color="FFFFFF" w:fill="FFFFFF"/>
            <w:tcMar>
              <w:left w:w="101" w:type="dxa"/>
              <w:right w:w="101" w:type="dxa"/>
            </w:tcMar>
          </w:tcPr>
          <w:p w14:paraId="1CD32D0C"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4,374,689</w:t>
            </w:r>
          </w:p>
        </w:tc>
        <w:tc>
          <w:tcPr>
            <w:tcW w:w="1035" w:type="dxa"/>
            <w:tcBorders>
              <w:top w:val="nil"/>
              <w:left w:val="nil"/>
              <w:bottom w:val="nil"/>
              <w:right w:val="nil"/>
              <w:tl2br w:val="nil"/>
              <w:tr2bl w:val="nil"/>
            </w:tcBorders>
            <w:shd w:val="clear" w:color="FFFFFF" w:fill="FFFFFF"/>
            <w:tcMar>
              <w:left w:w="101" w:type="dxa"/>
              <w:right w:w="101" w:type="dxa"/>
            </w:tcMar>
          </w:tcPr>
          <w:p w14:paraId="6C73D683"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4,395,017</w:t>
            </w:r>
          </w:p>
        </w:tc>
        <w:tc>
          <w:tcPr>
            <w:tcW w:w="600" w:type="dxa"/>
            <w:tcBorders>
              <w:top w:val="nil"/>
              <w:left w:val="nil"/>
              <w:bottom w:val="nil"/>
              <w:right w:val="nil"/>
              <w:tl2br w:val="nil"/>
              <w:tr2bl w:val="nil"/>
            </w:tcBorders>
            <w:shd w:val="clear" w:color="FFFFFF" w:fill="FFFFFF"/>
            <w:tcMar>
              <w:left w:w="101" w:type="dxa"/>
              <w:right w:w="101" w:type="dxa"/>
            </w:tcMar>
          </w:tcPr>
          <w:p w14:paraId="32F93F6D"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1F02F85D"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4,299,640</w:t>
            </w:r>
          </w:p>
        </w:tc>
        <w:tc>
          <w:tcPr>
            <w:tcW w:w="1035" w:type="dxa"/>
            <w:tcBorders>
              <w:top w:val="nil"/>
              <w:left w:val="nil"/>
              <w:bottom w:val="nil"/>
              <w:right w:val="nil"/>
              <w:tl2br w:val="nil"/>
              <w:tr2bl w:val="nil"/>
            </w:tcBorders>
            <w:shd w:val="clear" w:color="FFFFFF" w:fill="FFFFFF"/>
            <w:tcMar>
              <w:left w:w="101" w:type="dxa"/>
              <w:right w:w="101" w:type="dxa"/>
            </w:tcMar>
          </w:tcPr>
          <w:p w14:paraId="4FFED15D"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4,233,057</w:t>
            </w:r>
          </w:p>
        </w:tc>
        <w:tc>
          <w:tcPr>
            <w:tcW w:w="1035" w:type="dxa"/>
            <w:tcBorders>
              <w:top w:val="nil"/>
              <w:left w:val="nil"/>
              <w:bottom w:val="nil"/>
              <w:right w:val="nil"/>
              <w:tl2br w:val="nil"/>
              <w:tr2bl w:val="nil"/>
            </w:tcBorders>
            <w:shd w:val="clear" w:color="FFFFFF" w:fill="FFFFFF"/>
            <w:tcMar>
              <w:left w:w="101" w:type="dxa"/>
              <w:right w:w="101" w:type="dxa"/>
            </w:tcMar>
          </w:tcPr>
          <w:p w14:paraId="7DB2C4DB" w14:textId="77777777" w:rsidR="00672EBF" w:rsidRDefault="00672EBF">
            <w:pPr>
              <w:pStyle w:val="Normal3"/>
              <w:jc w:val="right"/>
              <w:rPr>
                <w:rFonts w:ascii="Calibri" w:eastAsia="Calibri" w:hAnsi="Calibri" w:cs="Calibri"/>
                <w:color w:val="000000"/>
                <w:sz w:val="18"/>
              </w:rPr>
            </w:pPr>
            <w:r>
              <w:rPr>
                <w:rFonts w:ascii="Calibri" w:eastAsia="Calibri" w:hAnsi="Calibri" w:cs="Calibri"/>
                <w:color w:val="000000"/>
                <w:sz w:val="18"/>
              </w:rPr>
              <w:t>4,218,926</w:t>
            </w:r>
          </w:p>
        </w:tc>
      </w:tr>
      <w:tr w:rsidR="00672EBF" w14:paraId="78B831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319CA7BA" w14:textId="77777777" w:rsidR="00672EBF" w:rsidRDefault="00672EBF">
            <w:pPr>
              <w:pStyle w:val="Normal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1DB5340" w14:textId="77777777" w:rsidR="00672EBF" w:rsidRDefault="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159F6F" w14:textId="77777777" w:rsidR="00672EBF" w:rsidRDefault="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922F5A" w14:textId="77777777" w:rsidR="00672EBF" w:rsidRDefault="00672EBF">
            <w:pPr>
              <w:pStyle w:val="Normal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12F7B37" w14:textId="77777777" w:rsidR="00672EBF" w:rsidRDefault="00672EBF">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96DFFE" w14:textId="77777777" w:rsidR="00672EBF" w:rsidRDefault="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81C0C82" w14:textId="77777777" w:rsidR="00672EBF" w:rsidRDefault="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718AD2C" w14:textId="77777777" w:rsidR="00672EBF" w:rsidRDefault="00672EBF">
            <w:pPr>
              <w:pStyle w:val="Normal3"/>
              <w:rPr>
                <w:rFonts w:ascii="Calibri" w:eastAsia="Calibri" w:hAnsi="Calibri" w:cs="Calibri"/>
                <w:color w:val="000000"/>
                <w:sz w:val="18"/>
              </w:rPr>
            </w:pPr>
          </w:p>
        </w:tc>
      </w:tr>
      <w:tr w:rsidR="00672EBF" w14:paraId="7390A6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4D529DE8"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10,064,868</w:t>
            </w:r>
          </w:p>
        </w:tc>
        <w:tc>
          <w:tcPr>
            <w:tcW w:w="2385" w:type="dxa"/>
            <w:tcBorders>
              <w:top w:val="nil"/>
              <w:left w:val="nil"/>
              <w:bottom w:val="nil"/>
              <w:right w:val="nil"/>
              <w:tl2br w:val="nil"/>
              <w:tr2bl w:val="nil"/>
            </w:tcBorders>
            <w:shd w:val="clear" w:color="FFFFFF" w:fill="FFFFFF"/>
            <w:tcMar>
              <w:left w:w="101" w:type="dxa"/>
              <w:right w:w="101" w:type="dxa"/>
            </w:tcMar>
          </w:tcPr>
          <w:p w14:paraId="7580AE76" w14:textId="77777777" w:rsidR="00672EBF" w:rsidRDefault="00672EBF">
            <w:pPr>
              <w:pStyle w:val="Normal3"/>
              <w:rPr>
                <w:rFonts w:ascii="Calibri" w:eastAsia="Calibri" w:hAnsi="Calibri" w:cs="Calibri"/>
                <w:b/>
                <w:color w:val="000000"/>
                <w:sz w:val="18"/>
              </w:rPr>
            </w:pPr>
            <w:r>
              <w:rPr>
                <w:rFonts w:ascii="Calibri" w:eastAsia="Calibri" w:hAnsi="Calibri" w:cs="Calibri"/>
                <w:b/>
                <w:color w:val="000000"/>
                <w:sz w:val="18"/>
              </w:rPr>
              <w:t>Balance at the end of the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64B1D542"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10,250,364</w:t>
            </w:r>
          </w:p>
        </w:tc>
        <w:tc>
          <w:tcPr>
            <w:tcW w:w="1035" w:type="dxa"/>
            <w:tcBorders>
              <w:top w:val="nil"/>
              <w:left w:val="nil"/>
              <w:bottom w:val="nil"/>
              <w:right w:val="nil"/>
              <w:tl2br w:val="nil"/>
              <w:tr2bl w:val="nil"/>
            </w:tcBorders>
            <w:shd w:val="clear" w:color="FFFFFF" w:fill="FFFFFF"/>
            <w:tcMar>
              <w:left w:w="101" w:type="dxa"/>
              <w:right w:w="101" w:type="dxa"/>
            </w:tcMar>
          </w:tcPr>
          <w:p w14:paraId="154F3080"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10,420,474</w:t>
            </w:r>
          </w:p>
        </w:tc>
        <w:tc>
          <w:tcPr>
            <w:tcW w:w="600" w:type="dxa"/>
            <w:tcBorders>
              <w:top w:val="nil"/>
              <w:left w:val="nil"/>
              <w:bottom w:val="nil"/>
              <w:right w:val="nil"/>
              <w:tl2br w:val="nil"/>
              <w:tr2bl w:val="nil"/>
            </w:tcBorders>
            <w:shd w:val="clear" w:color="FFFFFF" w:fill="FFFFFF"/>
            <w:tcMar>
              <w:left w:w="101" w:type="dxa"/>
              <w:right w:w="101" w:type="dxa"/>
            </w:tcMar>
          </w:tcPr>
          <w:p w14:paraId="1A046B14"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2</w:t>
            </w:r>
          </w:p>
        </w:tc>
        <w:tc>
          <w:tcPr>
            <w:tcW w:w="1035" w:type="dxa"/>
            <w:tcBorders>
              <w:top w:val="nil"/>
              <w:left w:val="nil"/>
              <w:bottom w:val="nil"/>
              <w:right w:val="nil"/>
              <w:tl2br w:val="nil"/>
              <w:tr2bl w:val="nil"/>
            </w:tcBorders>
            <w:shd w:val="clear" w:color="FFFFFF" w:fill="FFFFFF"/>
            <w:tcMar>
              <w:left w:w="101" w:type="dxa"/>
              <w:right w:w="101" w:type="dxa"/>
            </w:tcMar>
          </w:tcPr>
          <w:p w14:paraId="368CAA2B"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10,575,608</w:t>
            </w:r>
          </w:p>
        </w:tc>
        <w:tc>
          <w:tcPr>
            <w:tcW w:w="1035" w:type="dxa"/>
            <w:tcBorders>
              <w:top w:val="nil"/>
              <w:left w:val="nil"/>
              <w:bottom w:val="nil"/>
              <w:right w:val="nil"/>
              <w:tl2br w:val="nil"/>
              <w:tr2bl w:val="nil"/>
            </w:tcBorders>
            <w:shd w:val="clear" w:color="FFFFFF" w:fill="FFFFFF"/>
            <w:tcMar>
              <w:left w:w="101" w:type="dxa"/>
              <w:right w:w="101" w:type="dxa"/>
            </w:tcMar>
          </w:tcPr>
          <w:p w14:paraId="4D690D89"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10,626,070</w:t>
            </w:r>
          </w:p>
        </w:tc>
        <w:tc>
          <w:tcPr>
            <w:tcW w:w="1035" w:type="dxa"/>
            <w:tcBorders>
              <w:top w:val="nil"/>
              <w:left w:val="nil"/>
              <w:bottom w:val="nil"/>
              <w:right w:val="nil"/>
              <w:tl2br w:val="nil"/>
              <w:tr2bl w:val="nil"/>
            </w:tcBorders>
            <w:shd w:val="clear" w:color="FFFFFF" w:fill="FFFFFF"/>
            <w:tcMar>
              <w:left w:w="101" w:type="dxa"/>
              <w:right w:w="101" w:type="dxa"/>
            </w:tcMar>
          </w:tcPr>
          <w:p w14:paraId="52391969" w14:textId="77777777" w:rsidR="00672EBF" w:rsidRDefault="00672EBF">
            <w:pPr>
              <w:pStyle w:val="Normal3"/>
              <w:jc w:val="right"/>
              <w:rPr>
                <w:rFonts w:ascii="Calibri" w:eastAsia="Calibri" w:hAnsi="Calibri" w:cs="Calibri"/>
                <w:b/>
                <w:color w:val="000000"/>
                <w:sz w:val="18"/>
              </w:rPr>
            </w:pPr>
            <w:r>
              <w:rPr>
                <w:rFonts w:ascii="Calibri" w:eastAsia="Calibri" w:hAnsi="Calibri" w:cs="Calibri"/>
                <w:b/>
                <w:color w:val="000000"/>
                <w:sz w:val="18"/>
              </w:rPr>
              <w:t>10,638,607</w:t>
            </w:r>
          </w:p>
        </w:tc>
      </w:tr>
      <w:tr w:rsidR="00672EBF" w14:paraId="72CB65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F4CFF1C" w14:textId="77777777" w:rsidR="00672EBF" w:rsidRDefault="00672EBF">
            <w:pPr>
              <w:pStyle w:val="Normal3"/>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17E39D7B" w14:textId="77777777" w:rsidR="00672EBF" w:rsidRDefault="00672EBF">
            <w:pPr>
              <w:pStyle w:val="Normal3"/>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21D3607" w14:textId="77777777" w:rsidR="00672EBF" w:rsidRDefault="00672EBF">
            <w:pPr>
              <w:pStyle w:val="Normal3"/>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5AE62D1" w14:textId="77777777" w:rsidR="00672EBF" w:rsidRDefault="00672EBF">
            <w:pPr>
              <w:pStyle w:val="Normal3"/>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0E11AF37" w14:textId="77777777" w:rsidR="00672EBF" w:rsidRDefault="00672EBF">
            <w:pPr>
              <w:pStyle w:val="Normal3"/>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77B88CD" w14:textId="77777777" w:rsidR="00672EBF" w:rsidRDefault="00672EBF">
            <w:pPr>
              <w:pStyle w:val="Normal3"/>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93C06AD" w14:textId="77777777" w:rsidR="00672EBF" w:rsidRDefault="00672EBF">
            <w:pPr>
              <w:pStyle w:val="Normal3"/>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ED8EB65" w14:textId="77777777" w:rsidR="00672EBF" w:rsidRDefault="00672EBF">
            <w:pPr>
              <w:pStyle w:val="Normal3"/>
              <w:rPr>
                <w:rFonts w:ascii="Calibri" w:eastAsia="Calibri" w:hAnsi="Calibri" w:cs="Calibri"/>
                <w:color w:val="000000"/>
                <w:sz w:val="18"/>
              </w:rPr>
            </w:pPr>
          </w:p>
        </w:tc>
      </w:tr>
    </w:tbl>
    <w:p w14:paraId="000750A0" w14:textId="77777777" w:rsidR="00672EBF" w:rsidRDefault="00672EBF" w:rsidP="00672EBF">
      <w:pPr>
        <w:pStyle w:val="Caption"/>
        <w:pageBreakBefore/>
        <w:pBdr>
          <w:top w:val="nil"/>
          <w:left w:val="nil"/>
          <w:bottom w:val="nil"/>
          <w:right w:val="nil"/>
          <w:between w:val="nil"/>
          <w:bar w:val="nil"/>
        </w:pBdr>
        <w:outlineLvl w:val="0"/>
        <w:rPr>
          <w:bdr w:val="nil"/>
        </w:rPr>
      </w:pPr>
      <w:bookmarkStart w:id="46" w:name="_Toc63066741"/>
      <w:bookmarkStart w:id="47" w:name="_Toc63067680"/>
      <w:r>
        <w:rPr>
          <w:bdr w:val="nil"/>
        </w:rPr>
        <w:lastRenderedPageBreak/>
        <w:t>Table 22: Transport Canberra and City Services Directorate: Cash Flow Statement</w:t>
      </w:r>
      <w:bookmarkEnd w:id="46"/>
      <w:bookmarkEnd w:id="47"/>
      <w:r>
        <w:rPr>
          <w:bdr w:val="nil"/>
        </w:rPr>
        <w:t xml:space="preserve"> </w:t>
      </w:r>
    </w:p>
    <w:tbl>
      <w:tblPr>
        <w:tblStyle w:val="CDMRange11"/>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672EBF" w14:paraId="6F632ADC" w14:textId="77777777">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3ACA9F8" w14:textId="77777777" w:rsidR="00672EBF" w:rsidRPr="00CC649E" w:rsidRDefault="00672EBF" w:rsidP="00CC649E">
            <w:pPr>
              <w:pStyle w:val="Normal4"/>
              <w:spacing w:before="0" w:after="0"/>
              <w:jc w:val="right"/>
              <w:rPr>
                <w:rFonts w:eastAsia="Calibri" w:cs="Calibri"/>
                <w:b/>
                <w:color w:val="000000"/>
                <w:sz w:val="18"/>
                <w:szCs w:val="24"/>
                <w:lang w:eastAsia="en-AU"/>
              </w:rPr>
            </w:pPr>
            <w:r w:rsidRPr="00CC649E">
              <w:rPr>
                <w:rFonts w:eastAsia="Calibri" w:cs="Calibri"/>
                <w:b/>
                <w:color w:val="000000"/>
                <w:sz w:val="18"/>
                <w:szCs w:val="24"/>
                <w:lang w:eastAsia="en-AU"/>
              </w:rPr>
              <w:t xml:space="preserve">2019-20 Budget            </w:t>
            </w:r>
          </w:p>
          <w:p w14:paraId="02017082" w14:textId="77777777" w:rsidR="00672EBF" w:rsidRPr="00CC649E" w:rsidRDefault="00672EBF" w:rsidP="00CC649E">
            <w:pPr>
              <w:pStyle w:val="Normal4"/>
              <w:spacing w:before="0" w:after="0"/>
              <w:jc w:val="right"/>
              <w:rPr>
                <w:rFonts w:eastAsia="Calibri" w:cs="Calibri"/>
                <w:b/>
                <w:color w:val="000000"/>
                <w:sz w:val="18"/>
                <w:szCs w:val="24"/>
                <w:lang w:eastAsia="en-AU"/>
              </w:rPr>
            </w:pPr>
          </w:p>
          <w:p w14:paraId="0C45CB13" w14:textId="77777777" w:rsidR="00672EBF" w:rsidRPr="00CC649E" w:rsidRDefault="00672EBF" w:rsidP="00CC649E">
            <w:pPr>
              <w:pStyle w:val="Normal4"/>
              <w:spacing w:before="0" w:after="0"/>
              <w:jc w:val="right"/>
              <w:rPr>
                <w:rFonts w:eastAsia="Calibri" w:cs="Calibri"/>
                <w:b/>
                <w:color w:val="000000"/>
                <w:sz w:val="18"/>
                <w:szCs w:val="24"/>
                <w:lang w:eastAsia="en-AU"/>
              </w:rPr>
            </w:pPr>
            <w:r w:rsidRPr="00CC649E">
              <w:rPr>
                <w:rFonts w:eastAsia="Calibri" w:cs="Calibri"/>
                <w:b/>
                <w:color w:val="000000"/>
                <w:sz w:val="18"/>
                <w:szCs w:val="24"/>
                <w:lang w:eastAsia="en-AU"/>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6C8C52F2" w14:textId="77777777" w:rsidR="00672EBF" w:rsidRPr="00CC649E" w:rsidRDefault="00672EBF" w:rsidP="00CC649E">
            <w:pPr>
              <w:pStyle w:val="Normal4"/>
              <w:spacing w:before="0" w:after="0"/>
              <w:rPr>
                <w:rFonts w:eastAsia="Calibri" w:cs="Calibri"/>
                <w:b/>
                <w:color w:val="000000"/>
                <w:sz w:val="18"/>
                <w:szCs w:val="24"/>
                <w:lang w:eastAsia="en-AU"/>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E5703D7" w14:textId="77777777" w:rsidR="00672EBF" w:rsidRPr="00CC649E" w:rsidRDefault="00672EBF" w:rsidP="00CC649E">
            <w:pPr>
              <w:pStyle w:val="Normal4"/>
              <w:spacing w:before="0" w:after="0"/>
              <w:jc w:val="right"/>
              <w:rPr>
                <w:rFonts w:eastAsia="Calibri" w:cs="Calibri"/>
                <w:b/>
                <w:color w:val="000000"/>
                <w:sz w:val="18"/>
                <w:szCs w:val="24"/>
                <w:lang w:eastAsia="en-AU"/>
              </w:rPr>
            </w:pPr>
            <w:r w:rsidRPr="00CC649E">
              <w:rPr>
                <w:rFonts w:eastAsia="Calibri" w:cs="Calibri"/>
                <w:b/>
                <w:color w:val="000000"/>
                <w:sz w:val="18"/>
                <w:szCs w:val="24"/>
                <w:lang w:eastAsia="en-AU"/>
              </w:rPr>
              <w:t>2019-20 Audited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B3B3C6D" w14:textId="77777777" w:rsidR="00672EBF" w:rsidRPr="00CC649E" w:rsidRDefault="00672EBF" w:rsidP="00CC649E">
            <w:pPr>
              <w:pStyle w:val="Normal4"/>
              <w:spacing w:before="0" w:after="0"/>
              <w:jc w:val="right"/>
              <w:rPr>
                <w:rFonts w:eastAsia="Calibri" w:cs="Calibri"/>
                <w:b/>
                <w:color w:val="000000"/>
                <w:sz w:val="18"/>
                <w:szCs w:val="24"/>
                <w:lang w:eastAsia="en-AU"/>
              </w:rPr>
            </w:pPr>
            <w:r w:rsidRPr="00CC649E">
              <w:rPr>
                <w:rFonts w:eastAsia="Calibri" w:cs="Calibri"/>
                <w:b/>
                <w:color w:val="000000"/>
                <w:sz w:val="18"/>
                <w:szCs w:val="24"/>
                <w:lang w:eastAsia="en-AU"/>
              </w:rPr>
              <w:t xml:space="preserve">2020-21 Budget            </w:t>
            </w:r>
          </w:p>
          <w:p w14:paraId="3A89FBF6" w14:textId="77777777" w:rsidR="00672EBF" w:rsidRPr="00CC649E" w:rsidRDefault="00672EBF" w:rsidP="00CC649E">
            <w:pPr>
              <w:pStyle w:val="Normal4"/>
              <w:spacing w:before="0" w:after="0"/>
              <w:jc w:val="right"/>
              <w:rPr>
                <w:rFonts w:eastAsia="Calibri" w:cs="Calibri"/>
                <w:b/>
                <w:color w:val="000000"/>
                <w:sz w:val="18"/>
                <w:szCs w:val="24"/>
                <w:lang w:eastAsia="en-AU"/>
              </w:rPr>
            </w:pPr>
          </w:p>
          <w:p w14:paraId="5A93E874" w14:textId="77777777" w:rsidR="00672EBF" w:rsidRPr="00CC649E" w:rsidRDefault="00672EBF" w:rsidP="00CC649E">
            <w:pPr>
              <w:pStyle w:val="Normal4"/>
              <w:spacing w:before="0" w:after="0"/>
              <w:jc w:val="right"/>
              <w:rPr>
                <w:rFonts w:eastAsia="Calibri" w:cs="Calibri"/>
                <w:b/>
                <w:color w:val="000000"/>
                <w:sz w:val="18"/>
                <w:szCs w:val="24"/>
                <w:lang w:eastAsia="en-AU"/>
              </w:rPr>
            </w:pPr>
            <w:r w:rsidRPr="00CC649E">
              <w:rPr>
                <w:rFonts w:eastAsia="Calibri" w:cs="Calibri"/>
                <w:b/>
                <w:color w:val="000000"/>
                <w:sz w:val="18"/>
                <w:szCs w:val="24"/>
                <w:lang w:eastAsia="en-AU"/>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7498D0B" w14:textId="77777777" w:rsidR="00672EBF" w:rsidRPr="00CC649E" w:rsidRDefault="00672EBF" w:rsidP="00CC649E">
            <w:pPr>
              <w:pStyle w:val="Normal4"/>
              <w:spacing w:before="0" w:after="0"/>
              <w:jc w:val="right"/>
              <w:rPr>
                <w:rFonts w:eastAsia="Calibri" w:cs="Calibri"/>
                <w:b/>
                <w:color w:val="000000"/>
                <w:sz w:val="18"/>
                <w:szCs w:val="24"/>
                <w:lang w:eastAsia="en-AU"/>
              </w:rPr>
            </w:pPr>
            <w:r w:rsidRPr="00CC649E">
              <w:rPr>
                <w:rFonts w:eastAsia="Calibri" w:cs="Calibri"/>
                <w:b/>
                <w:color w:val="000000"/>
                <w:sz w:val="18"/>
                <w:szCs w:val="24"/>
                <w:lang w:eastAsia="en-AU"/>
              </w:rPr>
              <w:t xml:space="preserve">Var </w:t>
            </w:r>
          </w:p>
          <w:p w14:paraId="5BB4D635" w14:textId="77777777" w:rsidR="00672EBF" w:rsidRPr="00CC649E" w:rsidRDefault="00672EBF" w:rsidP="00CC649E">
            <w:pPr>
              <w:pStyle w:val="Normal4"/>
              <w:spacing w:before="0" w:after="0"/>
              <w:jc w:val="right"/>
              <w:rPr>
                <w:rFonts w:eastAsia="Calibri" w:cs="Calibri"/>
                <w:b/>
                <w:color w:val="000000"/>
                <w:sz w:val="18"/>
                <w:szCs w:val="24"/>
                <w:lang w:eastAsia="en-AU"/>
              </w:rPr>
            </w:pPr>
            <w:r w:rsidRPr="00CC649E">
              <w:rPr>
                <w:rFonts w:eastAsia="Calibri" w:cs="Calibri"/>
                <w:b/>
                <w:color w:val="000000"/>
                <w:sz w:val="18"/>
                <w:szCs w:val="24"/>
                <w:lang w:eastAsia="en-AU"/>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38A88CB" w14:textId="77777777" w:rsidR="00672EBF" w:rsidRPr="00CC649E" w:rsidRDefault="00672EBF" w:rsidP="00CC649E">
            <w:pPr>
              <w:pStyle w:val="Normal4"/>
              <w:spacing w:before="0" w:after="0"/>
              <w:jc w:val="right"/>
              <w:rPr>
                <w:rFonts w:eastAsia="Calibri" w:cs="Calibri"/>
                <w:b/>
                <w:color w:val="000000"/>
                <w:sz w:val="18"/>
                <w:szCs w:val="24"/>
                <w:lang w:eastAsia="en-AU"/>
              </w:rPr>
            </w:pPr>
            <w:r w:rsidRPr="00CC649E">
              <w:rPr>
                <w:rFonts w:eastAsia="Calibri" w:cs="Calibri"/>
                <w:b/>
                <w:color w:val="000000"/>
                <w:sz w:val="18"/>
                <w:szCs w:val="24"/>
                <w:lang w:eastAsia="en-AU"/>
              </w:rPr>
              <w:t xml:space="preserve">2021-22 Estimate            </w:t>
            </w:r>
          </w:p>
          <w:p w14:paraId="34AEAFE9" w14:textId="77777777" w:rsidR="00672EBF" w:rsidRPr="00CC649E" w:rsidRDefault="00672EBF" w:rsidP="00CC649E">
            <w:pPr>
              <w:pStyle w:val="Normal4"/>
              <w:spacing w:before="0" w:after="0"/>
              <w:jc w:val="right"/>
              <w:rPr>
                <w:rFonts w:eastAsia="Calibri" w:cs="Calibri"/>
                <w:b/>
                <w:color w:val="000000"/>
                <w:sz w:val="18"/>
                <w:szCs w:val="24"/>
                <w:lang w:eastAsia="en-AU"/>
              </w:rPr>
            </w:pPr>
          </w:p>
          <w:p w14:paraId="2C9F4128" w14:textId="77777777" w:rsidR="00672EBF" w:rsidRPr="00CC649E" w:rsidRDefault="00672EBF" w:rsidP="00CC649E">
            <w:pPr>
              <w:pStyle w:val="Normal4"/>
              <w:spacing w:before="0" w:after="0"/>
              <w:jc w:val="right"/>
              <w:rPr>
                <w:rFonts w:eastAsia="Calibri" w:cs="Calibri"/>
                <w:b/>
                <w:color w:val="000000"/>
                <w:sz w:val="18"/>
                <w:szCs w:val="24"/>
                <w:lang w:eastAsia="en-AU"/>
              </w:rPr>
            </w:pPr>
            <w:r w:rsidRPr="00CC649E">
              <w:rPr>
                <w:rFonts w:eastAsia="Calibri" w:cs="Calibri"/>
                <w:b/>
                <w:color w:val="000000"/>
                <w:sz w:val="18"/>
                <w:szCs w:val="24"/>
                <w:lang w:eastAsia="en-AU"/>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4936841" w14:textId="77777777" w:rsidR="00672EBF" w:rsidRPr="00CC649E" w:rsidRDefault="00672EBF" w:rsidP="00CC649E">
            <w:pPr>
              <w:pStyle w:val="Normal4"/>
              <w:spacing w:before="0" w:after="0"/>
              <w:jc w:val="right"/>
              <w:rPr>
                <w:rFonts w:eastAsia="Calibri" w:cs="Calibri"/>
                <w:b/>
                <w:color w:val="000000"/>
                <w:sz w:val="18"/>
                <w:szCs w:val="24"/>
                <w:lang w:eastAsia="en-AU"/>
              </w:rPr>
            </w:pPr>
            <w:r w:rsidRPr="00CC649E">
              <w:rPr>
                <w:rFonts w:eastAsia="Calibri" w:cs="Calibri"/>
                <w:b/>
                <w:color w:val="000000"/>
                <w:sz w:val="18"/>
                <w:szCs w:val="24"/>
                <w:lang w:eastAsia="en-AU"/>
              </w:rPr>
              <w:t xml:space="preserve">2022-23 Estimate            </w:t>
            </w:r>
          </w:p>
          <w:p w14:paraId="561385D1" w14:textId="77777777" w:rsidR="00672EBF" w:rsidRPr="00CC649E" w:rsidRDefault="00672EBF" w:rsidP="00CC649E">
            <w:pPr>
              <w:pStyle w:val="Normal4"/>
              <w:spacing w:before="0" w:after="0"/>
              <w:jc w:val="right"/>
              <w:rPr>
                <w:rFonts w:eastAsia="Calibri" w:cs="Calibri"/>
                <w:b/>
                <w:color w:val="000000"/>
                <w:sz w:val="18"/>
                <w:szCs w:val="24"/>
                <w:lang w:eastAsia="en-AU"/>
              </w:rPr>
            </w:pPr>
          </w:p>
          <w:p w14:paraId="460174AC" w14:textId="77777777" w:rsidR="00672EBF" w:rsidRPr="00CC649E" w:rsidRDefault="00672EBF" w:rsidP="00CC649E">
            <w:pPr>
              <w:pStyle w:val="Normal4"/>
              <w:spacing w:before="0" w:after="0"/>
              <w:jc w:val="right"/>
              <w:rPr>
                <w:rFonts w:eastAsia="Calibri" w:cs="Calibri"/>
                <w:b/>
                <w:color w:val="000000"/>
                <w:sz w:val="18"/>
                <w:szCs w:val="24"/>
                <w:lang w:eastAsia="en-AU"/>
              </w:rPr>
            </w:pPr>
            <w:r w:rsidRPr="00CC649E">
              <w:rPr>
                <w:rFonts w:eastAsia="Calibri" w:cs="Calibri"/>
                <w:b/>
                <w:color w:val="000000"/>
                <w:sz w:val="18"/>
                <w:szCs w:val="24"/>
                <w:lang w:eastAsia="en-AU"/>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0E5CAD8" w14:textId="77777777" w:rsidR="00672EBF" w:rsidRPr="00CC649E" w:rsidRDefault="00672EBF" w:rsidP="00CC649E">
            <w:pPr>
              <w:pStyle w:val="Normal4"/>
              <w:spacing w:before="0" w:after="0"/>
              <w:jc w:val="right"/>
              <w:rPr>
                <w:rFonts w:eastAsia="Calibri" w:cs="Calibri"/>
                <w:b/>
                <w:color w:val="000000"/>
                <w:sz w:val="18"/>
                <w:szCs w:val="24"/>
                <w:lang w:eastAsia="en-AU"/>
              </w:rPr>
            </w:pPr>
            <w:r w:rsidRPr="00CC649E">
              <w:rPr>
                <w:rFonts w:eastAsia="Calibri" w:cs="Calibri"/>
                <w:b/>
                <w:color w:val="000000"/>
                <w:sz w:val="18"/>
                <w:szCs w:val="24"/>
                <w:lang w:eastAsia="en-AU"/>
              </w:rPr>
              <w:t xml:space="preserve">2023-24 Estimate            </w:t>
            </w:r>
          </w:p>
          <w:p w14:paraId="4AA38A93" w14:textId="77777777" w:rsidR="00672EBF" w:rsidRPr="00CC649E" w:rsidRDefault="00672EBF" w:rsidP="00CC649E">
            <w:pPr>
              <w:pStyle w:val="Normal4"/>
              <w:spacing w:before="0" w:after="0"/>
              <w:jc w:val="right"/>
              <w:rPr>
                <w:rFonts w:eastAsia="Calibri" w:cs="Calibri"/>
                <w:b/>
                <w:color w:val="000000"/>
                <w:sz w:val="18"/>
                <w:szCs w:val="24"/>
                <w:lang w:eastAsia="en-AU"/>
              </w:rPr>
            </w:pPr>
          </w:p>
          <w:p w14:paraId="7F07F587" w14:textId="77777777" w:rsidR="00672EBF" w:rsidRPr="00CC649E" w:rsidRDefault="00672EBF" w:rsidP="00CC649E">
            <w:pPr>
              <w:pStyle w:val="Normal4"/>
              <w:spacing w:before="0" w:after="0"/>
              <w:jc w:val="right"/>
              <w:rPr>
                <w:rFonts w:eastAsia="Calibri" w:cs="Calibri"/>
                <w:b/>
                <w:color w:val="000000"/>
                <w:sz w:val="18"/>
                <w:szCs w:val="24"/>
                <w:lang w:eastAsia="en-AU"/>
              </w:rPr>
            </w:pPr>
            <w:r w:rsidRPr="00CC649E">
              <w:rPr>
                <w:rFonts w:eastAsia="Calibri" w:cs="Calibri"/>
                <w:b/>
                <w:color w:val="000000"/>
                <w:sz w:val="18"/>
                <w:szCs w:val="24"/>
                <w:lang w:eastAsia="en-AU"/>
              </w:rPr>
              <w:t xml:space="preserve"> $'000</w:t>
            </w:r>
          </w:p>
        </w:tc>
      </w:tr>
      <w:tr w:rsidR="00672EBF" w14:paraId="2E8E2B9B" w14:textId="77777777" w:rsidTr="00CC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4A702CA3" w14:textId="77777777" w:rsidR="00672EBF" w:rsidRPr="00CC649E" w:rsidRDefault="00672EBF" w:rsidP="00CC649E">
            <w:pPr>
              <w:pStyle w:val="Normal4"/>
              <w:spacing w:before="0" w:after="0"/>
              <w:rPr>
                <w:rFonts w:eastAsia="Calibri" w:cs="Calibri"/>
                <w:b/>
                <w:iCs/>
                <w:color w:val="000000"/>
                <w:sz w:val="18"/>
                <w:szCs w:val="24"/>
                <w:lang w:eastAsia="en-AU"/>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4C6D46A6" w14:textId="77777777" w:rsidR="00672EBF" w:rsidRPr="00CC649E" w:rsidRDefault="00672EBF" w:rsidP="00CC649E">
            <w:pPr>
              <w:pStyle w:val="Normal4"/>
              <w:spacing w:before="0" w:after="0"/>
              <w:rPr>
                <w:rFonts w:eastAsia="Calibri" w:cs="Calibri"/>
                <w:b/>
                <w:iCs/>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173C3B8E" w14:textId="77777777" w:rsidR="00672EBF" w:rsidRPr="00CC649E" w:rsidRDefault="00672EBF" w:rsidP="00CC649E">
            <w:pPr>
              <w:pStyle w:val="Normal4"/>
              <w:spacing w:before="0" w:after="0"/>
              <w:rPr>
                <w:rFonts w:eastAsia="Calibri" w:cs="Calibri"/>
                <w:b/>
                <w:iCs/>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7CC5639D" w14:textId="77777777" w:rsidR="00672EBF" w:rsidRPr="00CC649E" w:rsidRDefault="00672EBF" w:rsidP="00CC649E">
            <w:pPr>
              <w:pStyle w:val="Normal4"/>
              <w:spacing w:before="0" w:after="0"/>
              <w:rPr>
                <w:rFonts w:eastAsia="Calibri" w:cs="Calibri"/>
                <w:b/>
                <w:iCs/>
                <w:color w:val="000000"/>
                <w:sz w:val="18"/>
                <w:szCs w:val="24"/>
                <w:lang w:eastAsia="en-AU"/>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vAlign w:val="center"/>
          </w:tcPr>
          <w:p w14:paraId="3B8B849B" w14:textId="77777777" w:rsidR="00672EBF" w:rsidRPr="00CC649E" w:rsidRDefault="00672EBF" w:rsidP="00CC649E">
            <w:pPr>
              <w:pStyle w:val="Normal4"/>
              <w:spacing w:before="0" w:after="0"/>
              <w:rPr>
                <w:rFonts w:eastAsia="Calibri" w:cs="Calibri"/>
                <w:b/>
                <w:iCs/>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726B10D6" w14:textId="77777777" w:rsidR="00672EBF" w:rsidRPr="00CC649E" w:rsidRDefault="00672EBF" w:rsidP="00CC649E">
            <w:pPr>
              <w:pStyle w:val="Normal4"/>
              <w:spacing w:before="0" w:after="0"/>
              <w:rPr>
                <w:rFonts w:eastAsia="Calibri" w:cs="Calibri"/>
                <w:b/>
                <w:iCs/>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1071DC7A" w14:textId="77777777" w:rsidR="00672EBF" w:rsidRPr="00CC649E" w:rsidRDefault="00672EBF" w:rsidP="00CC649E">
            <w:pPr>
              <w:pStyle w:val="Normal4"/>
              <w:spacing w:before="0" w:after="0"/>
              <w:rPr>
                <w:rFonts w:eastAsia="Calibri" w:cs="Calibri"/>
                <w:b/>
                <w:iCs/>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7B23FC2C" w14:textId="77777777" w:rsidR="00672EBF" w:rsidRPr="00CC649E" w:rsidRDefault="00672EBF" w:rsidP="00CC649E">
            <w:pPr>
              <w:pStyle w:val="Normal4"/>
              <w:spacing w:before="0" w:after="0"/>
              <w:rPr>
                <w:rFonts w:eastAsia="Calibri" w:cs="Calibri"/>
                <w:b/>
                <w:iCs/>
                <w:color w:val="000000"/>
                <w:sz w:val="18"/>
                <w:szCs w:val="24"/>
                <w:lang w:eastAsia="en-AU"/>
              </w:rPr>
            </w:pPr>
          </w:p>
        </w:tc>
      </w:tr>
      <w:tr w:rsidR="00672EBF" w14:paraId="01D94866" w14:textId="77777777" w:rsidTr="00CC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auto" w:fill="auto"/>
            <w:noWrap/>
            <w:tcMar>
              <w:left w:w="0" w:type="dxa"/>
              <w:right w:w="0" w:type="dxa"/>
            </w:tcMar>
            <w:vAlign w:val="center"/>
          </w:tcPr>
          <w:p w14:paraId="1F2BAA75" w14:textId="77777777" w:rsidR="00672EBF" w:rsidRPr="00CC649E" w:rsidRDefault="00672EBF" w:rsidP="00CC649E">
            <w:pPr>
              <w:pStyle w:val="Normal4"/>
              <w:spacing w:before="0" w:after="0"/>
              <w:rPr>
                <w:rFonts w:eastAsia="Calibri" w:cs="Calibri"/>
                <w:b/>
                <w:iCs/>
                <w:color w:val="000000"/>
                <w:sz w:val="18"/>
                <w:szCs w:val="24"/>
                <w:lang w:eastAsia="en-AU"/>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center"/>
          </w:tcPr>
          <w:p w14:paraId="6937197A" w14:textId="77777777" w:rsidR="00672EBF" w:rsidRPr="00CC649E" w:rsidRDefault="00672EBF" w:rsidP="00CC649E">
            <w:pPr>
              <w:pStyle w:val="Normal4"/>
              <w:spacing w:before="0" w:after="0"/>
              <w:rPr>
                <w:rFonts w:eastAsia="Calibri" w:cs="Calibri"/>
                <w:b/>
                <w:iCs/>
                <w:color w:val="000000"/>
                <w:sz w:val="18"/>
                <w:szCs w:val="24"/>
                <w:lang w:eastAsia="en-AU"/>
              </w:rPr>
            </w:pPr>
            <w:r w:rsidRPr="00CC649E">
              <w:rPr>
                <w:rFonts w:eastAsia="Calibri" w:cs="Calibri"/>
                <w:b/>
                <w:iCs/>
                <w:color w:val="000000"/>
                <w:sz w:val="18"/>
                <w:szCs w:val="24"/>
                <w:lang w:eastAsia="en-AU"/>
              </w:rPr>
              <w:t>CASH FLOWS FROM OPERATING ACTIVITIES</w:t>
            </w:r>
          </w:p>
        </w:tc>
      </w:tr>
      <w:tr w:rsidR="00672EBF" w14:paraId="216C13BA" w14:textId="77777777" w:rsidTr="00CC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vAlign w:val="center"/>
          </w:tcPr>
          <w:p w14:paraId="07BB13D3" w14:textId="77777777" w:rsidR="00672EBF" w:rsidRPr="00CC649E" w:rsidRDefault="00672EBF" w:rsidP="00CC649E">
            <w:pPr>
              <w:pStyle w:val="Normal4"/>
              <w:spacing w:before="0" w:after="0"/>
              <w:rPr>
                <w:rFonts w:eastAsia="Calibri" w:cs="Calibri"/>
                <w:b/>
                <w:iCs/>
                <w:color w:val="000000"/>
                <w:sz w:val="18"/>
                <w:szCs w:val="24"/>
                <w:lang w:eastAsia="en-AU"/>
              </w:rPr>
            </w:pPr>
          </w:p>
        </w:tc>
        <w:tc>
          <w:tcPr>
            <w:tcW w:w="2385" w:type="dxa"/>
            <w:tcBorders>
              <w:top w:val="nil"/>
              <w:left w:val="nil"/>
              <w:bottom w:val="nil"/>
              <w:right w:val="nil"/>
              <w:tl2br w:val="nil"/>
              <w:tr2bl w:val="nil"/>
            </w:tcBorders>
            <w:shd w:val="clear" w:color="FFFFFF" w:fill="FFFFFF"/>
            <w:tcMar>
              <w:left w:w="101" w:type="dxa"/>
              <w:right w:w="101" w:type="dxa"/>
            </w:tcMar>
            <w:vAlign w:val="center"/>
          </w:tcPr>
          <w:p w14:paraId="2EF443EC" w14:textId="77777777" w:rsidR="00672EBF" w:rsidRPr="00CC649E" w:rsidRDefault="00672EBF" w:rsidP="00CC649E">
            <w:pPr>
              <w:pStyle w:val="Normal4"/>
              <w:spacing w:before="0" w:after="0"/>
              <w:rPr>
                <w:rFonts w:eastAsia="Calibri" w:cs="Calibri"/>
                <w:b/>
                <w:iCs/>
                <w:color w:val="000000"/>
                <w:sz w:val="18"/>
                <w:szCs w:val="24"/>
                <w:lang w:eastAsia="en-AU"/>
              </w:rPr>
            </w:pPr>
            <w:r w:rsidRPr="00CC649E">
              <w:rPr>
                <w:rFonts w:eastAsia="Calibri" w:cs="Calibri"/>
                <w:b/>
                <w:iCs/>
                <w:color w:val="000000"/>
                <w:sz w:val="18"/>
                <w:szCs w:val="24"/>
                <w:lang w:eastAsia="en-AU"/>
              </w:rPr>
              <w:t>Receipts</w:t>
            </w:r>
          </w:p>
        </w:tc>
        <w:tc>
          <w:tcPr>
            <w:tcW w:w="1035" w:type="dxa"/>
            <w:tcBorders>
              <w:top w:val="nil"/>
              <w:left w:val="nil"/>
              <w:bottom w:val="nil"/>
              <w:right w:val="nil"/>
              <w:tl2br w:val="nil"/>
              <w:tr2bl w:val="nil"/>
            </w:tcBorders>
            <w:shd w:val="clear" w:color="FFFFFF" w:fill="FFFFFF"/>
            <w:tcMar>
              <w:left w:w="0" w:type="dxa"/>
              <w:right w:w="0" w:type="dxa"/>
            </w:tcMar>
            <w:vAlign w:val="center"/>
          </w:tcPr>
          <w:p w14:paraId="6BDE7D07" w14:textId="77777777" w:rsidR="00672EBF" w:rsidRPr="00CC649E" w:rsidRDefault="00672EBF" w:rsidP="00CC649E">
            <w:pPr>
              <w:pStyle w:val="Normal4"/>
              <w:spacing w:before="0" w:after="0"/>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vAlign w:val="center"/>
          </w:tcPr>
          <w:p w14:paraId="516F715C" w14:textId="77777777" w:rsidR="00672EBF" w:rsidRPr="00CC649E" w:rsidRDefault="00672EBF" w:rsidP="00CC649E">
            <w:pPr>
              <w:pStyle w:val="Normal4"/>
              <w:spacing w:before="0" w:after="0"/>
              <w:rPr>
                <w:rFonts w:eastAsia="Calibri" w:cs="Calibri"/>
                <w:b/>
                <w:i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vAlign w:val="center"/>
          </w:tcPr>
          <w:p w14:paraId="3B5CC9BD" w14:textId="77777777" w:rsidR="00672EBF" w:rsidRPr="00CC649E" w:rsidRDefault="00672EBF" w:rsidP="00CC649E">
            <w:pPr>
              <w:pStyle w:val="Normal4"/>
              <w:spacing w:before="0" w:after="0"/>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vAlign w:val="center"/>
          </w:tcPr>
          <w:p w14:paraId="71B4200A" w14:textId="77777777" w:rsidR="00672EBF" w:rsidRPr="00CC649E" w:rsidRDefault="00672EBF" w:rsidP="00CC649E">
            <w:pPr>
              <w:pStyle w:val="Normal4"/>
              <w:spacing w:before="0" w:after="0"/>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vAlign w:val="center"/>
          </w:tcPr>
          <w:p w14:paraId="263E0B4F" w14:textId="77777777" w:rsidR="00672EBF" w:rsidRPr="00CC649E" w:rsidRDefault="00672EBF" w:rsidP="00CC649E">
            <w:pPr>
              <w:pStyle w:val="Normal4"/>
              <w:spacing w:before="0" w:after="0"/>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vAlign w:val="center"/>
          </w:tcPr>
          <w:p w14:paraId="354489ED" w14:textId="77777777" w:rsidR="00672EBF" w:rsidRPr="00CC649E" w:rsidRDefault="00672EBF" w:rsidP="00CC649E">
            <w:pPr>
              <w:pStyle w:val="Normal4"/>
              <w:spacing w:before="0" w:after="0"/>
              <w:rPr>
                <w:rFonts w:eastAsia="Calibri" w:cs="Calibri"/>
                <w:b/>
                <w:iCs/>
                <w:color w:val="000000"/>
                <w:sz w:val="18"/>
                <w:szCs w:val="24"/>
                <w:lang w:eastAsia="en-AU"/>
              </w:rPr>
            </w:pPr>
          </w:p>
        </w:tc>
      </w:tr>
      <w:tr w:rsidR="00672EBF" w:rsidRPr="00CC649E" w14:paraId="1E7E2A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A3D9D1D"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234,690</w:t>
            </w:r>
          </w:p>
        </w:tc>
        <w:tc>
          <w:tcPr>
            <w:tcW w:w="2385" w:type="dxa"/>
            <w:tcBorders>
              <w:top w:val="nil"/>
              <w:left w:val="nil"/>
              <w:bottom w:val="nil"/>
              <w:right w:val="nil"/>
              <w:tl2br w:val="nil"/>
              <w:tr2bl w:val="nil"/>
            </w:tcBorders>
            <w:shd w:val="clear" w:color="auto" w:fill="auto"/>
            <w:noWrap/>
            <w:tcMar>
              <w:left w:w="101" w:type="dxa"/>
              <w:right w:w="101" w:type="dxa"/>
            </w:tcMar>
          </w:tcPr>
          <w:p w14:paraId="38C13382" w14:textId="77777777" w:rsidR="00672EBF" w:rsidRPr="00CC649E" w:rsidRDefault="00672EBF" w:rsidP="00CC649E">
            <w:pPr>
              <w:pStyle w:val="Normal4"/>
              <w:spacing w:before="0" w:after="0"/>
              <w:rPr>
                <w:rFonts w:eastAsia="Calibri" w:cs="Calibri"/>
                <w:color w:val="000000"/>
                <w:sz w:val="18"/>
                <w:szCs w:val="24"/>
                <w:lang w:eastAsia="en-AU"/>
              </w:rPr>
            </w:pPr>
            <w:r w:rsidRPr="00CC649E">
              <w:rPr>
                <w:rFonts w:eastAsia="Calibri" w:cs="Calibri"/>
                <w:color w:val="000000"/>
                <w:sz w:val="18"/>
                <w:szCs w:val="24"/>
                <w:lang w:eastAsia="en-AU"/>
              </w:rPr>
              <w:t>Controlled Recurrent Payments</w:t>
            </w:r>
          </w:p>
        </w:tc>
        <w:tc>
          <w:tcPr>
            <w:tcW w:w="1035" w:type="dxa"/>
            <w:tcBorders>
              <w:top w:val="nil"/>
              <w:left w:val="nil"/>
              <w:bottom w:val="nil"/>
              <w:right w:val="nil"/>
              <w:tl2br w:val="nil"/>
              <w:tr2bl w:val="nil"/>
            </w:tcBorders>
            <w:shd w:val="clear" w:color="FFFFFF" w:fill="FFFFFF"/>
            <w:tcMar>
              <w:left w:w="101" w:type="dxa"/>
              <w:right w:w="101" w:type="dxa"/>
            </w:tcMar>
          </w:tcPr>
          <w:p w14:paraId="66E1D120"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231,421</w:t>
            </w:r>
          </w:p>
        </w:tc>
        <w:tc>
          <w:tcPr>
            <w:tcW w:w="1035" w:type="dxa"/>
            <w:tcBorders>
              <w:top w:val="nil"/>
              <w:left w:val="nil"/>
              <w:bottom w:val="nil"/>
              <w:right w:val="nil"/>
              <w:tl2br w:val="nil"/>
              <w:tr2bl w:val="nil"/>
            </w:tcBorders>
            <w:shd w:val="clear" w:color="FFFFFF" w:fill="FFFFFF"/>
            <w:tcMar>
              <w:left w:w="101" w:type="dxa"/>
              <w:right w:w="101" w:type="dxa"/>
            </w:tcMar>
          </w:tcPr>
          <w:p w14:paraId="00209CBC"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271,887</w:t>
            </w:r>
          </w:p>
        </w:tc>
        <w:tc>
          <w:tcPr>
            <w:tcW w:w="600" w:type="dxa"/>
            <w:tcBorders>
              <w:top w:val="nil"/>
              <w:left w:val="nil"/>
              <w:bottom w:val="nil"/>
              <w:right w:val="nil"/>
              <w:tl2br w:val="nil"/>
              <w:tr2bl w:val="nil"/>
            </w:tcBorders>
            <w:shd w:val="clear" w:color="FFFFFF" w:fill="FFFFFF"/>
            <w:tcMar>
              <w:left w:w="101" w:type="dxa"/>
              <w:right w:w="101" w:type="dxa"/>
            </w:tcMar>
          </w:tcPr>
          <w:p w14:paraId="7E297F2E"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 xml:space="preserve">17 </w:t>
            </w:r>
          </w:p>
        </w:tc>
        <w:tc>
          <w:tcPr>
            <w:tcW w:w="1035" w:type="dxa"/>
            <w:tcBorders>
              <w:top w:val="nil"/>
              <w:left w:val="nil"/>
              <w:bottom w:val="nil"/>
              <w:right w:val="nil"/>
              <w:tl2br w:val="nil"/>
              <w:tr2bl w:val="nil"/>
            </w:tcBorders>
            <w:shd w:val="clear" w:color="FFFFFF" w:fill="FFFFFF"/>
            <w:tcMar>
              <w:left w:w="101" w:type="dxa"/>
              <w:right w:w="101" w:type="dxa"/>
            </w:tcMar>
          </w:tcPr>
          <w:p w14:paraId="19011255"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267,273</w:t>
            </w:r>
          </w:p>
        </w:tc>
        <w:tc>
          <w:tcPr>
            <w:tcW w:w="1035" w:type="dxa"/>
            <w:tcBorders>
              <w:top w:val="nil"/>
              <w:left w:val="nil"/>
              <w:bottom w:val="nil"/>
              <w:right w:val="nil"/>
              <w:tl2br w:val="nil"/>
              <w:tr2bl w:val="nil"/>
            </w:tcBorders>
            <w:shd w:val="clear" w:color="FFFFFF" w:fill="FFFFFF"/>
            <w:tcMar>
              <w:left w:w="101" w:type="dxa"/>
              <w:right w:w="101" w:type="dxa"/>
            </w:tcMar>
          </w:tcPr>
          <w:p w14:paraId="59290A17"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268,179</w:t>
            </w:r>
          </w:p>
        </w:tc>
        <w:tc>
          <w:tcPr>
            <w:tcW w:w="1035" w:type="dxa"/>
            <w:tcBorders>
              <w:top w:val="nil"/>
              <w:left w:val="nil"/>
              <w:bottom w:val="nil"/>
              <w:right w:val="nil"/>
              <w:tl2br w:val="nil"/>
              <w:tr2bl w:val="nil"/>
            </w:tcBorders>
            <w:shd w:val="clear" w:color="FFFFFF" w:fill="FFFFFF"/>
            <w:tcMar>
              <w:left w:w="101" w:type="dxa"/>
              <w:right w:w="101" w:type="dxa"/>
            </w:tcMar>
          </w:tcPr>
          <w:p w14:paraId="1674EB93"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268,013</w:t>
            </w:r>
          </w:p>
        </w:tc>
      </w:tr>
      <w:tr w:rsidR="00672EBF" w:rsidRPr="00CC649E" w14:paraId="605D48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92C01F5"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171,776</w:t>
            </w:r>
          </w:p>
        </w:tc>
        <w:tc>
          <w:tcPr>
            <w:tcW w:w="2385" w:type="dxa"/>
            <w:tcBorders>
              <w:top w:val="nil"/>
              <w:left w:val="nil"/>
              <w:bottom w:val="nil"/>
              <w:right w:val="nil"/>
              <w:tl2br w:val="nil"/>
              <w:tr2bl w:val="nil"/>
            </w:tcBorders>
            <w:shd w:val="clear" w:color="auto" w:fill="auto"/>
            <w:noWrap/>
            <w:tcMar>
              <w:left w:w="101" w:type="dxa"/>
              <w:right w:w="101" w:type="dxa"/>
            </w:tcMar>
          </w:tcPr>
          <w:p w14:paraId="5853FB7B" w14:textId="77777777" w:rsidR="00672EBF" w:rsidRPr="00CC649E" w:rsidRDefault="00672EBF" w:rsidP="00CC649E">
            <w:pPr>
              <w:pStyle w:val="Normal4"/>
              <w:spacing w:before="0" w:after="0"/>
              <w:rPr>
                <w:rFonts w:eastAsia="Calibri" w:cs="Calibri"/>
                <w:color w:val="000000"/>
                <w:sz w:val="18"/>
                <w:szCs w:val="24"/>
                <w:lang w:eastAsia="en-AU"/>
              </w:rPr>
            </w:pPr>
            <w:r w:rsidRPr="00CC649E">
              <w:rPr>
                <w:rFonts w:eastAsia="Calibri" w:cs="Calibri"/>
                <w:color w:val="000000"/>
                <w:sz w:val="18"/>
                <w:szCs w:val="24"/>
                <w:lang w:eastAsia="en-AU"/>
              </w:rPr>
              <w:t>Payment for Community Service Obligations</w:t>
            </w:r>
          </w:p>
        </w:tc>
        <w:tc>
          <w:tcPr>
            <w:tcW w:w="1035" w:type="dxa"/>
            <w:tcBorders>
              <w:top w:val="nil"/>
              <w:left w:val="nil"/>
              <w:bottom w:val="nil"/>
              <w:right w:val="nil"/>
              <w:tl2br w:val="nil"/>
              <w:tr2bl w:val="nil"/>
            </w:tcBorders>
            <w:shd w:val="clear" w:color="FFFFFF" w:fill="FFFFFF"/>
            <w:tcMar>
              <w:left w:w="101" w:type="dxa"/>
              <w:right w:w="101" w:type="dxa"/>
            </w:tcMar>
          </w:tcPr>
          <w:p w14:paraId="28E3719B"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180,661</w:t>
            </w:r>
          </w:p>
        </w:tc>
        <w:tc>
          <w:tcPr>
            <w:tcW w:w="1035" w:type="dxa"/>
            <w:tcBorders>
              <w:top w:val="nil"/>
              <w:left w:val="nil"/>
              <w:bottom w:val="nil"/>
              <w:right w:val="nil"/>
              <w:tl2br w:val="nil"/>
              <w:tr2bl w:val="nil"/>
            </w:tcBorders>
            <w:shd w:val="clear" w:color="FFFFFF" w:fill="FFFFFF"/>
            <w:tcMar>
              <w:left w:w="101" w:type="dxa"/>
              <w:right w:w="101" w:type="dxa"/>
            </w:tcMar>
          </w:tcPr>
          <w:p w14:paraId="388A0B92"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199,249</w:t>
            </w:r>
          </w:p>
        </w:tc>
        <w:tc>
          <w:tcPr>
            <w:tcW w:w="600" w:type="dxa"/>
            <w:tcBorders>
              <w:top w:val="nil"/>
              <w:left w:val="nil"/>
              <w:bottom w:val="nil"/>
              <w:right w:val="nil"/>
              <w:tl2br w:val="nil"/>
              <w:tr2bl w:val="nil"/>
            </w:tcBorders>
            <w:shd w:val="clear" w:color="FFFFFF" w:fill="FFFFFF"/>
            <w:tcMar>
              <w:left w:w="101" w:type="dxa"/>
              <w:right w:w="101" w:type="dxa"/>
            </w:tcMar>
          </w:tcPr>
          <w:p w14:paraId="22EAA5B9"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 xml:space="preserve">10 </w:t>
            </w:r>
          </w:p>
        </w:tc>
        <w:tc>
          <w:tcPr>
            <w:tcW w:w="1035" w:type="dxa"/>
            <w:tcBorders>
              <w:top w:val="nil"/>
              <w:left w:val="nil"/>
              <w:bottom w:val="nil"/>
              <w:right w:val="nil"/>
              <w:tl2br w:val="nil"/>
              <w:tr2bl w:val="nil"/>
            </w:tcBorders>
            <w:shd w:val="clear" w:color="FFFFFF" w:fill="FFFFFF"/>
            <w:tcMar>
              <w:left w:w="101" w:type="dxa"/>
              <w:right w:w="101" w:type="dxa"/>
            </w:tcMar>
          </w:tcPr>
          <w:p w14:paraId="1EE48133"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189,625</w:t>
            </w:r>
          </w:p>
        </w:tc>
        <w:tc>
          <w:tcPr>
            <w:tcW w:w="1035" w:type="dxa"/>
            <w:tcBorders>
              <w:top w:val="nil"/>
              <w:left w:val="nil"/>
              <w:bottom w:val="nil"/>
              <w:right w:val="nil"/>
              <w:tl2br w:val="nil"/>
              <w:tr2bl w:val="nil"/>
            </w:tcBorders>
            <w:shd w:val="clear" w:color="FFFFFF" w:fill="FFFFFF"/>
            <w:tcMar>
              <w:left w:w="101" w:type="dxa"/>
              <w:right w:w="101" w:type="dxa"/>
            </w:tcMar>
          </w:tcPr>
          <w:p w14:paraId="3F3D56F2"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192,728</w:t>
            </w:r>
          </w:p>
        </w:tc>
        <w:tc>
          <w:tcPr>
            <w:tcW w:w="1035" w:type="dxa"/>
            <w:tcBorders>
              <w:top w:val="nil"/>
              <w:left w:val="nil"/>
              <w:bottom w:val="nil"/>
              <w:right w:val="nil"/>
              <w:tl2br w:val="nil"/>
              <w:tr2bl w:val="nil"/>
            </w:tcBorders>
            <w:shd w:val="clear" w:color="FFFFFF" w:fill="FFFFFF"/>
            <w:tcMar>
              <w:left w:w="101" w:type="dxa"/>
              <w:right w:w="101" w:type="dxa"/>
            </w:tcMar>
          </w:tcPr>
          <w:p w14:paraId="2F3D5E74"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195,795</w:t>
            </w:r>
          </w:p>
        </w:tc>
      </w:tr>
      <w:tr w:rsidR="00672EBF" w:rsidRPr="00CC649E" w14:paraId="6FB6AF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5A4F878"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9,295</w:t>
            </w:r>
          </w:p>
        </w:tc>
        <w:tc>
          <w:tcPr>
            <w:tcW w:w="2385" w:type="dxa"/>
            <w:tcBorders>
              <w:top w:val="nil"/>
              <w:left w:val="nil"/>
              <w:bottom w:val="nil"/>
              <w:right w:val="nil"/>
              <w:tl2br w:val="nil"/>
              <w:tr2bl w:val="nil"/>
            </w:tcBorders>
            <w:shd w:val="clear" w:color="auto" w:fill="auto"/>
            <w:noWrap/>
            <w:tcMar>
              <w:left w:w="101" w:type="dxa"/>
              <w:right w:w="101" w:type="dxa"/>
            </w:tcMar>
          </w:tcPr>
          <w:p w14:paraId="54DD15AB" w14:textId="77777777" w:rsidR="00672EBF" w:rsidRPr="00CC649E" w:rsidRDefault="00672EBF" w:rsidP="00CC649E">
            <w:pPr>
              <w:pStyle w:val="Normal4"/>
              <w:spacing w:before="0" w:after="0"/>
              <w:rPr>
                <w:rFonts w:eastAsia="Calibri" w:cs="Calibri"/>
                <w:color w:val="000000"/>
                <w:sz w:val="18"/>
                <w:szCs w:val="24"/>
                <w:lang w:eastAsia="en-AU"/>
              </w:rPr>
            </w:pPr>
            <w:r w:rsidRPr="00CC649E">
              <w:rPr>
                <w:rFonts w:eastAsia="Calibri" w:cs="Calibri"/>
                <w:color w:val="000000"/>
                <w:sz w:val="18"/>
                <w:szCs w:val="24"/>
                <w:lang w:eastAsia="en-AU"/>
              </w:rPr>
              <w:t>Taxes, Licences, Fees and Fines</w:t>
            </w:r>
          </w:p>
        </w:tc>
        <w:tc>
          <w:tcPr>
            <w:tcW w:w="1035" w:type="dxa"/>
            <w:tcBorders>
              <w:top w:val="nil"/>
              <w:left w:val="nil"/>
              <w:bottom w:val="nil"/>
              <w:right w:val="nil"/>
              <w:tl2br w:val="nil"/>
              <w:tr2bl w:val="nil"/>
            </w:tcBorders>
            <w:shd w:val="clear" w:color="FFFFFF" w:fill="FFFFFF"/>
            <w:tcMar>
              <w:left w:w="101" w:type="dxa"/>
              <w:right w:w="101" w:type="dxa"/>
            </w:tcMar>
          </w:tcPr>
          <w:p w14:paraId="4095278C"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8,799</w:t>
            </w:r>
          </w:p>
        </w:tc>
        <w:tc>
          <w:tcPr>
            <w:tcW w:w="1035" w:type="dxa"/>
            <w:tcBorders>
              <w:top w:val="nil"/>
              <w:left w:val="nil"/>
              <w:bottom w:val="nil"/>
              <w:right w:val="nil"/>
              <w:tl2br w:val="nil"/>
              <w:tr2bl w:val="nil"/>
            </w:tcBorders>
            <w:shd w:val="clear" w:color="FFFFFF" w:fill="FFFFFF"/>
            <w:tcMar>
              <w:left w:w="101" w:type="dxa"/>
              <w:right w:w="101" w:type="dxa"/>
            </w:tcMar>
          </w:tcPr>
          <w:p w14:paraId="351B0B50"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7,309</w:t>
            </w:r>
          </w:p>
        </w:tc>
        <w:tc>
          <w:tcPr>
            <w:tcW w:w="600" w:type="dxa"/>
            <w:tcBorders>
              <w:top w:val="nil"/>
              <w:left w:val="nil"/>
              <w:bottom w:val="nil"/>
              <w:right w:val="nil"/>
              <w:tl2br w:val="nil"/>
              <w:tr2bl w:val="nil"/>
            </w:tcBorders>
            <w:shd w:val="clear" w:color="FFFFFF" w:fill="FFFFFF"/>
            <w:tcMar>
              <w:left w:w="101" w:type="dxa"/>
              <w:right w:w="101" w:type="dxa"/>
            </w:tcMar>
          </w:tcPr>
          <w:p w14:paraId="698DD3A7"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 xml:space="preserve">-17 </w:t>
            </w:r>
          </w:p>
        </w:tc>
        <w:tc>
          <w:tcPr>
            <w:tcW w:w="1035" w:type="dxa"/>
            <w:tcBorders>
              <w:top w:val="nil"/>
              <w:left w:val="nil"/>
              <w:bottom w:val="nil"/>
              <w:right w:val="nil"/>
              <w:tl2br w:val="nil"/>
              <w:tr2bl w:val="nil"/>
            </w:tcBorders>
            <w:shd w:val="clear" w:color="FFFFFF" w:fill="FFFFFF"/>
            <w:tcMar>
              <w:left w:w="101" w:type="dxa"/>
              <w:right w:w="101" w:type="dxa"/>
            </w:tcMar>
          </w:tcPr>
          <w:p w14:paraId="00FD9479"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7,487</w:t>
            </w:r>
          </w:p>
        </w:tc>
        <w:tc>
          <w:tcPr>
            <w:tcW w:w="1035" w:type="dxa"/>
            <w:tcBorders>
              <w:top w:val="nil"/>
              <w:left w:val="nil"/>
              <w:bottom w:val="nil"/>
              <w:right w:val="nil"/>
              <w:tl2br w:val="nil"/>
              <w:tr2bl w:val="nil"/>
            </w:tcBorders>
            <w:shd w:val="clear" w:color="FFFFFF" w:fill="FFFFFF"/>
            <w:tcMar>
              <w:left w:w="101" w:type="dxa"/>
              <w:right w:w="101" w:type="dxa"/>
            </w:tcMar>
          </w:tcPr>
          <w:p w14:paraId="1B35A187"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7,720</w:t>
            </w:r>
          </w:p>
        </w:tc>
        <w:tc>
          <w:tcPr>
            <w:tcW w:w="1035" w:type="dxa"/>
            <w:tcBorders>
              <w:top w:val="nil"/>
              <w:left w:val="nil"/>
              <w:bottom w:val="nil"/>
              <w:right w:val="nil"/>
              <w:tl2br w:val="nil"/>
              <w:tr2bl w:val="nil"/>
            </w:tcBorders>
            <w:shd w:val="clear" w:color="FFFFFF" w:fill="FFFFFF"/>
            <w:tcMar>
              <w:left w:w="101" w:type="dxa"/>
              <w:right w:w="101" w:type="dxa"/>
            </w:tcMar>
          </w:tcPr>
          <w:p w14:paraId="73827B07"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7,960</w:t>
            </w:r>
          </w:p>
        </w:tc>
      </w:tr>
      <w:tr w:rsidR="00672EBF" w:rsidRPr="00CC649E" w14:paraId="5593BC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E8004ED"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2049E545" w14:textId="77777777" w:rsidR="00672EBF" w:rsidRPr="00CC649E" w:rsidRDefault="00672EBF" w:rsidP="00CC649E">
            <w:pPr>
              <w:pStyle w:val="Normal4"/>
              <w:spacing w:before="0" w:after="0"/>
              <w:rPr>
                <w:rFonts w:eastAsia="Calibri" w:cs="Calibri"/>
                <w:color w:val="000000"/>
                <w:sz w:val="18"/>
                <w:szCs w:val="24"/>
                <w:lang w:eastAsia="en-AU"/>
              </w:rPr>
            </w:pPr>
            <w:r w:rsidRPr="00CC649E">
              <w:rPr>
                <w:rFonts w:eastAsia="Calibri" w:cs="Calibri"/>
                <w:color w:val="000000"/>
                <w:sz w:val="18"/>
                <w:szCs w:val="24"/>
                <w:lang w:eastAsia="en-AU"/>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4DED547E"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32,967</w:t>
            </w:r>
          </w:p>
        </w:tc>
        <w:tc>
          <w:tcPr>
            <w:tcW w:w="1035" w:type="dxa"/>
            <w:tcBorders>
              <w:top w:val="nil"/>
              <w:left w:val="nil"/>
              <w:bottom w:val="nil"/>
              <w:right w:val="nil"/>
              <w:tl2br w:val="nil"/>
              <w:tr2bl w:val="nil"/>
            </w:tcBorders>
            <w:shd w:val="clear" w:color="FFFFFF" w:fill="FFFFFF"/>
            <w:tcMar>
              <w:left w:w="101" w:type="dxa"/>
              <w:right w:w="101" w:type="dxa"/>
            </w:tcMar>
          </w:tcPr>
          <w:p w14:paraId="24CF4A1B"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38,588</w:t>
            </w:r>
          </w:p>
        </w:tc>
        <w:tc>
          <w:tcPr>
            <w:tcW w:w="600" w:type="dxa"/>
            <w:tcBorders>
              <w:top w:val="nil"/>
              <w:left w:val="nil"/>
              <w:bottom w:val="nil"/>
              <w:right w:val="nil"/>
              <w:tl2br w:val="nil"/>
              <w:tr2bl w:val="nil"/>
            </w:tcBorders>
            <w:shd w:val="clear" w:color="FFFFFF" w:fill="FFFFFF"/>
            <w:tcMar>
              <w:left w:w="101" w:type="dxa"/>
              <w:right w:w="101" w:type="dxa"/>
            </w:tcMar>
          </w:tcPr>
          <w:p w14:paraId="3F5AA99A"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 xml:space="preserve">17 </w:t>
            </w:r>
          </w:p>
        </w:tc>
        <w:tc>
          <w:tcPr>
            <w:tcW w:w="1035" w:type="dxa"/>
            <w:tcBorders>
              <w:top w:val="nil"/>
              <w:left w:val="nil"/>
              <w:bottom w:val="nil"/>
              <w:right w:val="nil"/>
              <w:tl2br w:val="nil"/>
              <w:tr2bl w:val="nil"/>
            </w:tcBorders>
            <w:shd w:val="clear" w:color="FFFFFF" w:fill="FFFFFF"/>
            <w:tcMar>
              <w:left w:w="101" w:type="dxa"/>
              <w:right w:w="101" w:type="dxa"/>
            </w:tcMar>
          </w:tcPr>
          <w:p w14:paraId="142950D7"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40,488</w:t>
            </w:r>
          </w:p>
        </w:tc>
        <w:tc>
          <w:tcPr>
            <w:tcW w:w="1035" w:type="dxa"/>
            <w:tcBorders>
              <w:top w:val="nil"/>
              <w:left w:val="nil"/>
              <w:bottom w:val="nil"/>
              <w:right w:val="nil"/>
              <w:tl2br w:val="nil"/>
              <w:tr2bl w:val="nil"/>
            </w:tcBorders>
            <w:shd w:val="clear" w:color="FFFFFF" w:fill="FFFFFF"/>
            <w:tcMar>
              <w:left w:w="101" w:type="dxa"/>
              <w:right w:w="101" w:type="dxa"/>
            </w:tcMar>
          </w:tcPr>
          <w:p w14:paraId="100EFE0F"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29,519</w:t>
            </w:r>
          </w:p>
        </w:tc>
        <w:tc>
          <w:tcPr>
            <w:tcW w:w="1035" w:type="dxa"/>
            <w:tcBorders>
              <w:top w:val="nil"/>
              <w:left w:val="nil"/>
              <w:bottom w:val="nil"/>
              <w:right w:val="nil"/>
              <w:tl2br w:val="nil"/>
              <w:tr2bl w:val="nil"/>
            </w:tcBorders>
            <w:shd w:val="clear" w:color="FFFFFF" w:fill="FFFFFF"/>
            <w:tcMar>
              <w:left w:w="101" w:type="dxa"/>
              <w:right w:w="101" w:type="dxa"/>
            </w:tcMar>
          </w:tcPr>
          <w:p w14:paraId="2A353089"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29,950</w:t>
            </w:r>
          </w:p>
        </w:tc>
      </w:tr>
      <w:tr w:rsidR="00672EBF" w:rsidRPr="00CC649E" w14:paraId="42C1AA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FA9E434"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24,671</w:t>
            </w:r>
          </w:p>
        </w:tc>
        <w:tc>
          <w:tcPr>
            <w:tcW w:w="2385" w:type="dxa"/>
            <w:tcBorders>
              <w:top w:val="nil"/>
              <w:left w:val="nil"/>
              <w:bottom w:val="nil"/>
              <w:right w:val="nil"/>
              <w:tl2br w:val="nil"/>
              <w:tr2bl w:val="nil"/>
            </w:tcBorders>
            <w:shd w:val="clear" w:color="auto" w:fill="auto"/>
            <w:noWrap/>
            <w:tcMar>
              <w:left w:w="101" w:type="dxa"/>
              <w:right w:w="101" w:type="dxa"/>
            </w:tcMar>
          </w:tcPr>
          <w:p w14:paraId="53A46985" w14:textId="77777777" w:rsidR="00672EBF" w:rsidRPr="00CC649E" w:rsidRDefault="00672EBF" w:rsidP="00CC649E">
            <w:pPr>
              <w:pStyle w:val="Normal4"/>
              <w:spacing w:before="0" w:after="0"/>
              <w:rPr>
                <w:rFonts w:eastAsia="Calibri" w:cs="Calibri"/>
                <w:color w:val="000000"/>
                <w:sz w:val="18"/>
                <w:szCs w:val="24"/>
                <w:lang w:eastAsia="en-AU"/>
              </w:rPr>
            </w:pPr>
            <w:r w:rsidRPr="00CC649E">
              <w:rPr>
                <w:rFonts w:eastAsia="Calibri" w:cs="Calibri"/>
                <w:color w:val="000000"/>
                <w:sz w:val="18"/>
                <w:szCs w:val="24"/>
                <w:lang w:eastAsia="en-AU"/>
              </w:rPr>
              <w:t>User Charges</w:t>
            </w:r>
          </w:p>
        </w:tc>
        <w:tc>
          <w:tcPr>
            <w:tcW w:w="1035" w:type="dxa"/>
            <w:tcBorders>
              <w:top w:val="nil"/>
              <w:left w:val="nil"/>
              <w:bottom w:val="nil"/>
              <w:right w:val="nil"/>
              <w:tl2br w:val="nil"/>
              <w:tr2bl w:val="nil"/>
            </w:tcBorders>
            <w:shd w:val="clear" w:color="FFFFFF" w:fill="FFFFFF"/>
            <w:tcMar>
              <w:left w:w="101" w:type="dxa"/>
              <w:right w:w="101" w:type="dxa"/>
            </w:tcMar>
          </w:tcPr>
          <w:p w14:paraId="6570E9DB"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37C86EE5"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1F531618"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51835475"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364C001F"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1CAD6328"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0</w:t>
            </w:r>
          </w:p>
        </w:tc>
      </w:tr>
      <w:tr w:rsidR="00672EBF" w:rsidRPr="00CC649E" w14:paraId="3F116B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AB14113"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40,274</w:t>
            </w:r>
          </w:p>
        </w:tc>
        <w:tc>
          <w:tcPr>
            <w:tcW w:w="2385" w:type="dxa"/>
            <w:tcBorders>
              <w:top w:val="nil"/>
              <w:left w:val="nil"/>
              <w:bottom w:val="nil"/>
              <w:right w:val="nil"/>
              <w:tl2br w:val="nil"/>
              <w:tr2bl w:val="nil"/>
            </w:tcBorders>
            <w:shd w:val="clear" w:color="auto" w:fill="auto"/>
            <w:noWrap/>
            <w:tcMar>
              <w:left w:w="101" w:type="dxa"/>
              <w:right w:w="101" w:type="dxa"/>
            </w:tcMar>
          </w:tcPr>
          <w:p w14:paraId="1D1A2B7B" w14:textId="77777777" w:rsidR="00672EBF" w:rsidRPr="00CC649E" w:rsidRDefault="00672EBF" w:rsidP="00CC649E">
            <w:pPr>
              <w:pStyle w:val="Normal4"/>
              <w:spacing w:before="0" w:after="0"/>
              <w:rPr>
                <w:rFonts w:eastAsia="Calibri" w:cs="Calibri"/>
                <w:color w:val="000000"/>
                <w:sz w:val="18"/>
                <w:szCs w:val="24"/>
                <w:lang w:eastAsia="en-AU"/>
              </w:rPr>
            </w:pPr>
            <w:r w:rsidRPr="00CC649E">
              <w:rPr>
                <w:rFonts w:eastAsia="Calibri" w:cs="Calibri"/>
                <w:color w:val="000000"/>
                <w:sz w:val="18"/>
                <w:szCs w:val="24"/>
                <w:lang w:eastAsia="en-AU"/>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1002BC4B"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36,508</w:t>
            </w:r>
          </w:p>
        </w:tc>
        <w:tc>
          <w:tcPr>
            <w:tcW w:w="1035" w:type="dxa"/>
            <w:tcBorders>
              <w:top w:val="nil"/>
              <w:left w:val="nil"/>
              <w:bottom w:val="nil"/>
              <w:right w:val="nil"/>
              <w:tl2br w:val="nil"/>
              <w:tr2bl w:val="nil"/>
            </w:tcBorders>
            <w:shd w:val="clear" w:color="FFFFFF" w:fill="FFFFFF"/>
            <w:tcMar>
              <w:left w:w="101" w:type="dxa"/>
              <w:right w:w="101" w:type="dxa"/>
            </w:tcMar>
          </w:tcPr>
          <w:p w14:paraId="53FE3BF9"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24,780</w:t>
            </w:r>
          </w:p>
        </w:tc>
        <w:tc>
          <w:tcPr>
            <w:tcW w:w="600" w:type="dxa"/>
            <w:tcBorders>
              <w:top w:val="nil"/>
              <w:left w:val="nil"/>
              <w:bottom w:val="nil"/>
              <w:right w:val="nil"/>
              <w:tl2br w:val="nil"/>
              <w:tr2bl w:val="nil"/>
            </w:tcBorders>
            <w:shd w:val="clear" w:color="FFFFFF" w:fill="FFFFFF"/>
            <w:tcMar>
              <w:left w:w="101" w:type="dxa"/>
              <w:right w:w="101" w:type="dxa"/>
            </w:tcMar>
          </w:tcPr>
          <w:p w14:paraId="5B4F982C"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 xml:space="preserve">-32 </w:t>
            </w:r>
          </w:p>
        </w:tc>
        <w:tc>
          <w:tcPr>
            <w:tcW w:w="1035" w:type="dxa"/>
            <w:tcBorders>
              <w:top w:val="nil"/>
              <w:left w:val="nil"/>
              <w:bottom w:val="nil"/>
              <w:right w:val="nil"/>
              <w:tl2br w:val="nil"/>
              <w:tr2bl w:val="nil"/>
            </w:tcBorders>
            <w:shd w:val="clear" w:color="FFFFFF" w:fill="FFFFFF"/>
            <w:tcMar>
              <w:left w:w="101" w:type="dxa"/>
              <w:right w:w="101" w:type="dxa"/>
            </w:tcMar>
          </w:tcPr>
          <w:p w14:paraId="178DAC39"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24,804</w:t>
            </w:r>
          </w:p>
        </w:tc>
        <w:tc>
          <w:tcPr>
            <w:tcW w:w="1035" w:type="dxa"/>
            <w:tcBorders>
              <w:top w:val="nil"/>
              <w:left w:val="nil"/>
              <w:bottom w:val="nil"/>
              <w:right w:val="nil"/>
              <w:tl2br w:val="nil"/>
              <w:tr2bl w:val="nil"/>
            </w:tcBorders>
            <w:shd w:val="clear" w:color="FFFFFF" w:fill="FFFFFF"/>
            <w:tcMar>
              <w:left w:w="101" w:type="dxa"/>
              <w:right w:w="101" w:type="dxa"/>
            </w:tcMar>
          </w:tcPr>
          <w:p w14:paraId="3114D130"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24,804</w:t>
            </w:r>
          </w:p>
        </w:tc>
        <w:tc>
          <w:tcPr>
            <w:tcW w:w="1035" w:type="dxa"/>
            <w:tcBorders>
              <w:top w:val="nil"/>
              <w:left w:val="nil"/>
              <w:bottom w:val="nil"/>
              <w:right w:val="nil"/>
              <w:tl2br w:val="nil"/>
              <w:tr2bl w:val="nil"/>
            </w:tcBorders>
            <w:shd w:val="clear" w:color="FFFFFF" w:fill="FFFFFF"/>
            <w:tcMar>
              <w:left w:w="101" w:type="dxa"/>
              <w:right w:w="101" w:type="dxa"/>
            </w:tcMar>
          </w:tcPr>
          <w:p w14:paraId="06A9E70C"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24,804</w:t>
            </w:r>
          </w:p>
        </w:tc>
      </w:tr>
      <w:tr w:rsidR="00672EBF" w:rsidRPr="00CC649E" w14:paraId="620E6D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A4AC4C5"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480,706</w:t>
            </w:r>
          </w:p>
        </w:tc>
        <w:tc>
          <w:tcPr>
            <w:tcW w:w="2385" w:type="dxa"/>
            <w:tcBorders>
              <w:top w:val="nil"/>
              <w:left w:val="nil"/>
              <w:bottom w:val="nil"/>
              <w:right w:val="nil"/>
              <w:tl2br w:val="nil"/>
              <w:tr2bl w:val="nil"/>
            </w:tcBorders>
            <w:shd w:val="clear" w:color="FFFFFF" w:fill="FFFFFF"/>
            <w:tcMar>
              <w:left w:w="101" w:type="dxa"/>
              <w:right w:w="101" w:type="dxa"/>
            </w:tcMar>
          </w:tcPr>
          <w:p w14:paraId="416B7E5A" w14:textId="77777777" w:rsidR="00672EBF" w:rsidRPr="00CC649E" w:rsidRDefault="00672EBF" w:rsidP="00CC649E">
            <w:pPr>
              <w:pStyle w:val="Normal4"/>
              <w:spacing w:before="0" w:after="0"/>
              <w:rPr>
                <w:rFonts w:eastAsia="Calibri" w:cs="Calibri"/>
                <w:b/>
                <w:bCs/>
                <w:color w:val="000000"/>
                <w:sz w:val="18"/>
                <w:szCs w:val="24"/>
                <w:lang w:eastAsia="en-AU"/>
              </w:rPr>
            </w:pPr>
            <w:r w:rsidRPr="00CC649E">
              <w:rPr>
                <w:rFonts w:eastAsia="Calibri" w:cs="Calibri"/>
                <w:b/>
                <w:bCs/>
                <w:color w:val="000000"/>
                <w:sz w:val="18"/>
                <w:szCs w:val="24"/>
                <w:lang w:eastAsia="en-AU"/>
              </w:rPr>
              <w:t>Operating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53DB12CB"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490,356</w:t>
            </w:r>
          </w:p>
        </w:tc>
        <w:tc>
          <w:tcPr>
            <w:tcW w:w="1035" w:type="dxa"/>
            <w:tcBorders>
              <w:top w:val="nil"/>
              <w:left w:val="nil"/>
              <w:bottom w:val="nil"/>
              <w:right w:val="nil"/>
              <w:tl2br w:val="nil"/>
              <w:tr2bl w:val="nil"/>
            </w:tcBorders>
            <w:shd w:val="clear" w:color="FFFFFF" w:fill="FFFFFF"/>
            <w:tcMar>
              <w:left w:w="101" w:type="dxa"/>
              <w:right w:w="101" w:type="dxa"/>
            </w:tcMar>
          </w:tcPr>
          <w:p w14:paraId="166CD642"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541,813</w:t>
            </w:r>
          </w:p>
        </w:tc>
        <w:tc>
          <w:tcPr>
            <w:tcW w:w="600" w:type="dxa"/>
            <w:tcBorders>
              <w:top w:val="nil"/>
              <w:left w:val="nil"/>
              <w:bottom w:val="nil"/>
              <w:right w:val="nil"/>
              <w:tl2br w:val="nil"/>
              <w:tr2bl w:val="nil"/>
            </w:tcBorders>
            <w:shd w:val="clear" w:color="FFFFFF" w:fill="FFFFFF"/>
            <w:tcMar>
              <w:left w:w="101" w:type="dxa"/>
              <w:right w:w="101" w:type="dxa"/>
            </w:tcMar>
          </w:tcPr>
          <w:p w14:paraId="686453A7"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 xml:space="preserve">10 </w:t>
            </w:r>
          </w:p>
        </w:tc>
        <w:tc>
          <w:tcPr>
            <w:tcW w:w="1035" w:type="dxa"/>
            <w:tcBorders>
              <w:top w:val="nil"/>
              <w:left w:val="nil"/>
              <w:bottom w:val="nil"/>
              <w:right w:val="nil"/>
              <w:tl2br w:val="nil"/>
              <w:tr2bl w:val="nil"/>
            </w:tcBorders>
            <w:shd w:val="clear" w:color="FFFFFF" w:fill="FFFFFF"/>
            <w:tcMar>
              <w:left w:w="101" w:type="dxa"/>
              <w:right w:w="101" w:type="dxa"/>
            </w:tcMar>
          </w:tcPr>
          <w:p w14:paraId="6BEA17EA"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529,677</w:t>
            </w:r>
          </w:p>
        </w:tc>
        <w:tc>
          <w:tcPr>
            <w:tcW w:w="1035" w:type="dxa"/>
            <w:tcBorders>
              <w:top w:val="nil"/>
              <w:left w:val="nil"/>
              <w:bottom w:val="nil"/>
              <w:right w:val="nil"/>
              <w:tl2br w:val="nil"/>
              <w:tr2bl w:val="nil"/>
            </w:tcBorders>
            <w:shd w:val="clear" w:color="FFFFFF" w:fill="FFFFFF"/>
            <w:tcMar>
              <w:left w:w="101" w:type="dxa"/>
              <w:right w:w="101" w:type="dxa"/>
            </w:tcMar>
          </w:tcPr>
          <w:p w14:paraId="0EA45B94"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522,950</w:t>
            </w:r>
          </w:p>
        </w:tc>
        <w:tc>
          <w:tcPr>
            <w:tcW w:w="1035" w:type="dxa"/>
            <w:tcBorders>
              <w:top w:val="nil"/>
              <w:left w:val="nil"/>
              <w:bottom w:val="nil"/>
              <w:right w:val="nil"/>
              <w:tl2br w:val="nil"/>
              <w:tr2bl w:val="nil"/>
            </w:tcBorders>
            <w:shd w:val="clear" w:color="FFFFFF" w:fill="FFFFFF"/>
            <w:tcMar>
              <w:left w:w="101" w:type="dxa"/>
              <w:right w:w="101" w:type="dxa"/>
            </w:tcMar>
          </w:tcPr>
          <w:p w14:paraId="525A0213"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526,522</w:t>
            </w:r>
          </w:p>
        </w:tc>
      </w:tr>
      <w:tr w:rsidR="00672EBF" w14:paraId="5CB127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5E886588" w14:textId="77777777" w:rsidR="00672EBF" w:rsidRPr="00CC649E" w:rsidRDefault="00672EBF" w:rsidP="00CC649E">
            <w:pPr>
              <w:pStyle w:val="Normal4"/>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31ABED12" w14:textId="77777777" w:rsidR="00672EBF" w:rsidRPr="00CC649E" w:rsidRDefault="00672EBF" w:rsidP="00CC649E">
            <w:pPr>
              <w:pStyle w:val="Normal4"/>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BB29D23" w14:textId="77777777" w:rsidR="00672EBF" w:rsidRPr="00CC649E" w:rsidRDefault="00672EBF" w:rsidP="00CC649E">
            <w:pPr>
              <w:pStyle w:val="Normal4"/>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E431A22" w14:textId="77777777" w:rsidR="00672EBF" w:rsidRPr="00CC649E" w:rsidRDefault="00672EBF" w:rsidP="00CC649E">
            <w:pPr>
              <w:pStyle w:val="Normal4"/>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6F4E830F" w14:textId="77777777" w:rsidR="00672EBF" w:rsidRPr="00CC649E" w:rsidRDefault="00672EBF" w:rsidP="00CC649E">
            <w:pPr>
              <w:pStyle w:val="Normal4"/>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206C844" w14:textId="77777777" w:rsidR="00672EBF" w:rsidRPr="00CC649E" w:rsidRDefault="00672EBF" w:rsidP="00CC649E">
            <w:pPr>
              <w:pStyle w:val="Normal4"/>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93DAF3F" w14:textId="77777777" w:rsidR="00672EBF" w:rsidRPr="00CC649E" w:rsidRDefault="00672EBF" w:rsidP="00CC649E">
            <w:pPr>
              <w:pStyle w:val="Normal4"/>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E78D5DB" w14:textId="77777777" w:rsidR="00672EBF" w:rsidRPr="00CC649E" w:rsidRDefault="00672EBF" w:rsidP="00CC649E">
            <w:pPr>
              <w:pStyle w:val="Normal4"/>
              <w:spacing w:before="0" w:after="0"/>
              <w:rPr>
                <w:rFonts w:eastAsia="Calibri" w:cs="Calibri"/>
                <w:color w:val="000000"/>
                <w:sz w:val="18"/>
                <w:szCs w:val="24"/>
                <w:lang w:eastAsia="en-AU"/>
              </w:rPr>
            </w:pPr>
          </w:p>
        </w:tc>
      </w:tr>
      <w:tr w:rsidR="00672EBF" w14:paraId="5F0E48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3518765" w14:textId="77777777" w:rsidR="00672EBF" w:rsidRPr="00CC649E" w:rsidRDefault="00672EBF" w:rsidP="00CC649E">
            <w:pPr>
              <w:pStyle w:val="Normal4"/>
              <w:spacing w:before="0" w:after="0"/>
              <w:rPr>
                <w:rFonts w:eastAsia="Calibri" w:cs="Calibri"/>
                <w:b/>
                <w:bCs/>
                <w:color w:val="000000"/>
                <w:sz w:val="18"/>
                <w:szCs w:val="24"/>
                <w:lang w:eastAsia="en-AU"/>
              </w:rPr>
            </w:pPr>
          </w:p>
        </w:tc>
        <w:tc>
          <w:tcPr>
            <w:tcW w:w="2385" w:type="dxa"/>
            <w:tcBorders>
              <w:top w:val="nil"/>
              <w:left w:val="nil"/>
              <w:bottom w:val="nil"/>
              <w:right w:val="nil"/>
              <w:tl2br w:val="nil"/>
              <w:tr2bl w:val="nil"/>
            </w:tcBorders>
            <w:shd w:val="clear" w:color="FFFFFF" w:fill="FFFFFF"/>
            <w:tcMar>
              <w:left w:w="101" w:type="dxa"/>
              <w:right w:w="101" w:type="dxa"/>
            </w:tcMar>
          </w:tcPr>
          <w:p w14:paraId="39C3FAF1" w14:textId="77777777" w:rsidR="00672EBF" w:rsidRPr="00CC649E" w:rsidRDefault="00672EBF" w:rsidP="00CC649E">
            <w:pPr>
              <w:pStyle w:val="Normal4"/>
              <w:spacing w:before="0" w:after="0"/>
              <w:rPr>
                <w:rFonts w:eastAsia="Calibri" w:cs="Calibri"/>
                <w:b/>
                <w:bCs/>
                <w:color w:val="000000"/>
                <w:sz w:val="18"/>
                <w:szCs w:val="24"/>
                <w:lang w:eastAsia="en-AU"/>
              </w:rPr>
            </w:pPr>
            <w:r w:rsidRPr="00CC649E">
              <w:rPr>
                <w:rFonts w:eastAsia="Calibri" w:cs="Calibri"/>
                <w:b/>
                <w:bCs/>
                <w:color w:val="000000"/>
                <w:sz w:val="18"/>
                <w:szCs w:val="24"/>
                <w:lang w:eastAsia="en-AU"/>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2E7ED3CE" w14:textId="77777777" w:rsidR="00672EBF" w:rsidRPr="00CC649E" w:rsidRDefault="00672EBF" w:rsidP="00CC649E">
            <w:pPr>
              <w:pStyle w:val="Normal4"/>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2906106" w14:textId="77777777" w:rsidR="00672EBF" w:rsidRPr="00CC649E" w:rsidRDefault="00672EBF" w:rsidP="00CC649E">
            <w:pPr>
              <w:pStyle w:val="Normal4"/>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07E6FF32" w14:textId="77777777" w:rsidR="00672EBF" w:rsidRPr="00CC649E" w:rsidRDefault="00672EBF" w:rsidP="00CC649E">
            <w:pPr>
              <w:pStyle w:val="Normal4"/>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3D8D6BD" w14:textId="77777777" w:rsidR="00672EBF" w:rsidRPr="00CC649E" w:rsidRDefault="00672EBF" w:rsidP="00CC649E">
            <w:pPr>
              <w:pStyle w:val="Normal4"/>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0B2E5A0" w14:textId="77777777" w:rsidR="00672EBF" w:rsidRPr="00CC649E" w:rsidRDefault="00672EBF" w:rsidP="00CC649E">
            <w:pPr>
              <w:pStyle w:val="Normal4"/>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A202A95" w14:textId="77777777" w:rsidR="00672EBF" w:rsidRPr="00CC649E" w:rsidRDefault="00672EBF" w:rsidP="00CC649E">
            <w:pPr>
              <w:pStyle w:val="Normal4"/>
              <w:spacing w:before="0" w:after="0"/>
              <w:rPr>
                <w:rFonts w:eastAsia="Calibri" w:cs="Calibri"/>
                <w:color w:val="000000"/>
                <w:sz w:val="18"/>
                <w:szCs w:val="24"/>
                <w:lang w:eastAsia="en-AU"/>
              </w:rPr>
            </w:pPr>
          </w:p>
        </w:tc>
      </w:tr>
      <w:tr w:rsidR="00672EBF" w14:paraId="0F7CA485" w14:textId="77777777" w:rsidTr="00CC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20252CB"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78,532</w:t>
            </w:r>
          </w:p>
        </w:tc>
        <w:tc>
          <w:tcPr>
            <w:tcW w:w="2385" w:type="dxa"/>
            <w:tcBorders>
              <w:top w:val="nil"/>
              <w:left w:val="nil"/>
              <w:bottom w:val="nil"/>
              <w:right w:val="nil"/>
              <w:tl2br w:val="nil"/>
              <w:tr2bl w:val="nil"/>
            </w:tcBorders>
            <w:shd w:val="clear" w:color="FFFFFF" w:fill="FFFFFF"/>
            <w:noWrap/>
            <w:tcMar>
              <w:left w:w="101" w:type="dxa"/>
              <w:right w:w="101" w:type="dxa"/>
            </w:tcMar>
          </w:tcPr>
          <w:p w14:paraId="6E2EFC1A" w14:textId="77777777" w:rsidR="00672EBF" w:rsidRPr="00CC649E" w:rsidRDefault="00672EBF" w:rsidP="00CC649E">
            <w:pPr>
              <w:pStyle w:val="Normal4"/>
              <w:spacing w:before="0" w:after="0"/>
              <w:rPr>
                <w:rFonts w:eastAsia="Calibri" w:cs="Calibri"/>
                <w:color w:val="000000"/>
                <w:sz w:val="18"/>
                <w:szCs w:val="24"/>
                <w:lang w:eastAsia="en-AU"/>
              </w:rPr>
            </w:pPr>
            <w:r w:rsidRPr="00CC649E">
              <w:rPr>
                <w:rFonts w:eastAsia="Calibri" w:cs="Calibri"/>
                <w:color w:val="000000"/>
                <w:sz w:val="18"/>
                <w:szCs w:val="24"/>
                <w:lang w:eastAsia="en-AU"/>
              </w:rPr>
              <w:t>Employee</w:t>
            </w:r>
          </w:p>
        </w:tc>
        <w:tc>
          <w:tcPr>
            <w:tcW w:w="1035" w:type="dxa"/>
            <w:tcBorders>
              <w:top w:val="nil"/>
              <w:left w:val="nil"/>
              <w:bottom w:val="nil"/>
              <w:right w:val="nil"/>
              <w:tl2br w:val="nil"/>
              <w:tr2bl w:val="nil"/>
            </w:tcBorders>
            <w:shd w:val="clear" w:color="FFFFFF" w:fill="FFFFFF"/>
            <w:tcMar>
              <w:left w:w="101" w:type="dxa"/>
              <w:right w:w="101" w:type="dxa"/>
            </w:tcMar>
          </w:tcPr>
          <w:p w14:paraId="1B8A60CB"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83,093</w:t>
            </w:r>
          </w:p>
        </w:tc>
        <w:tc>
          <w:tcPr>
            <w:tcW w:w="1035" w:type="dxa"/>
            <w:tcBorders>
              <w:top w:val="nil"/>
              <w:left w:val="nil"/>
              <w:bottom w:val="nil"/>
              <w:right w:val="nil"/>
              <w:tl2br w:val="nil"/>
              <w:tr2bl w:val="nil"/>
            </w:tcBorders>
            <w:shd w:val="clear" w:color="FFFFFF" w:fill="FFFFFF"/>
            <w:tcMar>
              <w:left w:w="101" w:type="dxa"/>
              <w:right w:w="101" w:type="dxa"/>
            </w:tcMar>
          </w:tcPr>
          <w:p w14:paraId="26AFFC3A"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90,008</w:t>
            </w:r>
          </w:p>
        </w:tc>
        <w:tc>
          <w:tcPr>
            <w:tcW w:w="600" w:type="dxa"/>
            <w:tcBorders>
              <w:top w:val="nil"/>
              <w:left w:val="nil"/>
              <w:bottom w:val="nil"/>
              <w:right w:val="nil"/>
              <w:tl2br w:val="nil"/>
              <w:tr2bl w:val="nil"/>
            </w:tcBorders>
            <w:shd w:val="clear" w:color="FFFFFF" w:fill="FFFFFF"/>
            <w:tcMar>
              <w:left w:w="101" w:type="dxa"/>
              <w:right w:w="101" w:type="dxa"/>
            </w:tcMar>
          </w:tcPr>
          <w:p w14:paraId="486C048D"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 xml:space="preserve">8 </w:t>
            </w:r>
          </w:p>
        </w:tc>
        <w:tc>
          <w:tcPr>
            <w:tcW w:w="1035" w:type="dxa"/>
            <w:tcBorders>
              <w:top w:val="nil"/>
              <w:left w:val="nil"/>
              <w:bottom w:val="nil"/>
              <w:right w:val="nil"/>
              <w:tl2br w:val="nil"/>
              <w:tr2bl w:val="nil"/>
            </w:tcBorders>
            <w:shd w:val="clear" w:color="FFFFFF" w:fill="FFFFFF"/>
            <w:tcMar>
              <w:left w:w="101" w:type="dxa"/>
              <w:right w:w="101" w:type="dxa"/>
            </w:tcMar>
          </w:tcPr>
          <w:p w14:paraId="72F77A00"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83,699</w:t>
            </w:r>
          </w:p>
        </w:tc>
        <w:tc>
          <w:tcPr>
            <w:tcW w:w="1035" w:type="dxa"/>
            <w:tcBorders>
              <w:top w:val="nil"/>
              <w:left w:val="nil"/>
              <w:bottom w:val="nil"/>
              <w:right w:val="nil"/>
              <w:tl2br w:val="nil"/>
              <w:tr2bl w:val="nil"/>
            </w:tcBorders>
            <w:shd w:val="clear" w:color="FFFFFF" w:fill="FFFFFF"/>
            <w:tcMar>
              <w:left w:w="101" w:type="dxa"/>
              <w:right w:w="101" w:type="dxa"/>
            </w:tcMar>
          </w:tcPr>
          <w:p w14:paraId="1B10379B"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84,795</w:t>
            </w:r>
          </w:p>
        </w:tc>
        <w:tc>
          <w:tcPr>
            <w:tcW w:w="1035" w:type="dxa"/>
            <w:tcBorders>
              <w:top w:val="nil"/>
              <w:left w:val="nil"/>
              <w:bottom w:val="nil"/>
              <w:right w:val="nil"/>
              <w:tl2br w:val="nil"/>
              <w:tr2bl w:val="nil"/>
            </w:tcBorders>
            <w:shd w:val="clear" w:color="FFFFFF" w:fill="FFFFFF"/>
            <w:tcMar>
              <w:left w:w="101" w:type="dxa"/>
              <w:right w:w="101" w:type="dxa"/>
            </w:tcMar>
          </w:tcPr>
          <w:p w14:paraId="5831F479"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85,345</w:t>
            </w:r>
          </w:p>
        </w:tc>
      </w:tr>
      <w:tr w:rsidR="00672EBF" w14:paraId="32B4CD3D" w14:textId="77777777" w:rsidTr="00CC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BC03EA2"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15,092</w:t>
            </w:r>
          </w:p>
        </w:tc>
        <w:tc>
          <w:tcPr>
            <w:tcW w:w="2385" w:type="dxa"/>
            <w:tcBorders>
              <w:top w:val="nil"/>
              <w:left w:val="nil"/>
              <w:bottom w:val="nil"/>
              <w:right w:val="nil"/>
              <w:tl2br w:val="nil"/>
              <w:tr2bl w:val="nil"/>
            </w:tcBorders>
            <w:shd w:val="clear" w:color="FFFFFF" w:fill="FFFFFF"/>
            <w:noWrap/>
            <w:tcMar>
              <w:left w:w="101" w:type="dxa"/>
              <w:right w:w="101" w:type="dxa"/>
            </w:tcMar>
          </w:tcPr>
          <w:p w14:paraId="592FAF28" w14:textId="77777777" w:rsidR="00672EBF" w:rsidRPr="00CC649E" w:rsidRDefault="00672EBF" w:rsidP="00CC649E">
            <w:pPr>
              <w:pStyle w:val="Normal4"/>
              <w:spacing w:before="0" w:after="0"/>
              <w:rPr>
                <w:rFonts w:eastAsia="Calibri" w:cs="Calibri"/>
                <w:color w:val="000000"/>
                <w:sz w:val="18"/>
                <w:szCs w:val="24"/>
                <w:lang w:eastAsia="en-AU"/>
              </w:rPr>
            </w:pPr>
            <w:r w:rsidRPr="00CC649E">
              <w:rPr>
                <w:rFonts w:eastAsia="Calibri" w:cs="Calibri"/>
                <w:color w:val="000000"/>
                <w:sz w:val="18"/>
                <w:szCs w:val="24"/>
                <w:lang w:eastAsia="en-AU"/>
              </w:rPr>
              <w:t>Superannuation</w:t>
            </w:r>
          </w:p>
        </w:tc>
        <w:tc>
          <w:tcPr>
            <w:tcW w:w="1035" w:type="dxa"/>
            <w:tcBorders>
              <w:top w:val="nil"/>
              <w:left w:val="nil"/>
              <w:bottom w:val="nil"/>
              <w:right w:val="nil"/>
              <w:tl2br w:val="nil"/>
              <w:tr2bl w:val="nil"/>
            </w:tcBorders>
            <w:shd w:val="clear" w:color="FFFFFF" w:fill="FFFFFF"/>
            <w:tcMar>
              <w:left w:w="101" w:type="dxa"/>
              <w:right w:w="101" w:type="dxa"/>
            </w:tcMar>
          </w:tcPr>
          <w:p w14:paraId="155F775D"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12,644</w:t>
            </w:r>
          </w:p>
        </w:tc>
        <w:tc>
          <w:tcPr>
            <w:tcW w:w="1035" w:type="dxa"/>
            <w:tcBorders>
              <w:top w:val="nil"/>
              <w:left w:val="nil"/>
              <w:bottom w:val="nil"/>
              <w:right w:val="nil"/>
              <w:tl2br w:val="nil"/>
              <w:tr2bl w:val="nil"/>
            </w:tcBorders>
            <w:shd w:val="clear" w:color="FFFFFF" w:fill="FFFFFF"/>
            <w:tcMar>
              <w:left w:w="101" w:type="dxa"/>
              <w:right w:w="101" w:type="dxa"/>
            </w:tcMar>
          </w:tcPr>
          <w:p w14:paraId="0A72D87F"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15,855</w:t>
            </w:r>
          </w:p>
        </w:tc>
        <w:tc>
          <w:tcPr>
            <w:tcW w:w="600" w:type="dxa"/>
            <w:tcBorders>
              <w:top w:val="nil"/>
              <w:left w:val="nil"/>
              <w:bottom w:val="nil"/>
              <w:right w:val="nil"/>
              <w:tl2br w:val="nil"/>
              <w:tr2bl w:val="nil"/>
            </w:tcBorders>
            <w:shd w:val="clear" w:color="FFFFFF" w:fill="FFFFFF"/>
            <w:tcMar>
              <w:left w:w="101" w:type="dxa"/>
              <w:right w:w="101" w:type="dxa"/>
            </w:tcMar>
          </w:tcPr>
          <w:p w14:paraId="72E82BF8"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 xml:space="preserve">25 </w:t>
            </w:r>
          </w:p>
        </w:tc>
        <w:tc>
          <w:tcPr>
            <w:tcW w:w="1035" w:type="dxa"/>
            <w:tcBorders>
              <w:top w:val="nil"/>
              <w:left w:val="nil"/>
              <w:bottom w:val="nil"/>
              <w:right w:val="nil"/>
              <w:tl2br w:val="nil"/>
              <w:tr2bl w:val="nil"/>
            </w:tcBorders>
            <w:shd w:val="clear" w:color="FFFFFF" w:fill="FFFFFF"/>
            <w:tcMar>
              <w:left w:w="101" w:type="dxa"/>
              <w:right w:w="101" w:type="dxa"/>
            </w:tcMar>
          </w:tcPr>
          <w:p w14:paraId="4FEBACE6"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15,349</w:t>
            </w:r>
          </w:p>
        </w:tc>
        <w:tc>
          <w:tcPr>
            <w:tcW w:w="1035" w:type="dxa"/>
            <w:tcBorders>
              <w:top w:val="nil"/>
              <w:left w:val="nil"/>
              <w:bottom w:val="nil"/>
              <w:right w:val="nil"/>
              <w:tl2br w:val="nil"/>
              <w:tr2bl w:val="nil"/>
            </w:tcBorders>
            <w:shd w:val="clear" w:color="FFFFFF" w:fill="FFFFFF"/>
            <w:tcMar>
              <w:left w:w="101" w:type="dxa"/>
              <w:right w:w="101" w:type="dxa"/>
            </w:tcMar>
          </w:tcPr>
          <w:p w14:paraId="1F54CB4C"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15,587</w:t>
            </w:r>
          </w:p>
        </w:tc>
        <w:tc>
          <w:tcPr>
            <w:tcW w:w="1035" w:type="dxa"/>
            <w:tcBorders>
              <w:top w:val="nil"/>
              <w:left w:val="nil"/>
              <w:bottom w:val="nil"/>
              <w:right w:val="nil"/>
              <w:tl2br w:val="nil"/>
              <w:tr2bl w:val="nil"/>
            </w:tcBorders>
            <w:shd w:val="clear" w:color="FFFFFF" w:fill="FFFFFF"/>
            <w:tcMar>
              <w:left w:w="101" w:type="dxa"/>
              <w:right w:w="101" w:type="dxa"/>
            </w:tcMar>
          </w:tcPr>
          <w:p w14:paraId="1307F0FD"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15,771</w:t>
            </w:r>
          </w:p>
        </w:tc>
      </w:tr>
      <w:tr w:rsidR="00672EBF" w14:paraId="02902A40" w14:textId="77777777" w:rsidTr="00CC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D3260E5"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182,660</w:t>
            </w:r>
          </w:p>
        </w:tc>
        <w:tc>
          <w:tcPr>
            <w:tcW w:w="2385" w:type="dxa"/>
            <w:tcBorders>
              <w:top w:val="nil"/>
              <w:left w:val="nil"/>
              <w:bottom w:val="nil"/>
              <w:right w:val="nil"/>
              <w:tl2br w:val="nil"/>
              <w:tr2bl w:val="nil"/>
            </w:tcBorders>
            <w:shd w:val="clear" w:color="FFFFFF" w:fill="FFFFFF"/>
            <w:noWrap/>
            <w:tcMar>
              <w:left w:w="101" w:type="dxa"/>
              <w:right w:w="101" w:type="dxa"/>
            </w:tcMar>
          </w:tcPr>
          <w:p w14:paraId="70BC12D2" w14:textId="77777777" w:rsidR="00672EBF" w:rsidRPr="00CC649E" w:rsidRDefault="00672EBF" w:rsidP="00CC649E">
            <w:pPr>
              <w:pStyle w:val="Normal4"/>
              <w:spacing w:before="0" w:after="0"/>
              <w:rPr>
                <w:rFonts w:eastAsia="Calibri" w:cs="Calibri"/>
                <w:color w:val="000000"/>
                <w:sz w:val="18"/>
                <w:szCs w:val="24"/>
                <w:lang w:eastAsia="en-AU"/>
              </w:rPr>
            </w:pPr>
            <w:r w:rsidRPr="00CC649E">
              <w:rPr>
                <w:rFonts w:eastAsia="Calibri" w:cs="Calibri"/>
                <w:color w:val="000000"/>
                <w:sz w:val="18"/>
                <w:szCs w:val="24"/>
                <w:lang w:eastAsia="en-AU"/>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7A2AF620"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170,345</w:t>
            </w:r>
          </w:p>
        </w:tc>
        <w:tc>
          <w:tcPr>
            <w:tcW w:w="1035" w:type="dxa"/>
            <w:tcBorders>
              <w:top w:val="nil"/>
              <w:left w:val="nil"/>
              <w:bottom w:val="nil"/>
              <w:right w:val="nil"/>
              <w:tl2br w:val="nil"/>
              <w:tr2bl w:val="nil"/>
            </w:tcBorders>
            <w:shd w:val="clear" w:color="FFFFFF" w:fill="FFFFFF"/>
            <w:tcMar>
              <w:left w:w="101" w:type="dxa"/>
              <w:right w:w="101" w:type="dxa"/>
            </w:tcMar>
          </w:tcPr>
          <w:p w14:paraId="5D3122EF"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207,353</w:t>
            </w:r>
          </w:p>
        </w:tc>
        <w:tc>
          <w:tcPr>
            <w:tcW w:w="600" w:type="dxa"/>
            <w:tcBorders>
              <w:top w:val="nil"/>
              <w:left w:val="nil"/>
              <w:bottom w:val="nil"/>
              <w:right w:val="nil"/>
              <w:tl2br w:val="nil"/>
              <w:tr2bl w:val="nil"/>
            </w:tcBorders>
            <w:shd w:val="clear" w:color="FFFFFF" w:fill="FFFFFF"/>
            <w:tcMar>
              <w:left w:w="101" w:type="dxa"/>
              <w:right w:w="101" w:type="dxa"/>
            </w:tcMar>
          </w:tcPr>
          <w:p w14:paraId="411607A9"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 xml:space="preserve">22 </w:t>
            </w:r>
          </w:p>
        </w:tc>
        <w:tc>
          <w:tcPr>
            <w:tcW w:w="1035" w:type="dxa"/>
            <w:tcBorders>
              <w:top w:val="nil"/>
              <w:left w:val="nil"/>
              <w:bottom w:val="nil"/>
              <w:right w:val="nil"/>
              <w:tl2br w:val="nil"/>
              <w:tr2bl w:val="nil"/>
            </w:tcBorders>
            <w:shd w:val="clear" w:color="FFFFFF" w:fill="FFFFFF"/>
            <w:tcMar>
              <w:left w:w="101" w:type="dxa"/>
              <w:right w:w="101" w:type="dxa"/>
            </w:tcMar>
          </w:tcPr>
          <w:p w14:paraId="0530BA43"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211,725</w:t>
            </w:r>
          </w:p>
        </w:tc>
        <w:tc>
          <w:tcPr>
            <w:tcW w:w="1035" w:type="dxa"/>
            <w:tcBorders>
              <w:top w:val="nil"/>
              <w:left w:val="nil"/>
              <w:bottom w:val="nil"/>
              <w:right w:val="nil"/>
              <w:tl2br w:val="nil"/>
              <w:tr2bl w:val="nil"/>
            </w:tcBorders>
            <w:shd w:val="clear" w:color="FFFFFF" w:fill="FFFFFF"/>
            <w:tcMar>
              <w:left w:w="101" w:type="dxa"/>
              <w:right w:w="101" w:type="dxa"/>
            </w:tcMar>
          </w:tcPr>
          <w:p w14:paraId="396643FA"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200,774</w:t>
            </w:r>
          </w:p>
        </w:tc>
        <w:tc>
          <w:tcPr>
            <w:tcW w:w="1035" w:type="dxa"/>
            <w:tcBorders>
              <w:top w:val="nil"/>
              <w:left w:val="nil"/>
              <w:bottom w:val="nil"/>
              <w:right w:val="nil"/>
              <w:tl2br w:val="nil"/>
              <w:tr2bl w:val="nil"/>
            </w:tcBorders>
            <w:shd w:val="clear" w:color="FFFFFF" w:fill="FFFFFF"/>
            <w:tcMar>
              <w:left w:w="101" w:type="dxa"/>
              <w:right w:w="101" w:type="dxa"/>
            </w:tcMar>
          </w:tcPr>
          <w:p w14:paraId="234AAB08"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200,626</w:t>
            </w:r>
          </w:p>
        </w:tc>
      </w:tr>
      <w:tr w:rsidR="00672EBF" w14:paraId="7E3B48F0" w14:textId="77777777" w:rsidTr="00CC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FB192A4"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172,428</w:t>
            </w:r>
          </w:p>
        </w:tc>
        <w:tc>
          <w:tcPr>
            <w:tcW w:w="2385" w:type="dxa"/>
            <w:tcBorders>
              <w:top w:val="nil"/>
              <w:left w:val="nil"/>
              <w:bottom w:val="nil"/>
              <w:right w:val="nil"/>
              <w:tl2br w:val="nil"/>
              <w:tr2bl w:val="nil"/>
            </w:tcBorders>
            <w:shd w:val="clear" w:color="FFFFFF" w:fill="FFFFFF"/>
            <w:noWrap/>
            <w:tcMar>
              <w:left w:w="101" w:type="dxa"/>
              <w:right w:w="101" w:type="dxa"/>
            </w:tcMar>
          </w:tcPr>
          <w:p w14:paraId="0A53A308" w14:textId="77777777" w:rsidR="00672EBF" w:rsidRPr="00CC649E" w:rsidRDefault="00672EBF" w:rsidP="00CC649E">
            <w:pPr>
              <w:pStyle w:val="Normal4"/>
              <w:spacing w:before="0" w:after="0"/>
              <w:rPr>
                <w:rFonts w:eastAsia="Calibri" w:cs="Calibri"/>
                <w:color w:val="000000"/>
                <w:sz w:val="18"/>
                <w:szCs w:val="24"/>
                <w:lang w:eastAsia="en-AU"/>
              </w:rPr>
            </w:pPr>
            <w:r w:rsidRPr="00CC649E">
              <w:rPr>
                <w:rFonts w:eastAsia="Calibri" w:cs="Calibri"/>
                <w:color w:val="000000"/>
                <w:sz w:val="18"/>
                <w:szCs w:val="24"/>
                <w:lang w:eastAsia="en-AU"/>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45A22147"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180,180</w:t>
            </w:r>
          </w:p>
        </w:tc>
        <w:tc>
          <w:tcPr>
            <w:tcW w:w="1035" w:type="dxa"/>
            <w:tcBorders>
              <w:top w:val="nil"/>
              <w:left w:val="nil"/>
              <w:bottom w:val="nil"/>
              <w:right w:val="nil"/>
              <w:tl2br w:val="nil"/>
              <w:tr2bl w:val="nil"/>
            </w:tcBorders>
            <w:shd w:val="clear" w:color="FFFFFF" w:fill="FFFFFF"/>
            <w:tcMar>
              <w:left w:w="101" w:type="dxa"/>
              <w:right w:w="101" w:type="dxa"/>
            </w:tcMar>
          </w:tcPr>
          <w:p w14:paraId="77E3838C"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199,845</w:t>
            </w:r>
          </w:p>
        </w:tc>
        <w:tc>
          <w:tcPr>
            <w:tcW w:w="600" w:type="dxa"/>
            <w:tcBorders>
              <w:top w:val="nil"/>
              <w:left w:val="nil"/>
              <w:bottom w:val="nil"/>
              <w:right w:val="nil"/>
              <w:tl2br w:val="nil"/>
              <w:tr2bl w:val="nil"/>
            </w:tcBorders>
            <w:shd w:val="clear" w:color="FFFFFF" w:fill="FFFFFF"/>
            <w:tcMar>
              <w:left w:w="101" w:type="dxa"/>
              <w:right w:w="101" w:type="dxa"/>
            </w:tcMar>
          </w:tcPr>
          <w:p w14:paraId="6E3A7B22"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 xml:space="preserve">11 </w:t>
            </w:r>
          </w:p>
        </w:tc>
        <w:tc>
          <w:tcPr>
            <w:tcW w:w="1035" w:type="dxa"/>
            <w:tcBorders>
              <w:top w:val="nil"/>
              <w:left w:val="nil"/>
              <w:bottom w:val="nil"/>
              <w:right w:val="nil"/>
              <w:tl2br w:val="nil"/>
              <w:tr2bl w:val="nil"/>
            </w:tcBorders>
            <w:shd w:val="clear" w:color="FFFFFF" w:fill="FFFFFF"/>
            <w:tcMar>
              <w:left w:w="101" w:type="dxa"/>
              <w:right w:w="101" w:type="dxa"/>
            </w:tcMar>
          </w:tcPr>
          <w:p w14:paraId="5492A922"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190,225</w:t>
            </w:r>
          </w:p>
        </w:tc>
        <w:tc>
          <w:tcPr>
            <w:tcW w:w="1035" w:type="dxa"/>
            <w:tcBorders>
              <w:top w:val="nil"/>
              <w:left w:val="nil"/>
              <w:bottom w:val="nil"/>
              <w:right w:val="nil"/>
              <w:tl2br w:val="nil"/>
              <w:tr2bl w:val="nil"/>
            </w:tcBorders>
            <w:shd w:val="clear" w:color="FFFFFF" w:fill="FFFFFF"/>
            <w:tcMar>
              <w:left w:w="101" w:type="dxa"/>
              <w:right w:w="101" w:type="dxa"/>
            </w:tcMar>
          </w:tcPr>
          <w:p w14:paraId="196F58D7"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193,342</w:t>
            </w:r>
          </w:p>
        </w:tc>
        <w:tc>
          <w:tcPr>
            <w:tcW w:w="1035" w:type="dxa"/>
            <w:tcBorders>
              <w:top w:val="nil"/>
              <w:left w:val="nil"/>
              <w:bottom w:val="nil"/>
              <w:right w:val="nil"/>
              <w:tl2br w:val="nil"/>
              <w:tr2bl w:val="nil"/>
            </w:tcBorders>
            <w:shd w:val="clear" w:color="FFFFFF" w:fill="FFFFFF"/>
            <w:tcMar>
              <w:left w:w="101" w:type="dxa"/>
              <w:right w:w="101" w:type="dxa"/>
            </w:tcMar>
          </w:tcPr>
          <w:p w14:paraId="5FB001A0"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196,425</w:t>
            </w:r>
          </w:p>
        </w:tc>
      </w:tr>
      <w:tr w:rsidR="00672EBF" w14:paraId="31D3D743" w14:textId="77777777" w:rsidTr="00CC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36A1C05"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455</w:t>
            </w:r>
          </w:p>
        </w:tc>
        <w:tc>
          <w:tcPr>
            <w:tcW w:w="2385" w:type="dxa"/>
            <w:tcBorders>
              <w:top w:val="nil"/>
              <w:left w:val="nil"/>
              <w:bottom w:val="nil"/>
              <w:right w:val="nil"/>
              <w:tl2br w:val="nil"/>
              <w:tr2bl w:val="nil"/>
            </w:tcBorders>
            <w:shd w:val="clear" w:color="FFFFFF" w:fill="FFFFFF"/>
            <w:noWrap/>
            <w:tcMar>
              <w:left w:w="101" w:type="dxa"/>
              <w:right w:w="101" w:type="dxa"/>
            </w:tcMar>
          </w:tcPr>
          <w:p w14:paraId="58C1B6F8" w14:textId="77777777" w:rsidR="00672EBF" w:rsidRPr="00CC649E" w:rsidRDefault="00672EBF" w:rsidP="00CC649E">
            <w:pPr>
              <w:pStyle w:val="Normal4"/>
              <w:spacing w:before="0" w:after="0"/>
              <w:rPr>
                <w:rFonts w:eastAsia="Calibri" w:cs="Calibri"/>
                <w:color w:val="000000"/>
                <w:sz w:val="18"/>
                <w:szCs w:val="24"/>
                <w:lang w:eastAsia="en-AU"/>
              </w:rPr>
            </w:pPr>
            <w:r w:rsidRPr="00CC649E">
              <w:rPr>
                <w:rFonts w:eastAsia="Calibri" w:cs="Calibri"/>
                <w:color w:val="000000"/>
                <w:sz w:val="18"/>
                <w:szCs w:val="24"/>
                <w:lang w:eastAsia="en-AU"/>
              </w:rPr>
              <w:t>Interest Expenses</w:t>
            </w:r>
          </w:p>
        </w:tc>
        <w:tc>
          <w:tcPr>
            <w:tcW w:w="1035" w:type="dxa"/>
            <w:tcBorders>
              <w:top w:val="nil"/>
              <w:left w:val="nil"/>
              <w:bottom w:val="nil"/>
              <w:right w:val="nil"/>
              <w:tl2br w:val="nil"/>
              <w:tr2bl w:val="nil"/>
            </w:tcBorders>
            <w:shd w:val="clear" w:color="FFFFFF" w:fill="FFFFFF"/>
            <w:tcMar>
              <w:left w:w="101" w:type="dxa"/>
              <w:right w:w="101" w:type="dxa"/>
            </w:tcMar>
          </w:tcPr>
          <w:p w14:paraId="1A95290E"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55</w:t>
            </w:r>
          </w:p>
        </w:tc>
        <w:tc>
          <w:tcPr>
            <w:tcW w:w="1035" w:type="dxa"/>
            <w:tcBorders>
              <w:top w:val="nil"/>
              <w:left w:val="nil"/>
              <w:bottom w:val="nil"/>
              <w:right w:val="nil"/>
              <w:tl2br w:val="nil"/>
              <w:tr2bl w:val="nil"/>
            </w:tcBorders>
            <w:shd w:val="clear" w:color="FFFFFF" w:fill="FFFFFF"/>
            <w:tcMar>
              <w:left w:w="101" w:type="dxa"/>
              <w:right w:w="101" w:type="dxa"/>
            </w:tcMar>
          </w:tcPr>
          <w:p w14:paraId="6754B335"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216</w:t>
            </w:r>
          </w:p>
        </w:tc>
        <w:tc>
          <w:tcPr>
            <w:tcW w:w="600" w:type="dxa"/>
            <w:tcBorders>
              <w:top w:val="nil"/>
              <w:left w:val="nil"/>
              <w:bottom w:val="nil"/>
              <w:right w:val="nil"/>
              <w:tl2br w:val="nil"/>
              <w:tr2bl w:val="nil"/>
            </w:tcBorders>
            <w:shd w:val="clear" w:color="FFFFFF" w:fill="FFFFFF"/>
            <w:tcMar>
              <w:left w:w="101" w:type="dxa"/>
              <w:right w:w="101" w:type="dxa"/>
            </w:tcMar>
          </w:tcPr>
          <w:p w14:paraId="376BF024"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 xml:space="preserve">293 </w:t>
            </w:r>
          </w:p>
        </w:tc>
        <w:tc>
          <w:tcPr>
            <w:tcW w:w="1035" w:type="dxa"/>
            <w:tcBorders>
              <w:top w:val="nil"/>
              <w:left w:val="nil"/>
              <w:bottom w:val="nil"/>
              <w:right w:val="nil"/>
              <w:tl2br w:val="nil"/>
              <w:tr2bl w:val="nil"/>
            </w:tcBorders>
            <w:shd w:val="clear" w:color="FFFFFF" w:fill="FFFFFF"/>
            <w:tcMar>
              <w:left w:w="101" w:type="dxa"/>
              <w:right w:w="101" w:type="dxa"/>
            </w:tcMar>
          </w:tcPr>
          <w:p w14:paraId="42E86088"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216</w:t>
            </w:r>
          </w:p>
        </w:tc>
        <w:tc>
          <w:tcPr>
            <w:tcW w:w="1035" w:type="dxa"/>
            <w:tcBorders>
              <w:top w:val="nil"/>
              <w:left w:val="nil"/>
              <w:bottom w:val="nil"/>
              <w:right w:val="nil"/>
              <w:tl2br w:val="nil"/>
              <w:tr2bl w:val="nil"/>
            </w:tcBorders>
            <w:shd w:val="clear" w:color="FFFFFF" w:fill="FFFFFF"/>
            <w:tcMar>
              <w:left w:w="101" w:type="dxa"/>
              <w:right w:w="101" w:type="dxa"/>
            </w:tcMar>
          </w:tcPr>
          <w:p w14:paraId="67CC17DF"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216</w:t>
            </w:r>
          </w:p>
        </w:tc>
        <w:tc>
          <w:tcPr>
            <w:tcW w:w="1035" w:type="dxa"/>
            <w:tcBorders>
              <w:top w:val="nil"/>
              <w:left w:val="nil"/>
              <w:bottom w:val="nil"/>
              <w:right w:val="nil"/>
              <w:tl2br w:val="nil"/>
              <w:tr2bl w:val="nil"/>
            </w:tcBorders>
            <w:shd w:val="clear" w:color="FFFFFF" w:fill="FFFFFF"/>
            <w:tcMar>
              <w:left w:w="101" w:type="dxa"/>
              <w:right w:w="101" w:type="dxa"/>
            </w:tcMar>
          </w:tcPr>
          <w:p w14:paraId="1BBCB761"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216</w:t>
            </w:r>
          </w:p>
        </w:tc>
      </w:tr>
      <w:tr w:rsidR="00672EBF" w14:paraId="1D27F52E" w14:textId="77777777" w:rsidTr="00CC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6F5E2B5"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1,315</w:t>
            </w:r>
          </w:p>
        </w:tc>
        <w:tc>
          <w:tcPr>
            <w:tcW w:w="2385" w:type="dxa"/>
            <w:tcBorders>
              <w:top w:val="nil"/>
              <w:left w:val="nil"/>
              <w:bottom w:val="nil"/>
              <w:right w:val="nil"/>
              <w:tl2br w:val="nil"/>
              <w:tr2bl w:val="nil"/>
            </w:tcBorders>
            <w:shd w:val="clear" w:color="FFFFFF" w:fill="FFFFFF"/>
            <w:noWrap/>
            <w:tcMar>
              <w:left w:w="101" w:type="dxa"/>
              <w:right w:w="101" w:type="dxa"/>
            </w:tcMar>
          </w:tcPr>
          <w:p w14:paraId="42070A87" w14:textId="77777777" w:rsidR="00672EBF" w:rsidRPr="00CC649E" w:rsidRDefault="00672EBF" w:rsidP="00CC649E">
            <w:pPr>
              <w:pStyle w:val="Normal4"/>
              <w:spacing w:before="0" w:after="0"/>
              <w:rPr>
                <w:rFonts w:eastAsia="Calibri" w:cs="Calibri"/>
                <w:color w:val="000000"/>
                <w:sz w:val="18"/>
                <w:szCs w:val="24"/>
                <w:lang w:eastAsia="en-AU"/>
              </w:rPr>
            </w:pPr>
            <w:r w:rsidRPr="00CC649E">
              <w:rPr>
                <w:rFonts w:eastAsia="Calibri" w:cs="Calibri"/>
                <w:color w:val="000000"/>
                <w:sz w:val="18"/>
                <w:szCs w:val="24"/>
                <w:lang w:eastAsia="en-AU"/>
              </w:rPr>
              <w:t>Related to Cost of Goods Sold</w:t>
            </w:r>
          </w:p>
        </w:tc>
        <w:tc>
          <w:tcPr>
            <w:tcW w:w="1035" w:type="dxa"/>
            <w:tcBorders>
              <w:top w:val="nil"/>
              <w:left w:val="nil"/>
              <w:bottom w:val="nil"/>
              <w:right w:val="nil"/>
              <w:tl2br w:val="nil"/>
              <w:tr2bl w:val="nil"/>
            </w:tcBorders>
            <w:shd w:val="clear" w:color="FFFFFF" w:fill="FFFFFF"/>
            <w:tcMar>
              <w:left w:w="101" w:type="dxa"/>
              <w:right w:w="101" w:type="dxa"/>
            </w:tcMar>
          </w:tcPr>
          <w:p w14:paraId="232BAF8B"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910</w:t>
            </w:r>
          </w:p>
        </w:tc>
        <w:tc>
          <w:tcPr>
            <w:tcW w:w="1035" w:type="dxa"/>
            <w:tcBorders>
              <w:top w:val="nil"/>
              <w:left w:val="nil"/>
              <w:bottom w:val="nil"/>
              <w:right w:val="nil"/>
              <w:tl2br w:val="nil"/>
              <w:tr2bl w:val="nil"/>
            </w:tcBorders>
            <w:shd w:val="clear" w:color="FFFFFF" w:fill="FFFFFF"/>
            <w:tcMar>
              <w:left w:w="101" w:type="dxa"/>
              <w:right w:w="101" w:type="dxa"/>
            </w:tcMar>
          </w:tcPr>
          <w:p w14:paraId="5DFA1A72"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1,340</w:t>
            </w:r>
          </w:p>
        </w:tc>
        <w:tc>
          <w:tcPr>
            <w:tcW w:w="600" w:type="dxa"/>
            <w:tcBorders>
              <w:top w:val="nil"/>
              <w:left w:val="nil"/>
              <w:bottom w:val="nil"/>
              <w:right w:val="nil"/>
              <w:tl2br w:val="nil"/>
              <w:tr2bl w:val="nil"/>
            </w:tcBorders>
            <w:shd w:val="clear" w:color="FFFFFF" w:fill="FFFFFF"/>
            <w:tcMar>
              <w:left w:w="101" w:type="dxa"/>
              <w:right w:w="101" w:type="dxa"/>
            </w:tcMar>
          </w:tcPr>
          <w:p w14:paraId="5ED57508"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 xml:space="preserve">47 </w:t>
            </w:r>
          </w:p>
        </w:tc>
        <w:tc>
          <w:tcPr>
            <w:tcW w:w="1035" w:type="dxa"/>
            <w:tcBorders>
              <w:top w:val="nil"/>
              <w:left w:val="nil"/>
              <w:bottom w:val="nil"/>
              <w:right w:val="nil"/>
              <w:tl2br w:val="nil"/>
              <w:tr2bl w:val="nil"/>
            </w:tcBorders>
            <w:shd w:val="clear" w:color="FFFFFF" w:fill="FFFFFF"/>
            <w:tcMar>
              <w:left w:w="101" w:type="dxa"/>
              <w:right w:w="101" w:type="dxa"/>
            </w:tcMar>
          </w:tcPr>
          <w:p w14:paraId="3DF7AA25"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1,378</w:t>
            </w:r>
          </w:p>
        </w:tc>
        <w:tc>
          <w:tcPr>
            <w:tcW w:w="1035" w:type="dxa"/>
            <w:tcBorders>
              <w:top w:val="nil"/>
              <w:left w:val="nil"/>
              <w:bottom w:val="nil"/>
              <w:right w:val="nil"/>
              <w:tl2br w:val="nil"/>
              <w:tr2bl w:val="nil"/>
            </w:tcBorders>
            <w:shd w:val="clear" w:color="FFFFFF" w:fill="FFFFFF"/>
            <w:tcMar>
              <w:left w:w="101" w:type="dxa"/>
              <w:right w:w="101" w:type="dxa"/>
            </w:tcMar>
          </w:tcPr>
          <w:p w14:paraId="6147190B"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1,378</w:t>
            </w:r>
          </w:p>
        </w:tc>
        <w:tc>
          <w:tcPr>
            <w:tcW w:w="1035" w:type="dxa"/>
            <w:tcBorders>
              <w:top w:val="nil"/>
              <w:left w:val="nil"/>
              <w:bottom w:val="nil"/>
              <w:right w:val="nil"/>
              <w:tl2br w:val="nil"/>
              <w:tr2bl w:val="nil"/>
            </w:tcBorders>
            <w:shd w:val="clear" w:color="FFFFFF" w:fill="FFFFFF"/>
            <w:tcMar>
              <w:left w:w="101" w:type="dxa"/>
              <w:right w:w="101" w:type="dxa"/>
            </w:tcMar>
          </w:tcPr>
          <w:p w14:paraId="7F989F65"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1,378</w:t>
            </w:r>
          </w:p>
        </w:tc>
      </w:tr>
      <w:tr w:rsidR="00672EBF" w14:paraId="1380B48E" w14:textId="77777777" w:rsidTr="00CC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0F5B98F"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24,133</w:t>
            </w:r>
          </w:p>
        </w:tc>
        <w:tc>
          <w:tcPr>
            <w:tcW w:w="2385" w:type="dxa"/>
            <w:tcBorders>
              <w:top w:val="nil"/>
              <w:left w:val="nil"/>
              <w:bottom w:val="nil"/>
              <w:right w:val="nil"/>
              <w:tl2br w:val="nil"/>
              <w:tr2bl w:val="nil"/>
            </w:tcBorders>
            <w:shd w:val="clear" w:color="FFFFFF" w:fill="FFFFFF"/>
            <w:noWrap/>
            <w:tcMar>
              <w:left w:w="101" w:type="dxa"/>
              <w:right w:w="101" w:type="dxa"/>
            </w:tcMar>
          </w:tcPr>
          <w:p w14:paraId="0DDC603E" w14:textId="77777777" w:rsidR="00672EBF" w:rsidRPr="00CC649E" w:rsidRDefault="00672EBF" w:rsidP="00CC649E">
            <w:pPr>
              <w:pStyle w:val="Normal4"/>
              <w:spacing w:before="0" w:after="0"/>
              <w:rPr>
                <w:rFonts w:eastAsia="Calibri" w:cs="Calibri"/>
                <w:color w:val="000000"/>
                <w:sz w:val="18"/>
                <w:szCs w:val="24"/>
                <w:lang w:eastAsia="en-AU"/>
              </w:rPr>
            </w:pPr>
            <w:r w:rsidRPr="00CC649E">
              <w:rPr>
                <w:rFonts w:eastAsia="Calibri" w:cs="Calibri"/>
                <w:color w:val="000000"/>
                <w:sz w:val="18"/>
                <w:szCs w:val="24"/>
                <w:lang w:eastAsia="en-AU"/>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5A64F454"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36,079</w:t>
            </w:r>
          </w:p>
        </w:tc>
        <w:tc>
          <w:tcPr>
            <w:tcW w:w="1035" w:type="dxa"/>
            <w:tcBorders>
              <w:top w:val="nil"/>
              <w:left w:val="nil"/>
              <w:bottom w:val="nil"/>
              <w:right w:val="nil"/>
              <w:tl2br w:val="nil"/>
              <w:tr2bl w:val="nil"/>
            </w:tcBorders>
            <w:shd w:val="clear" w:color="FFFFFF" w:fill="FFFFFF"/>
            <w:tcMar>
              <w:left w:w="101" w:type="dxa"/>
              <w:right w:w="101" w:type="dxa"/>
            </w:tcMar>
          </w:tcPr>
          <w:p w14:paraId="6DFE1121"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23,858</w:t>
            </w:r>
          </w:p>
        </w:tc>
        <w:tc>
          <w:tcPr>
            <w:tcW w:w="600" w:type="dxa"/>
            <w:tcBorders>
              <w:top w:val="nil"/>
              <w:left w:val="nil"/>
              <w:bottom w:val="nil"/>
              <w:right w:val="nil"/>
              <w:tl2br w:val="nil"/>
              <w:tr2bl w:val="nil"/>
            </w:tcBorders>
            <w:shd w:val="clear" w:color="FFFFFF" w:fill="FFFFFF"/>
            <w:tcMar>
              <w:left w:w="101" w:type="dxa"/>
              <w:right w:w="101" w:type="dxa"/>
            </w:tcMar>
          </w:tcPr>
          <w:p w14:paraId="46E41E4B"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 xml:space="preserve">-34 </w:t>
            </w:r>
          </w:p>
        </w:tc>
        <w:tc>
          <w:tcPr>
            <w:tcW w:w="1035" w:type="dxa"/>
            <w:tcBorders>
              <w:top w:val="nil"/>
              <w:left w:val="nil"/>
              <w:bottom w:val="nil"/>
              <w:right w:val="nil"/>
              <w:tl2br w:val="nil"/>
              <w:tr2bl w:val="nil"/>
            </w:tcBorders>
            <w:shd w:val="clear" w:color="FFFFFF" w:fill="FFFFFF"/>
            <w:tcMar>
              <w:left w:w="101" w:type="dxa"/>
              <w:right w:w="101" w:type="dxa"/>
            </w:tcMar>
          </w:tcPr>
          <w:p w14:paraId="386AEE1A"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23,858</w:t>
            </w:r>
          </w:p>
        </w:tc>
        <w:tc>
          <w:tcPr>
            <w:tcW w:w="1035" w:type="dxa"/>
            <w:tcBorders>
              <w:top w:val="nil"/>
              <w:left w:val="nil"/>
              <w:bottom w:val="nil"/>
              <w:right w:val="nil"/>
              <w:tl2br w:val="nil"/>
              <w:tr2bl w:val="nil"/>
            </w:tcBorders>
            <w:shd w:val="clear" w:color="FFFFFF" w:fill="FFFFFF"/>
            <w:tcMar>
              <w:left w:w="101" w:type="dxa"/>
              <w:right w:w="101" w:type="dxa"/>
            </w:tcMar>
          </w:tcPr>
          <w:p w14:paraId="793D2087"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23,858</w:t>
            </w:r>
          </w:p>
        </w:tc>
        <w:tc>
          <w:tcPr>
            <w:tcW w:w="1035" w:type="dxa"/>
            <w:tcBorders>
              <w:top w:val="nil"/>
              <w:left w:val="nil"/>
              <w:bottom w:val="nil"/>
              <w:right w:val="nil"/>
              <w:tl2br w:val="nil"/>
              <w:tr2bl w:val="nil"/>
            </w:tcBorders>
            <w:shd w:val="clear" w:color="FFFFFF" w:fill="FFFFFF"/>
            <w:tcMar>
              <w:left w:w="101" w:type="dxa"/>
              <w:right w:w="101" w:type="dxa"/>
            </w:tcMar>
          </w:tcPr>
          <w:p w14:paraId="3915C704"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23,858</w:t>
            </w:r>
          </w:p>
        </w:tc>
      </w:tr>
      <w:tr w:rsidR="00672EBF" w14:paraId="11C01912" w14:textId="77777777" w:rsidTr="00CC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B9B65BB"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474,615</w:t>
            </w:r>
          </w:p>
        </w:tc>
        <w:tc>
          <w:tcPr>
            <w:tcW w:w="2385" w:type="dxa"/>
            <w:tcBorders>
              <w:top w:val="nil"/>
              <w:left w:val="nil"/>
              <w:bottom w:val="nil"/>
              <w:right w:val="nil"/>
              <w:tl2br w:val="nil"/>
              <w:tr2bl w:val="nil"/>
            </w:tcBorders>
            <w:shd w:val="clear" w:color="FFFFFF" w:fill="FFFFFF"/>
            <w:tcMar>
              <w:left w:w="101" w:type="dxa"/>
              <w:right w:w="101" w:type="dxa"/>
            </w:tcMar>
          </w:tcPr>
          <w:p w14:paraId="239A8EFA" w14:textId="77777777" w:rsidR="00672EBF" w:rsidRPr="00CC649E" w:rsidRDefault="00672EBF" w:rsidP="00CC649E">
            <w:pPr>
              <w:pStyle w:val="Normal4"/>
              <w:spacing w:before="0" w:after="0"/>
              <w:rPr>
                <w:rFonts w:eastAsia="Calibri" w:cs="Calibri"/>
                <w:b/>
                <w:bCs/>
                <w:color w:val="000000"/>
                <w:sz w:val="18"/>
                <w:szCs w:val="24"/>
                <w:lang w:eastAsia="en-AU"/>
              </w:rPr>
            </w:pPr>
            <w:r w:rsidRPr="00CC649E">
              <w:rPr>
                <w:rFonts w:eastAsia="Calibri" w:cs="Calibri"/>
                <w:b/>
                <w:bCs/>
                <w:color w:val="000000"/>
                <w:sz w:val="18"/>
                <w:szCs w:val="24"/>
                <w:lang w:eastAsia="en-AU"/>
              </w:rPr>
              <w:t>Operating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7B6BD0B4"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483,306</w:t>
            </w:r>
          </w:p>
        </w:tc>
        <w:tc>
          <w:tcPr>
            <w:tcW w:w="1035" w:type="dxa"/>
            <w:tcBorders>
              <w:top w:val="nil"/>
              <w:left w:val="nil"/>
              <w:bottom w:val="nil"/>
              <w:right w:val="nil"/>
              <w:tl2br w:val="nil"/>
              <w:tr2bl w:val="nil"/>
            </w:tcBorders>
            <w:shd w:val="clear" w:color="FFFFFF" w:fill="FFFFFF"/>
            <w:tcMar>
              <w:left w:w="101" w:type="dxa"/>
              <w:right w:w="101" w:type="dxa"/>
            </w:tcMar>
          </w:tcPr>
          <w:p w14:paraId="723278F5"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538,475</w:t>
            </w:r>
          </w:p>
        </w:tc>
        <w:tc>
          <w:tcPr>
            <w:tcW w:w="600" w:type="dxa"/>
            <w:tcBorders>
              <w:top w:val="nil"/>
              <w:left w:val="nil"/>
              <w:bottom w:val="nil"/>
              <w:right w:val="nil"/>
              <w:tl2br w:val="nil"/>
              <w:tr2bl w:val="nil"/>
            </w:tcBorders>
            <w:shd w:val="clear" w:color="FFFFFF" w:fill="FFFFFF"/>
            <w:tcMar>
              <w:left w:w="101" w:type="dxa"/>
              <w:right w:w="101" w:type="dxa"/>
            </w:tcMar>
          </w:tcPr>
          <w:p w14:paraId="15573AAE"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 xml:space="preserve">11 </w:t>
            </w:r>
          </w:p>
        </w:tc>
        <w:tc>
          <w:tcPr>
            <w:tcW w:w="1035" w:type="dxa"/>
            <w:tcBorders>
              <w:top w:val="nil"/>
              <w:left w:val="nil"/>
              <w:bottom w:val="nil"/>
              <w:right w:val="nil"/>
              <w:tl2br w:val="nil"/>
              <w:tr2bl w:val="nil"/>
            </w:tcBorders>
            <w:shd w:val="clear" w:color="FFFFFF" w:fill="FFFFFF"/>
            <w:tcMar>
              <w:left w:w="101" w:type="dxa"/>
              <w:right w:w="101" w:type="dxa"/>
            </w:tcMar>
          </w:tcPr>
          <w:p w14:paraId="4E72D96F"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526,450</w:t>
            </w:r>
          </w:p>
        </w:tc>
        <w:tc>
          <w:tcPr>
            <w:tcW w:w="1035" w:type="dxa"/>
            <w:tcBorders>
              <w:top w:val="nil"/>
              <w:left w:val="nil"/>
              <w:bottom w:val="nil"/>
              <w:right w:val="nil"/>
              <w:tl2br w:val="nil"/>
              <w:tr2bl w:val="nil"/>
            </w:tcBorders>
            <w:shd w:val="clear" w:color="FFFFFF" w:fill="FFFFFF"/>
            <w:tcMar>
              <w:left w:w="101" w:type="dxa"/>
              <w:right w:w="101" w:type="dxa"/>
            </w:tcMar>
          </w:tcPr>
          <w:p w14:paraId="270C6851"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519,950</w:t>
            </w:r>
          </w:p>
        </w:tc>
        <w:tc>
          <w:tcPr>
            <w:tcW w:w="1035" w:type="dxa"/>
            <w:tcBorders>
              <w:top w:val="nil"/>
              <w:left w:val="nil"/>
              <w:bottom w:val="nil"/>
              <w:right w:val="nil"/>
              <w:tl2br w:val="nil"/>
              <w:tr2bl w:val="nil"/>
            </w:tcBorders>
            <w:shd w:val="clear" w:color="FFFFFF" w:fill="FFFFFF"/>
            <w:tcMar>
              <w:left w:w="101" w:type="dxa"/>
              <w:right w:w="101" w:type="dxa"/>
            </w:tcMar>
          </w:tcPr>
          <w:p w14:paraId="220AC1F8"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523,619</w:t>
            </w:r>
          </w:p>
        </w:tc>
      </w:tr>
      <w:tr w:rsidR="00672EBF" w14:paraId="0BDA7376" w14:textId="77777777" w:rsidTr="00CC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vAlign w:val="center"/>
          </w:tcPr>
          <w:p w14:paraId="118E7014" w14:textId="77777777" w:rsidR="00672EBF" w:rsidRPr="00CC649E" w:rsidRDefault="00672EBF" w:rsidP="00CC649E">
            <w:pPr>
              <w:pStyle w:val="Normal4"/>
              <w:spacing w:before="0" w:after="0"/>
              <w:jc w:val="right"/>
              <w:rPr>
                <w:rFonts w:eastAsia="Calibri" w:cs="Calibri"/>
                <w:b/>
                <w:bCs/>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206E6D02" w14:textId="77777777" w:rsidR="00672EBF" w:rsidRPr="00CC649E" w:rsidRDefault="00672EBF" w:rsidP="00CC649E">
            <w:pPr>
              <w:pStyle w:val="Normal4"/>
              <w:spacing w:before="0" w:after="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vAlign w:val="center"/>
          </w:tcPr>
          <w:p w14:paraId="4758B2FA" w14:textId="77777777" w:rsidR="00672EBF" w:rsidRPr="00CC649E" w:rsidRDefault="00672EBF" w:rsidP="00CC649E">
            <w:pPr>
              <w:pStyle w:val="Normal4"/>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vAlign w:val="center"/>
          </w:tcPr>
          <w:p w14:paraId="30D70513" w14:textId="77777777" w:rsidR="00672EBF" w:rsidRPr="00CC649E" w:rsidRDefault="00672EBF" w:rsidP="00CC649E">
            <w:pPr>
              <w:pStyle w:val="Normal4"/>
              <w:spacing w:before="0" w:after="0"/>
              <w:jc w:val="right"/>
              <w:rPr>
                <w:rFonts w:eastAsia="Calibri" w:cs="Calibri"/>
                <w:b/>
                <w:b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vAlign w:val="center"/>
          </w:tcPr>
          <w:p w14:paraId="43EA8517" w14:textId="77777777" w:rsidR="00672EBF" w:rsidRPr="00CC649E" w:rsidRDefault="00672EBF" w:rsidP="00CC649E">
            <w:pPr>
              <w:pStyle w:val="Normal4"/>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vAlign w:val="center"/>
          </w:tcPr>
          <w:p w14:paraId="17009F5F" w14:textId="77777777" w:rsidR="00672EBF" w:rsidRPr="00CC649E" w:rsidRDefault="00672EBF" w:rsidP="00CC649E">
            <w:pPr>
              <w:pStyle w:val="Normal4"/>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vAlign w:val="center"/>
          </w:tcPr>
          <w:p w14:paraId="0DEEB517" w14:textId="77777777" w:rsidR="00672EBF" w:rsidRPr="00CC649E" w:rsidRDefault="00672EBF" w:rsidP="00CC649E">
            <w:pPr>
              <w:pStyle w:val="Normal4"/>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vAlign w:val="center"/>
          </w:tcPr>
          <w:p w14:paraId="19A5E1F7" w14:textId="77777777" w:rsidR="00672EBF" w:rsidRPr="00CC649E" w:rsidRDefault="00672EBF" w:rsidP="00CC649E">
            <w:pPr>
              <w:pStyle w:val="Normal4"/>
              <w:spacing w:before="0" w:after="0"/>
              <w:jc w:val="right"/>
              <w:rPr>
                <w:rFonts w:eastAsia="Calibri" w:cs="Calibri"/>
                <w:b/>
                <w:bCs/>
                <w:color w:val="000000"/>
                <w:sz w:val="18"/>
                <w:szCs w:val="24"/>
                <w:lang w:eastAsia="en-AU"/>
              </w:rPr>
            </w:pPr>
          </w:p>
        </w:tc>
      </w:tr>
      <w:tr w:rsidR="00672EBF" w14:paraId="39398DCD" w14:textId="77777777" w:rsidTr="00CC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vAlign w:val="center"/>
          </w:tcPr>
          <w:p w14:paraId="568C2838"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6,091</w:t>
            </w:r>
          </w:p>
        </w:tc>
        <w:tc>
          <w:tcPr>
            <w:tcW w:w="2385" w:type="dxa"/>
            <w:tcBorders>
              <w:top w:val="nil"/>
              <w:left w:val="nil"/>
              <w:bottom w:val="nil"/>
              <w:right w:val="nil"/>
              <w:tl2br w:val="nil"/>
              <w:tr2bl w:val="nil"/>
            </w:tcBorders>
            <w:shd w:val="clear" w:color="FFFFFF" w:fill="FFFFFF"/>
            <w:noWrap/>
            <w:tcMar>
              <w:left w:w="101" w:type="dxa"/>
              <w:right w:w="101" w:type="dxa"/>
            </w:tcMar>
          </w:tcPr>
          <w:p w14:paraId="59EFC894" w14:textId="77777777" w:rsidR="00672EBF" w:rsidRPr="00CC649E" w:rsidRDefault="00672EBF" w:rsidP="00CC649E">
            <w:pPr>
              <w:pStyle w:val="Normal4"/>
              <w:spacing w:before="0" w:after="0"/>
              <w:rPr>
                <w:rFonts w:eastAsia="Calibri" w:cs="Calibri"/>
                <w:b/>
                <w:bCs/>
                <w:color w:val="000000"/>
                <w:sz w:val="18"/>
                <w:szCs w:val="24"/>
                <w:lang w:eastAsia="en-AU"/>
              </w:rPr>
            </w:pPr>
            <w:r w:rsidRPr="00CC649E">
              <w:rPr>
                <w:rFonts w:eastAsia="Calibri" w:cs="Calibri"/>
                <w:b/>
                <w:bCs/>
                <w:color w:val="000000"/>
                <w:sz w:val="18"/>
                <w:szCs w:val="24"/>
                <w:lang w:eastAsia="en-AU"/>
              </w:rPr>
              <w:t>NET CASH INFLOW/(OUTFLOW) FROM OPERATING ACTIVITIES</w:t>
            </w:r>
          </w:p>
        </w:tc>
        <w:tc>
          <w:tcPr>
            <w:tcW w:w="1035" w:type="dxa"/>
            <w:tcBorders>
              <w:top w:val="nil"/>
              <w:left w:val="nil"/>
              <w:bottom w:val="nil"/>
              <w:right w:val="nil"/>
              <w:tl2br w:val="nil"/>
              <w:tr2bl w:val="nil"/>
            </w:tcBorders>
            <w:shd w:val="clear" w:color="FFFFFF" w:fill="FFFFFF"/>
            <w:tcMar>
              <w:left w:w="101" w:type="dxa"/>
              <w:right w:w="101" w:type="dxa"/>
            </w:tcMar>
            <w:vAlign w:val="center"/>
          </w:tcPr>
          <w:p w14:paraId="5EEEC69B"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7,050</w:t>
            </w:r>
          </w:p>
        </w:tc>
        <w:tc>
          <w:tcPr>
            <w:tcW w:w="1035" w:type="dxa"/>
            <w:tcBorders>
              <w:top w:val="nil"/>
              <w:left w:val="nil"/>
              <w:bottom w:val="nil"/>
              <w:right w:val="nil"/>
              <w:tl2br w:val="nil"/>
              <w:tr2bl w:val="nil"/>
            </w:tcBorders>
            <w:shd w:val="clear" w:color="FFFFFF" w:fill="FFFFFF"/>
            <w:tcMar>
              <w:left w:w="101" w:type="dxa"/>
              <w:right w:w="101" w:type="dxa"/>
            </w:tcMar>
            <w:vAlign w:val="center"/>
          </w:tcPr>
          <w:p w14:paraId="09461748"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3,338</w:t>
            </w:r>
          </w:p>
        </w:tc>
        <w:tc>
          <w:tcPr>
            <w:tcW w:w="600" w:type="dxa"/>
            <w:tcBorders>
              <w:top w:val="nil"/>
              <w:left w:val="nil"/>
              <w:bottom w:val="nil"/>
              <w:right w:val="nil"/>
              <w:tl2br w:val="nil"/>
              <w:tr2bl w:val="nil"/>
            </w:tcBorders>
            <w:shd w:val="clear" w:color="FFFFFF" w:fill="FFFFFF"/>
            <w:tcMar>
              <w:left w:w="101" w:type="dxa"/>
              <w:right w:w="101" w:type="dxa"/>
            </w:tcMar>
            <w:vAlign w:val="center"/>
          </w:tcPr>
          <w:p w14:paraId="60F7D901"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 xml:space="preserve">-53 </w:t>
            </w:r>
          </w:p>
        </w:tc>
        <w:tc>
          <w:tcPr>
            <w:tcW w:w="1035" w:type="dxa"/>
            <w:tcBorders>
              <w:top w:val="nil"/>
              <w:left w:val="nil"/>
              <w:bottom w:val="nil"/>
              <w:right w:val="nil"/>
              <w:tl2br w:val="nil"/>
              <w:tr2bl w:val="nil"/>
            </w:tcBorders>
            <w:shd w:val="clear" w:color="FFFFFF" w:fill="FFFFFF"/>
            <w:tcMar>
              <w:left w:w="101" w:type="dxa"/>
              <w:right w:w="101" w:type="dxa"/>
            </w:tcMar>
            <w:vAlign w:val="center"/>
          </w:tcPr>
          <w:p w14:paraId="1F4CEFE1"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3,227</w:t>
            </w:r>
          </w:p>
        </w:tc>
        <w:tc>
          <w:tcPr>
            <w:tcW w:w="1035" w:type="dxa"/>
            <w:tcBorders>
              <w:top w:val="nil"/>
              <w:left w:val="nil"/>
              <w:bottom w:val="nil"/>
              <w:right w:val="nil"/>
              <w:tl2br w:val="nil"/>
              <w:tr2bl w:val="nil"/>
            </w:tcBorders>
            <w:shd w:val="clear" w:color="FFFFFF" w:fill="FFFFFF"/>
            <w:tcMar>
              <w:left w:w="101" w:type="dxa"/>
              <w:right w:w="101" w:type="dxa"/>
            </w:tcMar>
            <w:vAlign w:val="center"/>
          </w:tcPr>
          <w:p w14:paraId="659B4F85"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3,000</w:t>
            </w:r>
          </w:p>
        </w:tc>
        <w:tc>
          <w:tcPr>
            <w:tcW w:w="1035" w:type="dxa"/>
            <w:tcBorders>
              <w:top w:val="nil"/>
              <w:left w:val="nil"/>
              <w:bottom w:val="nil"/>
              <w:right w:val="nil"/>
              <w:tl2br w:val="nil"/>
              <w:tr2bl w:val="nil"/>
            </w:tcBorders>
            <w:shd w:val="clear" w:color="FFFFFF" w:fill="FFFFFF"/>
            <w:tcMar>
              <w:left w:w="101" w:type="dxa"/>
              <w:right w:w="101" w:type="dxa"/>
            </w:tcMar>
            <w:vAlign w:val="center"/>
          </w:tcPr>
          <w:p w14:paraId="124697C8"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2,903</w:t>
            </w:r>
          </w:p>
        </w:tc>
      </w:tr>
      <w:tr w:rsidR="00672EBF" w:rsidRPr="00CC649E" w14:paraId="046D51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0" w:type="dxa"/>
              <w:right w:w="0" w:type="dxa"/>
            </w:tcMar>
          </w:tcPr>
          <w:p w14:paraId="7001C983" w14:textId="77777777" w:rsidR="00672EBF" w:rsidRPr="00CC649E" w:rsidRDefault="00672EBF" w:rsidP="00CC649E">
            <w:pPr>
              <w:pStyle w:val="Normal4"/>
              <w:spacing w:before="0" w:after="0"/>
              <w:rPr>
                <w:rFonts w:eastAsia="Calibri" w:cs="Calibri"/>
                <w:color w:val="000000"/>
                <w:sz w:val="18"/>
                <w:szCs w:val="24"/>
                <w:lang w:eastAsia="en-AU"/>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0F9C90D7" w14:textId="77777777" w:rsidR="00672EBF" w:rsidRPr="00CC649E" w:rsidRDefault="00672EBF" w:rsidP="00CC649E">
            <w:pPr>
              <w:pStyle w:val="Normal4"/>
              <w:spacing w:before="0" w:after="0"/>
              <w:rPr>
                <w:rFonts w:eastAsia="Calibri" w:cs="Calibri"/>
                <w:b/>
                <w:bCs/>
                <w:color w:val="000000"/>
                <w:sz w:val="18"/>
                <w:szCs w:val="24"/>
                <w:lang w:eastAsia="en-AU"/>
              </w:rPr>
            </w:pPr>
            <w:r w:rsidRPr="00CC649E">
              <w:rPr>
                <w:rFonts w:eastAsia="Calibri" w:cs="Calibri"/>
                <w:b/>
                <w:bCs/>
                <w:color w:val="000000"/>
                <w:sz w:val="18"/>
                <w:szCs w:val="24"/>
                <w:lang w:eastAsia="en-AU"/>
              </w:rPr>
              <w:t>CASH FLOWS FROM INVESTING ACTIVITIES</w:t>
            </w:r>
          </w:p>
        </w:tc>
      </w:tr>
      <w:tr w:rsidR="00672EBF" w:rsidRPr="00CC649E" w14:paraId="0417EF5A" w14:textId="77777777" w:rsidTr="00CC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0DAEF09" w14:textId="77777777" w:rsidR="00672EBF" w:rsidRPr="00CC649E" w:rsidRDefault="00672EBF" w:rsidP="00CC649E">
            <w:pPr>
              <w:pStyle w:val="Normal4"/>
              <w:spacing w:before="0" w:after="0"/>
              <w:jc w:val="right"/>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101" w:type="dxa"/>
              <w:right w:w="101" w:type="dxa"/>
            </w:tcMar>
          </w:tcPr>
          <w:p w14:paraId="1A111DF0" w14:textId="77777777" w:rsidR="00672EBF" w:rsidRPr="00CC649E" w:rsidRDefault="00672EBF" w:rsidP="00CC649E">
            <w:pPr>
              <w:pStyle w:val="Normal4"/>
              <w:spacing w:before="0" w:after="0"/>
              <w:rPr>
                <w:rFonts w:eastAsia="Calibri" w:cs="Calibri"/>
                <w:b/>
                <w:bCs/>
                <w:color w:val="000000"/>
                <w:sz w:val="18"/>
                <w:szCs w:val="24"/>
                <w:lang w:eastAsia="en-AU"/>
              </w:rPr>
            </w:pPr>
            <w:r w:rsidRPr="00CC649E">
              <w:rPr>
                <w:rFonts w:eastAsia="Calibri" w:cs="Calibri"/>
                <w:b/>
                <w:bCs/>
                <w:color w:val="000000"/>
                <w:sz w:val="18"/>
                <w:szCs w:val="24"/>
                <w:lang w:eastAsia="en-AU"/>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1DB648CC" w14:textId="77777777" w:rsidR="00672EBF" w:rsidRPr="00CC649E" w:rsidRDefault="00672EBF" w:rsidP="00CC649E">
            <w:pPr>
              <w:pStyle w:val="Normal4"/>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5136DF5" w14:textId="77777777" w:rsidR="00672EBF" w:rsidRPr="00CC649E" w:rsidRDefault="00672EBF" w:rsidP="00CC649E">
            <w:pPr>
              <w:pStyle w:val="Normal4"/>
              <w:spacing w:before="0" w:after="0"/>
              <w:jc w:val="right"/>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056E4485" w14:textId="77777777" w:rsidR="00672EBF" w:rsidRPr="00CC649E" w:rsidRDefault="00672EBF" w:rsidP="00CC649E">
            <w:pPr>
              <w:pStyle w:val="Normal4"/>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247672C" w14:textId="77777777" w:rsidR="00672EBF" w:rsidRPr="00CC649E" w:rsidRDefault="00672EBF" w:rsidP="00CC649E">
            <w:pPr>
              <w:pStyle w:val="Normal4"/>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84E006A" w14:textId="77777777" w:rsidR="00672EBF" w:rsidRPr="00CC649E" w:rsidRDefault="00672EBF" w:rsidP="00CC649E">
            <w:pPr>
              <w:pStyle w:val="Normal4"/>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372BF0C" w14:textId="77777777" w:rsidR="00672EBF" w:rsidRPr="00CC649E" w:rsidRDefault="00672EBF" w:rsidP="00CC649E">
            <w:pPr>
              <w:pStyle w:val="Normal4"/>
              <w:spacing w:before="0" w:after="0"/>
              <w:jc w:val="right"/>
              <w:rPr>
                <w:rFonts w:eastAsia="Calibri" w:cs="Calibri"/>
                <w:color w:val="000000"/>
                <w:sz w:val="18"/>
                <w:szCs w:val="24"/>
                <w:lang w:eastAsia="en-AU"/>
              </w:rPr>
            </w:pPr>
          </w:p>
        </w:tc>
      </w:tr>
      <w:tr w:rsidR="00672EBF" w:rsidRPr="00CC649E" w14:paraId="468B8A90" w14:textId="77777777" w:rsidTr="00CC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54607D2"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0AA6B8A4" w14:textId="77777777" w:rsidR="00672EBF" w:rsidRPr="00CC649E" w:rsidRDefault="00672EBF" w:rsidP="00CC649E">
            <w:pPr>
              <w:pStyle w:val="Normal4"/>
              <w:spacing w:before="0" w:after="0"/>
              <w:rPr>
                <w:rFonts w:eastAsia="Calibri" w:cs="Calibri"/>
                <w:color w:val="000000"/>
                <w:sz w:val="18"/>
                <w:szCs w:val="24"/>
                <w:lang w:eastAsia="en-AU"/>
              </w:rPr>
            </w:pPr>
            <w:r w:rsidRPr="00CC649E">
              <w:rPr>
                <w:rFonts w:eastAsia="Calibri" w:cs="Calibri"/>
                <w:color w:val="000000"/>
                <w:sz w:val="18"/>
                <w:szCs w:val="24"/>
                <w:lang w:eastAsia="en-AU"/>
              </w:rPr>
              <w:t>Proceeds from Sale of 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39062BA4"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456</w:t>
            </w:r>
          </w:p>
        </w:tc>
        <w:tc>
          <w:tcPr>
            <w:tcW w:w="1035" w:type="dxa"/>
            <w:tcBorders>
              <w:top w:val="nil"/>
              <w:left w:val="nil"/>
              <w:bottom w:val="nil"/>
              <w:right w:val="nil"/>
              <w:tl2br w:val="nil"/>
              <w:tr2bl w:val="nil"/>
            </w:tcBorders>
            <w:shd w:val="clear" w:color="FFFFFF" w:fill="FFFFFF"/>
            <w:tcMar>
              <w:left w:w="101" w:type="dxa"/>
              <w:right w:w="101" w:type="dxa"/>
            </w:tcMar>
          </w:tcPr>
          <w:p w14:paraId="3CC51808"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7037C27F"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262D68F1"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371FA11F"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5374E53F"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0</w:t>
            </w:r>
          </w:p>
        </w:tc>
      </w:tr>
      <w:tr w:rsidR="00672EBF" w:rsidRPr="00CC649E" w14:paraId="7E4A2F0E" w14:textId="77777777" w:rsidTr="00CC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24F86A2"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0</w:t>
            </w:r>
          </w:p>
        </w:tc>
        <w:tc>
          <w:tcPr>
            <w:tcW w:w="2385" w:type="dxa"/>
            <w:tcBorders>
              <w:top w:val="nil"/>
              <w:left w:val="nil"/>
              <w:bottom w:val="nil"/>
              <w:right w:val="nil"/>
              <w:tl2br w:val="nil"/>
              <w:tr2bl w:val="nil"/>
            </w:tcBorders>
            <w:shd w:val="clear" w:color="FFFFFF" w:fill="FFFFFF"/>
            <w:tcMar>
              <w:left w:w="101" w:type="dxa"/>
              <w:right w:w="101" w:type="dxa"/>
            </w:tcMar>
          </w:tcPr>
          <w:p w14:paraId="6FECEA43" w14:textId="77777777" w:rsidR="00672EBF" w:rsidRPr="00CC649E" w:rsidRDefault="00672EBF" w:rsidP="00CC649E">
            <w:pPr>
              <w:pStyle w:val="Normal4"/>
              <w:spacing w:before="0" w:after="0"/>
              <w:rPr>
                <w:rFonts w:eastAsia="Calibri" w:cs="Calibri"/>
                <w:b/>
                <w:bCs/>
                <w:color w:val="000000"/>
                <w:sz w:val="18"/>
                <w:szCs w:val="24"/>
                <w:lang w:eastAsia="en-AU"/>
              </w:rPr>
            </w:pPr>
            <w:r w:rsidRPr="00CC649E">
              <w:rPr>
                <w:rFonts w:eastAsia="Calibri" w:cs="Calibri"/>
                <w:b/>
                <w:bCs/>
                <w:color w:val="000000"/>
                <w:sz w:val="18"/>
                <w:szCs w:val="24"/>
                <w:lang w:eastAsia="en-AU"/>
              </w:rPr>
              <w:t>Investing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6EE3FE74"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456</w:t>
            </w:r>
          </w:p>
        </w:tc>
        <w:tc>
          <w:tcPr>
            <w:tcW w:w="1035" w:type="dxa"/>
            <w:tcBorders>
              <w:top w:val="nil"/>
              <w:left w:val="nil"/>
              <w:bottom w:val="nil"/>
              <w:right w:val="nil"/>
              <w:tl2br w:val="nil"/>
              <w:tr2bl w:val="nil"/>
            </w:tcBorders>
            <w:shd w:val="clear" w:color="FFFFFF" w:fill="FFFFFF"/>
            <w:tcMar>
              <w:left w:w="101" w:type="dxa"/>
              <w:right w:w="101" w:type="dxa"/>
            </w:tcMar>
          </w:tcPr>
          <w:p w14:paraId="3BA59A8F"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5B272183"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073D75F6"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5BE309E6"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2FFFAADA"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0</w:t>
            </w:r>
          </w:p>
        </w:tc>
      </w:tr>
      <w:tr w:rsidR="00672EBF" w:rsidRPr="00CC649E" w14:paraId="09742E25" w14:textId="77777777" w:rsidTr="00CC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EFC1F52" w14:textId="77777777" w:rsidR="00672EBF" w:rsidRPr="00CC649E" w:rsidRDefault="00672EBF" w:rsidP="00CC649E">
            <w:pPr>
              <w:pStyle w:val="Normal4"/>
              <w:spacing w:before="0" w:after="0"/>
              <w:jc w:val="right"/>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294A9B14" w14:textId="77777777" w:rsidR="00672EBF" w:rsidRPr="00CC649E" w:rsidRDefault="00672EBF" w:rsidP="00CC649E">
            <w:pPr>
              <w:pStyle w:val="Normal4"/>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E2C25B5" w14:textId="77777777" w:rsidR="00672EBF" w:rsidRPr="00CC649E" w:rsidRDefault="00672EBF" w:rsidP="00CC649E">
            <w:pPr>
              <w:pStyle w:val="Normal4"/>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EAF699E" w14:textId="77777777" w:rsidR="00672EBF" w:rsidRPr="00CC649E" w:rsidRDefault="00672EBF" w:rsidP="00CC649E">
            <w:pPr>
              <w:pStyle w:val="Normal4"/>
              <w:spacing w:before="0" w:after="0"/>
              <w:jc w:val="right"/>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5A73BC92" w14:textId="77777777" w:rsidR="00672EBF" w:rsidRPr="00CC649E" w:rsidRDefault="00672EBF" w:rsidP="00CC649E">
            <w:pPr>
              <w:pStyle w:val="Normal4"/>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51615B7" w14:textId="77777777" w:rsidR="00672EBF" w:rsidRPr="00CC649E" w:rsidRDefault="00672EBF" w:rsidP="00CC649E">
            <w:pPr>
              <w:pStyle w:val="Normal4"/>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B4BDDCD" w14:textId="77777777" w:rsidR="00672EBF" w:rsidRPr="00CC649E" w:rsidRDefault="00672EBF" w:rsidP="00CC649E">
            <w:pPr>
              <w:pStyle w:val="Normal4"/>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888F6E4" w14:textId="77777777" w:rsidR="00672EBF" w:rsidRPr="00CC649E" w:rsidRDefault="00672EBF" w:rsidP="00CC649E">
            <w:pPr>
              <w:pStyle w:val="Normal4"/>
              <w:spacing w:before="0" w:after="0"/>
              <w:jc w:val="right"/>
              <w:rPr>
                <w:rFonts w:eastAsia="Calibri" w:cs="Calibri"/>
                <w:color w:val="000000"/>
                <w:sz w:val="18"/>
                <w:szCs w:val="24"/>
                <w:lang w:eastAsia="en-AU"/>
              </w:rPr>
            </w:pPr>
          </w:p>
        </w:tc>
      </w:tr>
      <w:tr w:rsidR="00672EBF" w:rsidRPr="00CC649E" w14:paraId="064220EA" w14:textId="77777777" w:rsidTr="00CC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91B0673" w14:textId="77777777" w:rsidR="00672EBF" w:rsidRPr="00CC649E" w:rsidRDefault="00672EBF" w:rsidP="00CC649E">
            <w:pPr>
              <w:pStyle w:val="Normal4"/>
              <w:spacing w:before="0" w:after="0"/>
              <w:jc w:val="right"/>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101" w:type="dxa"/>
              <w:right w:w="101" w:type="dxa"/>
            </w:tcMar>
          </w:tcPr>
          <w:p w14:paraId="2CD34EC8" w14:textId="77777777" w:rsidR="00672EBF" w:rsidRPr="00CC649E" w:rsidRDefault="00672EBF" w:rsidP="00CC649E">
            <w:pPr>
              <w:pStyle w:val="Normal4"/>
              <w:spacing w:before="0" w:after="0"/>
              <w:rPr>
                <w:rFonts w:eastAsia="Calibri" w:cs="Calibri"/>
                <w:b/>
                <w:bCs/>
                <w:color w:val="000000"/>
                <w:sz w:val="18"/>
                <w:szCs w:val="24"/>
                <w:lang w:eastAsia="en-AU"/>
              </w:rPr>
            </w:pPr>
            <w:r w:rsidRPr="00CC649E">
              <w:rPr>
                <w:rFonts w:eastAsia="Calibri" w:cs="Calibri"/>
                <w:b/>
                <w:bCs/>
                <w:color w:val="000000"/>
                <w:sz w:val="18"/>
                <w:szCs w:val="24"/>
                <w:lang w:eastAsia="en-AU"/>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418222CD" w14:textId="77777777" w:rsidR="00672EBF" w:rsidRPr="00CC649E" w:rsidRDefault="00672EBF" w:rsidP="00CC649E">
            <w:pPr>
              <w:pStyle w:val="Normal4"/>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87DEBA3" w14:textId="77777777" w:rsidR="00672EBF" w:rsidRPr="00CC649E" w:rsidRDefault="00672EBF" w:rsidP="00CC649E">
            <w:pPr>
              <w:pStyle w:val="Normal4"/>
              <w:spacing w:before="0" w:after="0"/>
              <w:jc w:val="right"/>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51C5ABE6" w14:textId="77777777" w:rsidR="00672EBF" w:rsidRPr="00CC649E" w:rsidRDefault="00672EBF" w:rsidP="00CC649E">
            <w:pPr>
              <w:pStyle w:val="Normal4"/>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7606EAC" w14:textId="77777777" w:rsidR="00672EBF" w:rsidRPr="00CC649E" w:rsidRDefault="00672EBF" w:rsidP="00CC649E">
            <w:pPr>
              <w:pStyle w:val="Normal4"/>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9828757" w14:textId="77777777" w:rsidR="00672EBF" w:rsidRPr="00CC649E" w:rsidRDefault="00672EBF" w:rsidP="00CC649E">
            <w:pPr>
              <w:pStyle w:val="Normal4"/>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F8ED9B0" w14:textId="77777777" w:rsidR="00672EBF" w:rsidRPr="00CC649E" w:rsidRDefault="00672EBF" w:rsidP="00CC649E">
            <w:pPr>
              <w:pStyle w:val="Normal4"/>
              <w:spacing w:before="0" w:after="0"/>
              <w:jc w:val="right"/>
              <w:rPr>
                <w:rFonts w:eastAsia="Calibri" w:cs="Calibri"/>
                <w:color w:val="000000"/>
                <w:sz w:val="18"/>
                <w:szCs w:val="24"/>
                <w:lang w:eastAsia="en-AU"/>
              </w:rPr>
            </w:pPr>
          </w:p>
        </w:tc>
      </w:tr>
      <w:tr w:rsidR="00672EBF" w:rsidRPr="00CC649E" w14:paraId="61B9FEF7" w14:textId="77777777" w:rsidTr="00CC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1F55AAB"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191,318</w:t>
            </w:r>
          </w:p>
        </w:tc>
        <w:tc>
          <w:tcPr>
            <w:tcW w:w="2385" w:type="dxa"/>
            <w:tcBorders>
              <w:top w:val="nil"/>
              <w:left w:val="nil"/>
              <w:bottom w:val="nil"/>
              <w:right w:val="nil"/>
              <w:tl2br w:val="nil"/>
              <w:tr2bl w:val="nil"/>
            </w:tcBorders>
            <w:shd w:val="clear" w:color="FFFFFF" w:fill="FFFFFF"/>
            <w:noWrap/>
            <w:tcMar>
              <w:left w:w="101" w:type="dxa"/>
              <w:right w:w="101" w:type="dxa"/>
            </w:tcMar>
          </w:tcPr>
          <w:p w14:paraId="2CA42BA9" w14:textId="77777777" w:rsidR="00672EBF" w:rsidRPr="00CC649E" w:rsidRDefault="00672EBF" w:rsidP="00CC649E">
            <w:pPr>
              <w:pStyle w:val="Normal4"/>
              <w:spacing w:before="0" w:after="0"/>
              <w:rPr>
                <w:rFonts w:eastAsia="Calibri" w:cs="Calibri"/>
                <w:color w:val="000000"/>
                <w:sz w:val="18"/>
                <w:szCs w:val="24"/>
                <w:lang w:eastAsia="en-AU"/>
              </w:rPr>
            </w:pPr>
            <w:r w:rsidRPr="00CC649E">
              <w:rPr>
                <w:rFonts w:eastAsia="Calibri" w:cs="Calibri"/>
                <w:color w:val="000000"/>
                <w:sz w:val="18"/>
                <w:szCs w:val="24"/>
                <w:lang w:eastAsia="en-AU"/>
              </w:rPr>
              <w:t>Purchase of 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312BCE8F"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126,699</w:t>
            </w:r>
          </w:p>
        </w:tc>
        <w:tc>
          <w:tcPr>
            <w:tcW w:w="1035" w:type="dxa"/>
            <w:tcBorders>
              <w:top w:val="nil"/>
              <w:left w:val="nil"/>
              <w:bottom w:val="nil"/>
              <w:right w:val="nil"/>
              <w:tl2br w:val="nil"/>
              <w:tr2bl w:val="nil"/>
            </w:tcBorders>
            <w:shd w:val="clear" w:color="FFFFFF" w:fill="FFFFFF"/>
            <w:tcMar>
              <w:left w:w="101" w:type="dxa"/>
              <w:right w:w="101" w:type="dxa"/>
            </w:tcMar>
          </w:tcPr>
          <w:p w14:paraId="78A00775"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200,815</w:t>
            </w:r>
          </w:p>
        </w:tc>
        <w:tc>
          <w:tcPr>
            <w:tcW w:w="600" w:type="dxa"/>
            <w:tcBorders>
              <w:top w:val="nil"/>
              <w:left w:val="nil"/>
              <w:bottom w:val="nil"/>
              <w:right w:val="nil"/>
              <w:tl2br w:val="nil"/>
              <w:tr2bl w:val="nil"/>
            </w:tcBorders>
            <w:shd w:val="clear" w:color="FFFFFF" w:fill="FFFFFF"/>
            <w:tcMar>
              <w:left w:w="101" w:type="dxa"/>
              <w:right w:w="101" w:type="dxa"/>
            </w:tcMar>
          </w:tcPr>
          <w:p w14:paraId="2E4B0698"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 xml:space="preserve">58 </w:t>
            </w:r>
          </w:p>
        </w:tc>
        <w:tc>
          <w:tcPr>
            <w:tcW w:w="1035" w:type="dxa"/>
            <w:tcBorders>
              <w:top w:val="nil"/>
              <w:left w:val="nil"/>
              <w:bottom w:val="nil"/>
              <w:right w:val="nil"/>
              <w:tl2br w:val="nil"/>
              <w:tr2bl w:val="nil"/>
            </w:tcBorders>
            <w:shd w:val="clear" w:color="FFFFFF" w:fill="FFFFFF"/>
            <w:tcMar>
              <w:left w:w="101" w:type="dxa"/>
              <w:right w:w="101" w:type="dxa"/>
            </w:tcMar>
          </w:tcPr>
          <w:p w14:paraId="0F48CF10"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297,742</w:t>
            </w:r>
          </w:p>
        </w:tc>
        <w:tc>
          <w:tcPr>
            <w:tcW w:w="1035" w:type="dxa"/>
            <w:tcBorders>
              <w:top w:val="nil"/>
              <w:left w:val="nil"/>
              <w:bottom w:val="nil"/>
              <w:right w:val="nil"/>
              <w:tl2br w:val="nil"/>
              <w:tr2bl w:val="nil"/>
            </w:tcBorders>
            <w:shd w:val="clear" w:color="FFFFFF" w:fill="FFFFFF"/>
            <w:tcMar>
              <w:left w:w="101" w:type="dxa"/>
              <w:right w:w="101" w:type="dxa"/>
            </w:tcMar>
          </w:tcPr>
          <w:p w14:paraId="773C441E"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193,385</w:t>
            </w:r>
          </w:p>
        </w:tc>
        <w:tc>
          <w:tcPr>
            <w:tcW w:w="1035" w:type="dxa"/>
            <w:tcBorders>
              <w:top w:val="nil"/>
              <w:left w:val="nil"/>
              <w:bottom w:val="nil"/>
              <w:right w:val="nil"/>
              <w:tl2br w:val="nil"/>
              <w:tr2bl w:val="nil"/>
            </w:tcBorders>
            <w:shd w:val="clear" w:color="FFFFFF" w:fill="FFFFFF"/>
            <w:tcMar>
              <w:left w:w="101" w:type="dxa"/>
              <w:right w:w="101" w:type="dxa"/>
            </w:tcMar>
          </w:tcPr>
          <w:p w14:paraId="5E0E32A6"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114,826</w:t>
            </w:r>
          </w:p>
        </w:tc>
      </w:tr>
      <w:tr w:rsidR="00672EBF" w:rsidRPr="00CC649E" w14:paraId="21DC2AC1" w14:textId="77777777" w:rsidTr="00CC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77742D1"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754B13C7" w14:textId="77777777" w:rsidR="00672EBF" w:rsidRPr="00CC649E" w:rsidRDefault="00672EBF" w:rsidP="00CC649E">
            <w:pPr>
              <w:pStyle w:val="Normal4"/>
              <w:spacing w:before="0" w:after="0"/>
              <w:rPr>
                <w:rFonts w:eastAsia="Calibri" w:cs="Calibri"/>
                <w:color w:val="000000"/>
                <w:sz w:val="18"/>
                <w:szCs w:val="24"/>
                <w:lang w:eastAsia="en-AU"/>
              </w:rPr>
            </w:pPr>
            <w:r w:rsidRPr="00CC649E">
              <w:rPr>
                <w:rFonts w:eastAsia="Calibri" w:cs="Calibri"/>
                <w:color w:val="000000"/>
                <w:sz w:val="18"/>
                <w:szCs w:val="24"/>
                <w:lang w:eastAsia="en-AU"/>
              </w:rPr>
              <w:t>Purchase of Land and Intangibles</w:t>
            </w:r>
          </w:p>
        </w:tc>
        <w:tc>
          <w:tcPr>
            <w:tcW w:w="1035" w:type="dxa"/>
            <w:tcBorders>
              <w:top w:val="nil"/>
              <w:left w:val="nil"/>
              <w:bottom w:val="nil"/>
              <w:right w:val="nil"/>
              <w:tl2br w:val="nil"/>
              <w:tr2bl w:val="nil"/>
            </w:tcBorders>
            <w:shd w:val="clear" w:color="FFFFFF" w:fill="FFFFFF"/>
            <w:tcMar>
              <w:left w:w="101" w:type="dxa"/>
              <w:right w:w="101" w:type="dxa"/>
            </w:tcMar>
          </w:tcPr>
          <w:p w14:paraId="5C42C0E9"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46</w:t>
            </w:r>
          </w:p>
        </w:tc>
        <w:tc>
          <w:tcPr>
            <w:tcW w:w="1035" w:type="dxa"/>
            <w:tcBorders>
              <w:top w:val="nil"/>
              <w:left w:val="nil"/>
              <w:bottom w:val="nil"/>
              <w:right w:val="nil"/>
              <w:tl2br w:val="nil"/>
              <w:tr2bl w:val="nil"/>
            </w:tcBorders>
            <w:shd w:val="clear" w:color="FFFFFF" w:fill="FFFFFF"/>
            <w:tcMar>
              <w:left w:w="101" w:type="dxa"/>
              <w:right w:w="101" w:type="dxa"/>
            </w:tcMar>
          </w:tcPr>
          <w:p w14:paraId="07EFA229"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1,122</w:t>
            </w:r>
          </w:p>
        </w:tc>
        <w:tc>
          <w:tcPr>
            <w:tcW w:w="600" w:type="dxa"/>
            <w:tcBorders>
              <w:top w:val="nil"/>
              <w:left w:val="nil"/>
              <w:bottom w:val="nil"/>
              <w:right w:val="nil"/>
              <w:tl2br w:val="nil"/>
              <w:tr2bl w:val="nil"/>
            </w:tcBorders>
            <w:shd w:val="clear" w:color="FFFFFF" w:fill="FFFFFF"/>
            <w:tcMar>
              <w:left w:w="101" w:type="dxa"/>
              <w:right w:w="101" w:type="dxa"/>
            </w:tcMar>
          </w:tcPr>
          <w:p w14:paraId="0F2CA782"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3F22EAF0"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399BC251"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277A820E"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0</w:t>
            </w:r>
          </w:p>
        </w:tc>
      </w:tr>
      <w:tr w:rsidR="00672EBF" w:rsidRPr="00CC649E" w14:paraId="4655D2C3" w14:textId="77777777" w:rsidTr="00CC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660F586"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85,537</w:t>
            </w:r>
          </w:p>
        </w:tc>
        <w:tc>
          <w:tcPr>
            <w:tcW w:w="2385" w:type="dxa"/>
            <w:tcBorders>
              <w:top w:val="nil"/>
              <w:left w:val="nil"/>
              <w:bottom w:val="nil"/>
              <w:right w:val="nil"/>
              <w:tl2br w:val="nil"/>
              <w:tr2bl w:val="nil"/>
            </w:tcBorders>
            <w:shd w:val="clear" w:color="FFFFFF" w:fill="FFFFFF"/>
            <w:noWrap/>
            <w:tcMar>
              <w:left w:w="101" w:type="dxa"/>
              <w:right w:w="101" w:type="dxa"/>
            </w:tcMar>
          </w:tcPr>
          <w:p w14:paraId="20B7CD21" w14:textId="77777777" w:rsidR="00672EBF" w:rsidRPr="00CC649E" w:rsidRDefault="00672EBF" w:rsidP="00CC649E">
            <w:pPr>
              <w:pStyle w:val="Normal4"/>
              <w:spacing w:before="0" w:after="0"/>
              <w:rPr>
                <w:rFonts w:eastAsia="Calibri" w:cs="Calibri"/>
                <w:color w:val="000000"/>
                <w:sz w:val="18"/>
                <w:szCs w:val="24"/>
                <w:lang w:eastAsia="en-AU"/>
              </w:rPr>
            </w:pPr>
            <w:r w:rsidRPr="00CC649E">
              <w:rPr>
                <w:rFonts w:eastAsia="Calibri" w:cs="Calibri"/>
                <w:color w:val="000000"/>
                <w:sz w:val="18"/>
                <w:szCs w:val="24"/>
                <w:lang w:eastAsia="en-AU"/>
              </w:rPr>
              <w:t>Capital Payments to ACT Government Agencies</w:t>
            </w:r>
          </w:p>
        </w:tc>
        <w:tc>
          <w:tcPr>
            <w:tcW w:w="1035" w:type="dxa"/>
            <w:tcBorders>
              <w:top w:val="nil"/>
              <w:left w:val="nil"/>
              <w:bottom w:val="nil"/>
              <w:right w:val="nil"/>
              <w:tl2br w:val="nil"/>
              <w:tr2bl w:val="nil"/>
            </w:tcBorders>
            <w:shd w:val="clear" w:color="FFFFFF" w:fill="FFFFFF"/>
            <w:tcMar>
              <w:left w:w="101" w:type="dxa"/>
              <w:right w:w="101" w:type="dxa"/>
            </w:tcMar>
          </w:tcPr>
          <w:p w14:paraId="46452E59"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32,899</w:t>
            </w:r>
          </w:p>
        </w:tc>
        <w:tc>
          <w:tcPr>
            <w:tcW w:w="1035" w:type="dxa"/>
            <w:tcBorders>
              <w:top w:val="nil"/>
              <w:left w:val="nil"/>
              <w:bottom w:val="nil"/>
              <w:right w:val="nil"/>
              <w:tl2br w:val="nil"/>
              <w:tr2bl w:val="nil"/>
            </w:tcBorders>
            <w:shd w:val="clear" w:color="FFFFFF" w:fill="FFFFFF"/>
            <w:tcMar>
              <w:left w:w="101" w:type="dxa"/>
              <w:right w:w="101" w:type="dxa"/>
            </w:tcMar>
          </w:tcPr>
          <w:p w14:paraId="670FF17C"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16,877</w:t>
            </w:r>
          </w:p>
        </w:tc>
        <w:tc>
          <w:tcPr>
            <w:tcW w:w="600" w:type="dxa"/>
            <w:tcBorders>
              <w:top w:val="nil"/>
              <w:left w:val="nil"/>
              <w:bottom w:val="nil"/>
              <w:right w:val="nil"/>
              <w:tl2br w:val="nil"/>
              <w:tr2bl w:val="nil"/>
            </w:tcBorders>
            <w:shd w:val="clear" w:color="FFFFFF" w:fill="FFFFFF"/>
            <w:tcMar>
              <w:left w:w="101" w:type="dxa"/>
              <w:right w:w="101" w:type="dxa"/>
            </w:tcMar>
          </w:tcPr>
          <w:p w14:paraId="69B00420"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 xml:space="preserve">-49 </w:t>
            </w:r>
          </w:p>
        </w:tc>
        <w:tc>
          <w:tcPr>
            <w:tcW w:w="1035" w:type="dxa"/>
            <w:tcBorders>
              <w:top w:val="nil"/>
              <w:left w:val="nil"/>
              <w:bottom w:val="nil"/>
              <w:right w:val="nil"/>
              <w:tl2br w:val="nil"/>
              <w:tr2bl w:val="nil"/>
            </w:tcBorders>
            <w:shd w:val="clear" w:color="FFFFFF" w:fill="FFFFFF"/>
            <w:tcMar>
              <w:left w:w="101" w:type="dxa"/>
              <w:right w:w="101" w:type="dxa"/>
            </w:tcMar>
          </w:tcPr>
          <w:p w14:paraId="209B36EA"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46,950</w:t>
            </w:r>
          </w:p>
        </w:tc>
        <w:tc>
          <w:tcPr>
            <w:tcW w:w="1035" w:type="dxa"/>
            <w:tcBorders>
              <w:top w:val="nil"/>
              <w:left w:val="nil"/>
              <w:bottom w:val="nil"/>
              <w:right w:val="nil"/>
              <w:tl2br w:val="nil"/>
              <w:tr2bl w:val="nil"/>
            </w:tcBorders>
            <w:shd w:val="clear" w:color="FFFFFF" w:fill="FFFFFF"/>
            <w:tcMar>
              <w:left w:w="101" w:type="dxa"/>
              <w:right w:w="101" w:type="dxa"/>
            </w:tcMar>
          </w:tcPr>
          <w:p w14:paraId="7D966913"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63,609</w:t>
            </w:r>
          </w:p>
        </w:tc>
        <w:tc>
          <w:tcPr>
            <w:tcW w:w="1035" w:type="dxa"/>
            <w:tcBorders>
              <w:top w:val="nil"/>
              <w:left w:val="nil"/>
              <w:bottom w:val="nil"/>
              <w:right w:val="nil"/>
              <w:tl2br w:val="nil"/>
              <w:tr2bl w:val="nil"/>
            </w:tcBorders>
            <w:shd w:val="clear" w:color="FFFFFF" w:fill="FFFFFF"/>
            <w:tcMar>
              <w:left w:w="101" w:type="dxa"/>
              <w:right w:w="101" w:type="dxa"/>
            </w:tcMar>
          </w:tcPr>
          <w:p w14:paraId="0E49F557" w14:textId="77777777" w:rsidR="00672EBF" w:rsidRPr="00CC649E" w:rsidRDefault="00672EBF" w:rsidP="00CC649E">
            <w:pPr>
              <w:pStyle w:val="Normal4"/>
              <w:spacing w:before="0" w:after="0"/>
              <w:jc w:val="right"/>
              <w:rPr>
                <w:rFonts w:eastAsia="Calibri" w:cs="Calibri"/>
                <w:color w:val="000000"/>
                <w:sz w:val="18"/>
                <w:szCs w:val="24"/>
                <w:lang w:eastAsia="en-AU"/>
              </w:rPr>
            </w:pPr>
            <w:r w:rsidRPr="00CC649E">
              <w:rPr>
                <w:rFonts w:eastAsia="Calibri" w:cs="Calibri"/>
                <w:color w:val="000000"/>
                <w:sz w:val="18"/>
                <w:szCs w:val="24"/>
                <w:lang w:eastAsia="en-AU"/>
              </w:rPr>
              <w:t>37,588</w:t>
            </w:r>
          </w:p>
        </w:tc>
      </w:tr>
      <w:tr w:rsidR="00672EBF" w:rsidRPr="00CC649E" w14:paraId="0610B08D" w14:textId="77777777" w:rsidTr="00CC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583599B"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276,855</w:t>
            </w:r>
          </w:p>
        </w:tc>
        <w:tc>
          <w:tcPr>
            <w:tcW w:w="2385" w:type="dxa"/>
            <w:tcBorders>
              <w:top w:val="nil"/>
              <w:left w:val="nil"/>
              <w:bottom w:val="nil"/>
              <w:right w:val="nil"/>
              <w:tl2br w:val="nil"/>
              <w:tr2bl w:val="nil"/>
            </w:tcBorders>
            <w:shd w:val="clear" w:color="FFFFFF" w:fill="FFFFFF"/>
            <w:tcMar>
              <w:left w:w="101" w:type="dxa"/>
              <w:right w:w="101" w:type="dxa"/>
            </w:tcMar>
          </w:tcPr>
          <w:p w14:paraId="7B11762F" w14:textId="77777777" w:rsidR="00672EBF" w:rsidRPr="00CC649E" w:rsidRDefault="00672EBF" w:rsidP="00CC649E">
            <w:pPr>
              <w:pStyle w:val="Normal4"/>
              <w:spacing w:before="0" w:after="0"/>
              <w:rPr>
                <w:rFonts w:eastAsia="Calibri" w:cs="Calibri"/>
                <w:b/>
                <w:bCs/>
                <w:color w:val="000000"/>
                <w:sz w:val="18"/>
                <w:szCs w:val="24"/>
                <w:lang w:eastAsia="en-AU"/>
              </w:rPr>
            </w:pPr>
            <w:r w:rsidRPr="00CC649E">
              <w:rPr>
                <w:rFonts w:eastAsia="Calibri" w:cs="Calibri"/>
                <w:b/>
                <w:bCs/>
                <w:color w:val="000000"/>
                <w:sz w:val="18"/>
                <w:szCs w:val="24"/>
                <w:lang w:eastAsia="en-AU"/>
              </w:rPr>
              <w:t>Investing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67EFD1F9"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159,644</w:t>
            </w:r>
          </w:p>
        </w:tc>
        <w:tc>
          <w:tcPr>
            <w:tcW w:w="1035" w:type="dxa"/>
            <w:tcBorders>
              <w:top w:val="nil"/>
              <w:left w:val="nil"/>
              <w:bottom w:val="nil"/>
              <w:right w:val="nil"/>
              <w:tl2br w:val="nil"/>
              <w:tr2bl w:val="nil"/>
            </w:tcBorders>
            <w:shd w:val="clear" w:color="FFFFFF" w:fill="FFFFFF"/>
            <w:tcMar>
              <w:left w:w="101" w:type="dxa"/>
              <w:right w:w="101" w:type="dxa"/>
            </w:tcMar>
          </w:tcPr>
          <w:p w14:paraId="765722AF"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218,814</w:t>
            </w:r>
          </w:p>
        </w:tc>
        <w:tc>
          <w:tcPr>
            <w:tcW w:w="600" w:type="dxa"/>
            <w:tcBorders>
              <w:top w:val="nil"/>
              <w:left w:val="nil"/>
              <w:bottom w:val="nil"/>
              <w:right w:val="nil"/>
              <w:tl2br w:val="nil"/>
              <w:tr2bl w:val="nil"/>
            </w:tcBorders>
            <w:shd w:val="clear" w:color="FFFFFF" w:fill="FFFFFF"/>
            <w:tcMar>
              <w:left w:w="101" w:type="dxa"/>
              <w:right w:w="101" w:type="dxa"/>
            </w:tcMar>
          </w:tcPr>
          <w:p w14:paraId="07DA7CA1"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 xml:space="preserve">37 </w:t>
            </w:r>
          </w:p>
        </w:tc>
        <w:tc>
          <w:tcPr>
            <w:tcW w:w="1035" w:type="dxa"/>
            <w:tcBorders>
              <w:top w:val="nil"/>
              <w:left w:val="nil"/>
              <w:bottom w:val="nil"/>
              <w:right w:val="nil"/>
              <w:tl2br w:val="nil"/>
              <w:tr2bl w:val="nil"/>
            </w:tcBorders>
            <w:shd w:val="clear" w:color="FFFFFF" w:fill="FFFFFF"/>
            <w:tcMar>
              <w:left w:w="101" w:type="dxa"/>
              <w:right w:w="101" w:type="dxa"/>
            </w:tcMar>
          </w:tcPr>
          <w:p w14:paraId="63EBD313"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344,692</w:t>
            </w:r>
          </w:p>
        </w:tc>
        <w:tc>
          <w:tcPr>
            <w:tcW w:w="1035" w:type="dxa"/>
            <w:tcBorders>
              <w:top w:val="nil"/>
              <w:left w:val="nil"/>
              <w:bottom w:val="nil"/>
              <w:right w:val="nil"/>
              <w:tl2br w:val="nil"/>
              <w:tr2bl w:val="nil"/>
            </w:tcBorders>
            <w:shd w:val="clear" w:color="FFFFFF" w:fill="FFFFFF"/>
            <w:tcMar>
              <w:left w:w="101" w:type="dxa"/>
              <w:right w:w="101" w:type="dxa"/>
            </w:tcMar>
          </w:tcPr>
          <w:p w14:paraId="690D6EA5"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256,994</w:t>
            </w:r>
          </w:p>
        </w:tc>
        <w:tc>
          <w:tcPr>
            <w:tcW w:w="1035" w:type="dxa"/>
            <w:tcBorders>
              <w:top w:val="nil"/>
              <w:left w:val="nil"/>
              <w:bottom w:val="nil"/>
              <w:right w:val="nil"/>
              <w:tl2br w:val="nil"/>
              <w:tr2bl w:val="nil"/>
            </w:tcBorders>
            <w:shd w:val="clear" w:color="FFFFFF" w:fill="FFFFFF"/>
            <w:tcMar>
              <w:left w:w="101" w:type="dxa"/>
              <w:right w:w="101" w:type="dxa"/>
            </w:tcMar>
          </w:tcPr>
          <w:p w14:paraId="435A9B9D"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152,414</w:t>
            </w:r>
          </w:p>
        </w:tc>
      </w:tr>
      <w:tr w:rsidR="00672EBF" w:rsidRPr="00CC649E" w14:paraId="2957B59C" w14:textId="77777777" w:rsidTr="00CC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4951D4E2" w14:textId="77777777" w:rsidR="00672EBF" w:rsidRPr="00CC649E" w:rsidRDefault="00672EBF" w:rsidP="00CC649E">
            <w:pPr>
              <w:pStyle w:val="Normal4"/>
              <w:spacing w:before="0" w:after="0"/>
              <w:jc w:val="right"/>
              <w:rPr>
                <w:rFonts w:eastAsia="Calibri" w:cs="Calibri"/>
                <w:b/>
                <w:bCs/>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6360BCC3" w14:textId="77777777" w:rsidR="00672EBF" w:rsidRPr="00CC649E" w:rsidRDefault="00672EBF" w:rsidP="00CC649E">
            <w:pPr>
              <w:pStyle w:val="Normal4"/>
              <w:spacing w:before="0" w:after="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1367CCE" w14:textId="77777777" w:rsidR="00672EBF" w:rsidRPr="00CC649E" w:rsidRDefault="00672EBF" w:rsidP="00CC649E">
            <w:pPr>
              <w:pStyle w:val="Normal4"/>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25E96E4" w14:textId="77777777" w:rsidR="00672EBF" w:rsidRPr="00CC649E" w:rsidRDefault="00672EBF" w:rsidP="00CC649E">
            <w:pPr>
              <w:pStyle w:val="Normal4"/>
              <w:spacing w:before="0" w:after="0"/>
              <w:jc w:val="right"/>
              <w:rPr>
                <w:rFonts w:eastAsia="Calibri" w:cs="Calibri"/>
                <w:b/>
                <w:b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31CFA18A" w14:textId="77777777" w:rsidR="00672EBF" w:rsidRPr="00CC649E" w:rsidRDefault="00672EBF" w:rsidP="00CC649E">
            <w:pPr>
              <w:pStyle w:val="Normal4"/>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574F697" w14:textId="77777777" w:rsidR="00672EBF" w:rsidRPr="00CC649E" w:rsidRDefault="00672EBF" w:rsidP="00CC649E">
            <w:pPr>
              <w:pStyle w:val="Normal4"/>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324AEF5" w14:textId="77777777" w:rsidR="00672EBF" w:rsidRPr="00CC649E" w:rsidRDefault="00672EBF" w:rsidP="00CC649E">
            <w:pPr>
              <w:pStyle w:val="Normal4"/>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158DE5E" w14:textId="77777777" w:rsidR="00672EBF" w:rsidRPr="00CC649E" w:rsidRDefault="00672EBF" w:rsidP="00CC649E">
            <w:pPr>
              <w:pStyle w:val="Normal4"/>
              <w:spacing w:before="0" w:after="0"/>
              <w:jc w:val="right"/>
              <w:rPr>
                <w:rFonts w:eastAsia="Calibri" w:cs="Calibri"/>
                <w:b/>
                <w:bCs/>
                <w:color w:val="000000"/>
                <w:sz w:val="18"/>
                <w:szCs w:val="24"/>
                <w:lang w:eastAsia="en-AU"/>
              </w:rPr>
            </w:pPr>
          </w:p>
        </w:tc>
      </w:tr>
      <w:tr w:rsidR="00672EBF" w:rsidRPr="00CC649E" w14:paraId="1CDF645E" w14:textId="77777777" w:rsidTr="00CC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4DEE602"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-276,855</w:t>
            </w:r>
          </w:p>
        </w:tc>
        <w:tc>
          <w:tcPr>
            <w:tcW w:w="2385" w:type="dxa"/>
            <w:tcBorders>
              <w:top w:val="nil"/>
              <w:left w:val="nil"/>
              <w:bottom w:val="nil"/>
              <w:right w:val="nil"/>
              <w:tl2br w:val="nil"/>
              <w:tr2bl w:val="nil"/>
            </w:tcBorders>
            <w:shd w:val="clear" w:color="FFFFFF" w:fill="FFFFFF"/>
            <w:noWrap/>
            <w:tcMar>
              <w:left w:w="101" w:type="dxa"/>
              <w:right w:w="101" w:type="dxa"/>
            </w:tcMar>
          </w:tcPr>
          <w:p w14:paraId="162AA762" w14:textId="77777777" w:rsidR="00672EBF" w:rsidRPr="00CC649E" w:rsidRDefault="00672EBF" w:rsidP="00CC649E">
            <w:pPr>
              <w:pStyle w:val="Normal4"/>
              <w:spacing w:before="0" w:after="0"/>
              <w:rPr>
                <w:rFonts w:eastAsia="Calibri" w:cs="Calibri"/>
                <w:b/>
                <w:bCs/>
                <w:color w:val="000000"/>
                <w:sz w:val="18"/>
                <w:szCs w:val="24"/>
                <w:lang w:eastAsia="en-AU"/>
              </w:rPr>
            </w:pPr>
            <w:r w:rsidRPr="00CC649E">
              <w:rPr>
                <w:rFonts w:eastAsia="Calibri" w:cs="Calibri"/>
                <w:b/>
                <w:bCs/>
                <w:color w:val="000000"/>
                <w:sz w:val="18"/>
                <w:szCs w:val="24"/>
                <w:lang w:eastAsia="en-AU"/>
              </w:rPr>
              <w:t>NET CASH INFLOW/(OUTFLOW) FROM INVESTING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7D64071B"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-159,188</w:t>
            </w:r>
          </w:p>
        </w:tc>
        <w:tc>
          <w:tcPr>
            <w:tcW w:w="1035" w:type="dxa"/>
            <w:tcBorders>
              <w:top w:val="nil"/>
              <w:left w:val="nil"/>
              <w:bottom w:val="nil"/>
              <w:right w:val="nil"/>
              <w:tl2br w:val="nil"/>
              <w:tr2bl w:val="nil"/>
            </w:tcBorders>
            <w:shd w:val="clear" w:color="FFFFFF" w:fill="FFFFFF"/>
            <w:tcMar>
              <w:left w:w="101" w:type="dxa"/>
              <w:right w:w="101" w:type="dxa"/>
            </w:tcMar>
          </w:tcPr>
          <w:p w14:paraId="017192F8"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-218,814</w:t>
            </w:r>
          </w:p>
        </w:tc>
        <w:tc>
          <w:tcPr>
            <w:tcW w:w="600" w:type="dxa"/>
            <w:tcBorders>
              <w:top w:val="nil"/>
              <w:left w:val="nil"/>
              <w:bottom w:val="nil"/>
              <w:right w:val="nil"/>
              <w:tl2br w:val="nil"/>
              <w:tr2bl w:val="nil"/>
            </w:tcBorders>
            <w:shd w:val="clear" w:color="FFFFFF" w:fill="FFFFFF"/>
            <w:tcMar>
              <w:left w:w="101" w:type="dxa"/>
              <w:right w:w="101" w:type="dxa"/>
            </w:tcMar>
          </w:tcPr>
          <w:p w14:paraId="7D1FE6D1"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 xml:space="preserve">-37 </w:t>
            </w:r>
          </w:p>
        </w:tc>
        <w:tc>
          <w:tcPr>
            <w:tcW w:w="1035" w:type="dxa"/>
            <w:tcBorders>
              <w:top w:val="nil"/>
              <w:left w:val="nil"/>
              <w:bottom w:val="nil"/>
              <w:right w:val="nil"/>
              <w:tl2br w:val="nil"/>
              <w:tr2bl w:val="nil"/>
            </w:tcBorders>
            <w:shd w:val="clear" w:color="FFFFFF" w:fill="FFFFFF"/>
            <w:tcMar>
              <w:left w:w="101" w:type="dxa"/>
              <w:right w:w="101" w:type="dxa"/>
            </w:tcMar>
          </w:tcPr>
          <w:p w14:paraId="4BE6DF01"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-344,692</w:t>
            </w:r>
          </w:p>
        </w:tc>
        <w:tc>
          <w:tcPr>
            <w:tcW w:w="1035" w:type="dxa"/>
            <w:tcBorders>
              <w:top w:val="nil"/>
              <w:left w:val="nil"/>
              <w:bottom w:val="nil"/>
              <w:right w:val="nil"/>
              <w:tl2br w:val="nil"/>
              <w:tr2bl w:val="nil"/>
            </w:tcBorders>
            <w:shd w:val="clear" w:color="FFFFFF" w:fill="FFFFFF"/>
            <w:tcMar>
              <w:left w:w="101" w:type="dxa"/>
              <w:right w:w="101" w:type="dxa"/>
            </w:tcMar>
          </w:tcPr>
          <w:p w14:paraId="73061123"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-256,994</w:t>
            </w:r>
          </w:p>
        </w:tc>
        <w:tc>
          <w:tcPr>
            <w:tcW w:w="1035" w:type="dxa"/>
            <w:tcBorders>
              <w:top w:val="nil"/>
              <w:left w:val="nil"/>
              <w:bottom w:val="nil"/>
              <w:right w:val="nil"/>
              <w:tl2br w:val="nil"/>
              <w:tr2bl w:val="nil"/>
            </w:tcBorders>
            <w:shd w:val="clear" w:color="FFFFFF" w:fill="FFFFFF"/>
            <w:tcMar>
              <w:left w:w="101" w:type="dxa"/>
              <w:right w:w="101" w:type="dxa"/>
            </w:tcMar>
          </w:tcPr>
          <w:p w14:paraId="4ACC5B82" w14:textId="77777777" w:rsidR="00672EBF" w:rsidRPr="00CC649E" w:rsidRDefault="00672EBF" w:rsidP="00CC649E">
            <w:pPr>
              <w:pStyle w:val="Normal4"/>
              <w:spacing w:before="0" w:after="0"/>
              <w:jc w:val="right"/>
              <w:rPr>
                <w:rFonts w:eastAsia="Calibri" w:cs="Calibri"/>
                <w:b/>
                <w:bCs/>
                <w:color w:val="000000"/>
                <w:sz w:val="18"/>
                <w:szCs w:val="24"/>
                <w:lang w:eastAsia="en-AU"/>
              </w:rPr>
            </w:pPr>
            <w:r w:rsidRPr="00CC649E">
              <w:rPr>
                <w:rFonts w:eastAsia="Calibri" w:cs="Calibri"/>
                <w:b/>
                <w:bCs/>
                <w:color w:val="000000"/>
                <w:sz w:val="18"/>
                <w:szCs w:val="24"/>
                <w:lang w:eastAsia="en-AU"/>
              </w:rPr>
              <w:t>-152,414</w:t>
            </w:r>
          </w:p>
        </w:tc>
      </w:tr>
      <w:tr w:rsidR="00672EBF" w:rsidRPr="00CC649E" w14:paraId="1C867A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11A3155" w14:textId="77777777" w:rsidR="00672EBF" w:rsidRPr="00CC649E" w:rsidRDefault="00672EBF" w:rsidP="00CC649E">
            <w:pPr>
              <w:pStyle w:val="Normal4"/>
              <w:spacing w:before="0" w:after="0"/>
              <w:rPr>
                <w:rFonts w:eastAsia="Calibri" w:cs="Calibri"/>
                <w:color w:val="000000"/>
                <w:sz w:val="18"/>
                <w:szCs w:val="24"/>
                <w:lang w:eastAsia="en-AU"/>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24E352C9" w14:textId="77777777" w:rsidR="00672EBF" w:rsidRPr="00CC649E" w:rsidRDefault="00672EBF" w:rsidP="00CC649E">
            <w:pPr>
              <w:pStyle w:val="Normal4"/>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FEBB8BE" w14:textId="77777777" w:rsidR="00672EBF" w:rsidRPr="00CC649E" w:rsidRDefault="00672EBF" w:rsidP="00CC649E">
            <w:pPr>
              <w:pStyle w:val="Normal4"/>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11B350D" w14:textId="77777777" w:rsidR="00672EBF" w:rsidRPr="00CC649E" w:rsidRDefault="00672EBF" w:rsidP="00CC649E">
            <w:pPr>
              <w:pStyle w:val="Normal4"/>
              <w:spacing w:before="0" w:after="0"/>
              <w:rPr>
                <w:rFonts w:eastAsia="Calibri" w:cs="Calibri"/>
                <w:color w:val="000000"/>
                <w:sz w:val="18"/>
                <w:szCs w:val="24"/>
                <w:lang w:eastAsia="en-AU"/>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1BCF205F" w14:textId="77777777" w:rsidR="00672EBF" w:rsidRPr="00CC649E" w:rsidRDefault="00672EBF" w:rsidP="00CC649E">
            <w:pPr>
              <w:pStyle w:val="Normal4"/>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4199E85" w14:textId="77777777" w:rsidR="00672EBF" w:rsidRPr="00CC649E" w:rsidRDefault="00672EBF" w:rsidP="00CC649E">
            <w:pPr>
              <w:pStyle w:val="Normal4"/>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5E3557F" w14:textId="77777777" w:rsidR="00672EBF" w:rsidRPr="00CC649E" w:rsidRDefault="00672EBF" w:rsidP="00CC649E">
            <w:pPr>
              <w:pStyle w:val="Normal4"/>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D53A24E" w14:textId="77777777" w:rsidR="00672EBF" w:rsidRPr="00CC649E" w:rsidRDefault="00672EBF" w:rsidP="00CC649E">
            <w:pPr>
              <w:pStyle w:val="Normal4"/>
              <w:spacing w:before="0" w:after="0"/>
              <w:rPr>
                <w:rFonts w:eastAsia="Calibri" w:cs="Calibri"/>
                <w:color w:val="000000"/>
                <w:sz w:val="18"/>
                <w:szCs w:val="24"/>
                <w:lang w:eastAsia="en-AU"/>
              </w:rPr>
            </w:pPr>
          </w:p>
        </w:tc>
      </w:tr>
      <w:tr w:rsidR="00672EBF" w14:paraId="5A4FA9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E24DCD5" w14:textId="77777777" w:rsidR="00672EBF" w:rsidRDefault="00672EBF">
            <w:pPr>
              <w:pStyle w:val="Normal4"/>
              <w:rPr>
                <w:rFonts w:eastAsia="Calibri" w:cs="Calibr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1738C214" w14:textId="77777777" w:rsidR="00672EBF" w:rsidRDefault="00672EBF">
            <w:pPr>
              <w:pStyle w:val="Normal4"/>
              <w:rPr>
                <w:rFonts w:eastAsia="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77A45EA" w14:textId="77777777" w:rsidR="00672EBF" w:rsidRDefault="00672EBF">
            <w:pPr>
              <w:pStyle w:val="Normal4"/>
              <w:rPr>
                <w:rFonts w:eastAsia="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8D91B3E" w14:textId="77777777" w:rsidR="00672EBF" w:rsidRDefault="00672EBF">
            <w:pPr>
              <w:pStyle w:val="Normal4"/>
              <w:rPr>
                <w:rFonts w:eastAsia="Calibri" w:cs="Calibr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2BF6EF78" w14:textId="77777777" w:rsidR="00672EBF" w:rsidRDefault="00672EBF">
            <w:pPr>
              <w:pStyle w:val="Normal4"/>
              <w:rPr>
                <w:rFonts w:eastAsia="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B4D8F2F" w14:textId="77777777" w:rsidR="00672EBF" w:rsidRDefault="00672EBF">
            <w:pPr>
              <w:pStyle w:val="Normal4"/>
              <w:rPr>
                <w:rFonts w:eastAsia="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97AC795" w14:textId="77777777" w:rsidR="00672EBF" w:rsidRDefault="00672EBF">
            <w:pPr>
              <w:pStyle w:val="Normal4"/>
              <w:rPr>
                <w:rFonts w:eastAsia="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64759DF" w14:textId="77777777" w:rsidR="00672EBF" w:rsidRDefault="00672EBF">
            <w:pPr>
              <w:pStyle w:val="Normal4"/>
              <w:rPr>
                <w:rFonts w:eastAsia="Calibri" w:cs="Calibri"/>
                <w:color w:val="000000"/>
                <w:sz w:val="18"/>
              </w:rPr>
            </w:pPr>
          </w:p>
        </w:tc>
      </w:tr>
    </w:tbl>
    <w:p w14:paraId="3D23F6F8" w14:textId="77777777" w:rsidR="00672EBF" w:rsidRDefault="00672EBF" w:rsidP="00672EBF">
      <w:pPr>
        <w:pStyle w:val="Caption"/>
        <w:pageBreakBefore/>
        <w:pBdr>
          <w:top w:val="nil"/>
          <w:left w:val="nil"/>
          <w:bottom w:val="nil"/>
          <w:right w:val="nil"/>
          <w:between w:val="nil"/>
          <w:bar w:val="nil"/>
        </w:pBdr>
        <w:rPr>
          <w:bdr w:val="nil"/>
        </w:rPr>
      </w:pPr>
      <w:r>
        <w:rPr>
          <w:bdr w:val="nil"/>
        </w:rPr>
        <w:lastRenderedPageBreak/>
        <w:t>Table 22: Transport Canberra and City Services Directorate: Cash Flow Statement (continued)</w:t>
      </w:r>
    </w:p>
    <w:tbl>
      <w:tblPr>
        <w:tblStyle w:val="CDMRange21"/>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35"/>
        <w:gridCol w:w="2385"/>
        <w:gridCol w:w="1035"/>
        <w:gridCol w:w="1035"/>
        <w:gridCol w:w="600"/>
        <w:gridCol w:w="1035"/>
        <w:gridCol w:w="1035"/>
        <w:gridCol w:w="1035"/>
      </w:tblGrid>
      <w:tr w:rsidR="00E806C0" w:rsidRPr="00CC649E" w14:paraId="66B70018" w14:textId="77777777" w:rsidTr="003E0873">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7C6544C" w14:textId="77777777" w:rsidR="00E806C0" w:rsidRPr="00CC649E" w:rsidRDefault="00E806C0" w:rsidP="00CC649E">
            <w:pPr>
              <w:pStyle w:val="Normal5"/>
              <w:spacing w:before="0" w:after="0"/>
              <w:jc w:val="right"/>
              <w:rPr>
                <w:rFonts w:eastAsia="Calibri" w:cs="Calibri"/>
                <w:b/>
                <w:color w:val="000000"/>
                <w:sz w:val="18"/>
                <w:szCs w:val="24"/>
                <w:lang w:eastAsia="en-AU"/>
              </w:rPr>
            </w:pPr>
            <w:r w:rsidRPr="00CC649E">
              <w:rPr>
                <w:rFonts w:eastAsia="Calibri" w:cs="Calibri"/>
                <w:b/>
                <w:color w:val="000000"/>
                <w:sz w:val="18"/>
                <w:szCs w:val="24"/>
                <w:lang w:eastAsia="en-AU"/>
              </w:rPr>
              <w:t xml:space="preserve">2019-20 Budget            </w:t>
            </w:r>
          </w:p>
          <w:p w14:paraId="7E9CB708" w14:textId="77777777" w:rsidR="00E806C0" w:rsidRPr="00CC649E" w:rsidRDefault="00E806C0" w:rsidP="00CC649E">
            <w:pPr>
              <w:pStyle w:val="Normal5"/>
              <w:spacing w:before="0" w:after="0"/>
              <w:jc w:val="right"/>
              <w:rPr>
                <w:rFonts w:eastAsia="Calibri" w:cs="Calibri"/>
                <w:b/>
                <w:color w:val="000000"/>
                <w:sz w:val="18"/>
                <w:szCs w:val="24"/>
                <w:lang w:eastAsia="en-AU"/>
              </w:rPr>
            </w:pPr>
          </w:p>
          <w:p w14:paraId="5D269C6D" w14:textId="77777777" w:rsidR="00E806C0" w:rsidRPr="00CC649E" w:rsidRDefault="00E806C0" w:rsidP="00CC649E">
            <w:pPr>
              <w:pStyle w:val="Normal5"/>
              <w:spacing w:before="0" w:after="0"/>
              <w:jc w:val="right"/>
              <w:rPr>
                <w:rFonts w:eastAsia="Calibri" w:cs="Calibri"/>
                <w:b/>
                <w:color w:val="000000"/>
                <w:sz w:val="18"/>
                <w:szCs w:val="24"/>
                <w:lang w:eastAsia="en-AU"/>
              </w:rPr>
            </w:pPr>
            <w:r w:rsidRPr="00CC649E">
              <w:rPr>
                <w:rFonts w:eastAsia="Calibri" w:cs="Calibri"/>
                <w:b/>
                <w:color w:val="000000"/>
                <w:sz w:val="18"/>
                <w:szCs w:val="24"/>
                <w:lang w:eastAsia="en-AU"/>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2D4BD871" w14:textId="77777777" w:rsidR="00E806C0" w:rsidRPr="00CC649E" w:rsidRDefault="00E806C0" w:rsidP="00CC649E">
            <w:pPr>
              <w:pStyle w:val="Normal5"/>
              <w:spacing w:before="0" w:after="0"/>
              <w:rPr>
                <w:rFonts w:eastAsia="Calibri" w:cs="Calibri"/>
                <w:b/>
                <w:color w:val="000000"/>
                <w:sz w:val="18"/>
                <w:szCs w:val="24"/>
                <w:lang w:eastAsia="en-AU"/>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1BB2E88" w14:textId="77777777" w:rsidR="00E806C0" w:rsidRPr="00CC649E" w:rsidRDefault="00E806C0" w:rsidP="00CC649E">
            <w:pPr>
              <w:pStyle w:val="Normal5"/>
              <w:spacing w:before="0" w:after="0"/>
              <w:jc w:val="right"/>
              <w:rPr>
                <w:rFonts w:eastAsia="Calibri" w:cs="Calibri"/>
                <w:b/>
                <w:color w:val="000000"/>
                <w:sz w:val="18"/>
                <w:szCs w:val="24"/>
                <w:lang w:eastAsia="en-AU"/>
              </w:rPr>
            </w:pPr>
            <w:r w:rsidRPr="00CC649E">
              <w:rPr>
                <w:rFonts w:eastAsia="Calibri" w:cs="Calibri"/>
                <w:b/>
                <w:color w:val="000000"/>
                <w:sz w:val="18"/>
                <w:szCs w:val="24"/>
                <w:lang w:eastAsia="en-AU"/>
              </w:rPr>
              <w:t>2019-20 Audited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4F4FC30" w14:textId="77777777" w:rsidR="00E806C0" w:rsidRPr="00CC649E" w:rsidRDefault="00E806C0" w:rsidP="00CC649E">
            <w:pPr>
              <w:pStyle w:val="Normal5"/>
              <w:spacing w:before="0" w:after="0"/>
              <w:jc w:val="right"/>
              <w:rPr>
                <w:rFonts w:eastAsia="Calibri" w:cs="Calibri"/>
                <w:b/>
                <w:color w:val="000000"/>
                <w:sz w:val="18"/>
                <w:szCs w:val="24"/>
                <w:lang w:eastAsia="en-AU"/>
              </w:rPr>
            </w:pPr>
            <w:r w:rsidRPr="00CC649E">
              <w:rPr>
                <w:rFonts w:eastAsia="Calibri" w:cs="Calibri"/>
                <w:b/>
                <w:color w:val="000000"/>
                <w:sz w:val="18"/>
                <w:szCs w:val="24"/>
                <w:lang w:eastAsia="en-AU"/>
              </w:rPr>
              <w:t xml:space="preserve">2020-21 Budget            </w:t>
            </w:r>
          </w:p>
          <w:p w14:paraId="157B7CAE" w14:textId="77777777" w:rsidR="00E806C0" w:rsidRPr="00CC649E" w:rsidRDefault="00E806C0" w:rsidP="00CC649E">
            <w:pPr>
              <w:pStyle w:val="Normal5"/>
              <w:spacing w:before="0" w:after="0"/>
              <w:jc w:val="right"/>
              <w:rPr>
                <w:rFonts w:eastAsia="Calibri" w:cs="Calibri"/>
                <w:b/>
                <w:color w:val="000000"/>
                <w:sz w:val="18"/>
                <w:szCs w:val="24"/>
                <w:lang w:eastAsia="en-AU"/>
              </w:rPr>
            </w:pPr>
          </w:p>
          <w:p w14:paraId="3D6ADE60" w14:textId="77777777" w:rsidR="00E806C0" w:rsidRPr="00CC649E" w:rsidRDefault="00E806C0" w:rsidP="00CC649E">
            <w:pPr>
              <w:pStyle w:val="Normal5"/>
              <w:spacing w:before="0" w:after="0"/>
              <w:jc w:val="right"/>
              <w:rPr>
                <w:rFonts w:eastAsia="Calibri" w:cs="Calibri"/>
                <w:b/>
                <w:color w:val="000000"/>
                <w:sz w:val="18"/>
                <w:szCs w:val="24"/>
                <w:lang w:eastAsia="en-AU"/>
              </w:rPr>
            </w:pPr>
            <w:r w:rsidRPr="00CC649E">
              <w:rPr>
                <w:rFonts w:eastAsia="Calibri" w:cs="Calibri"/>
                <w:b/>
                <w:color w:val="000000"/>
                <w:sz w:val="18"/>
                <w:szCs w:val="24"/>
                <w:lang w:eastAsia="en-AU"/>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7E1E76F" w14:textId="77777777" w:rsidR="00E806C0" w:rsidRPr="00CC649E" w:rsidRDefault="00E806C0" w:rsidP="00CC649E">
            <w:pPr>
              <w:pStyle w:val="Normal5"/>
              <w:spacing w:before="0" w:after="0"/>
              <w:jc w:val="right"/>
              <w:rPr>
                <w:rFonts w:eastAsia="Calibri" w:cs="Calibri"/>
                <w:b/>
                <w:color w:val="000000"/>
                <w:sz w:val="18"/>
                <w:szCs w:val="24"/>
                <w:lang w:eastAsia="en-AU"/>
              </w:rPr>
            </w:pPr>
            <w:r w:rsidRPr="00CC649E">
              <w:rPr>
                <w:rFonts w:eastAsia="Calibri" w:cs="Calibri"/>
                <w:b/>
                <w:color w:val="000000"/>
                <w:sz w:val="18"/>
                <w:szCs w:val="24"/>
                <w:lang w:eastAsia="en-AU"/>
              </w:rPr>
              <w:t xml:space="preserve">Var </w:t>
            </w:r>
          </w:p>
          <w:p w14:paraId="40787001" w14:textId="77777777" w:rsidR="00E806C0" w:rsidRPr="00CC649E" w:rsidRDefault="00E806C0" w:rsidP="00CC649E">
            <w:pPr>
              <w:pStyle w:val="Normal5"/>
              <w:spacing w:before="0" w:after="0"/>
              <w:jc w:val="right"/>
              <w:rPr>
                <w:rFonts w:eastAsia="Calibri" w:cs="Calibri"/>
                <w:b/>
                <w:color w:val="000000"/>
                <w:sz w:val="18"/>
                <w:szCs w:val="24"/>
                <w:lang w:eastAsia="en-AU"/>
              </w:rPr>
            </w:pPr>
            <w:r w:rsidRPr="00CC649E">
              <w:rPr>
                <w:rFonts w:eastAsia="Calibri" w:cs="Calibri"/>
                <w:b/>
                <w:color w:val="000000"/>
                <w:sz w:val="18"/>
                <w:szCs w:val="24"/>
                <w:lang w:eastAsia="en-AU"/>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76DB8AB" w14:textId="77777777" w:rsidR="00E806C0" w:rsidRPr="00CC649E" w:rsidRDefault="00E806C0" w:rsidP="00CC649E">
            <w:pPr>
              <w:pStyle w:val="Normal5"/>
              <w:spacing w:before="0" w:after="0"/>
              <w:jc w:val="right"/>
              <w:rPr>
                <w:rFonts w:eastAsia="Calibri" w:cs="Calibri"/>
                <w:b/>
                <w:color w:val="000000"/>
                <w:sz w:val="18"/>
                <w:szCs w:val="24"/>
                <w:lang w:eastAsia="en-AU"/>
              </w:rPr>
            </w:pPr>
            <w:r w:rsidRPr="00CC649E">
              <w:rPr>
                <w:rFonts w:eastAsia="Calibri" w:cs="Calibri"/>
                <w:b/>
                <w:color w:val="000000"/>
                <w:sz w:val="18"/>
                <w:szCs w:val="24"/>
                <w:lang w:eastAsia="en-AU"/>
              </w:rPr>
              <w:t xml:space="preserve">2021-22 Estimate            </w:t>
            </w:r>
          </w:p>
          <w:p w14:paraId="77525DF2" w14:textId="77777777" w:rsidR="00E806C0" w:rsidRPr="00CC649E" w:rsidRDefault="00E806C0" w:rsidP="00CC649E">
            <w:pPr>
              <w:pStyle w:val="Normal5"/>
              <w:spacing w:before="0" w:after="0"/>
              <w:jc w:val="right"/>
              <w:rPr>
                <w:rFonts w:eastAsia="Calibri" w:cs="Calibri"/>
                <w:b/>
                <w:color w:val="000000"/>
                <w:sz w:val="18"/>
                <w:szCs w:val="24"/>
                <w:lang w:eastAsia="en-AU"/>
              </w:rPr>
            </w:pPr>
          </w:p>
          <w:p w14:paraId="2DEB0759" w14:textId="77777777" w:rsidR="00E806C0" w:rsidRPr="00CC649E" w:rsidRDefault="00E806C0" w:rsidP="00CC649E">
            <w:pPr>
              <w:pStyle w:val="Normal5"/>
              <w:spacing w:before="0" w:after="0"/>
              <w:jc w:val="right"/>
              <w:rPr>
                <w:rFonts w:eastAsia="Calibri" w:cs="Calibri"/>
                <w:b/>
                <w:color w:val="000000"/>
                <w:sz w:val="18"/>
                <w:szCs w:val="24"/>
                <w:lang w:eastAsia="en-AU"/>
              </w:rPr>
            </w:pPr>
            <w:r w:rsidRPr="00CC649E">
              <w:rPr>
                <w:rFonts w:eastAsia="Calibri" w:cs="Calibri"/>
                <w:b/>
                <w:color w:val="000000"/>
                <w:sz w:val="18"/>
                <w:szCs w:val="24"/>
                <w:lang w:eastAsia="en-AU"/>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C85B3AE" w14:textId="77777777" w:rsidR="00E806C0" w:rsidRPr="00CC649E" w:rsidRDefault="00E806C0" w:rsidP="00CC649E">
            <w:pPr>
              <w:pStyle w:val="Normal5"/>
              <w:spacing w:before="0" w:after="0"/>
              <w:jc w:val="right"/>
              <w:rPr>
                <w:rFonts w:eastAsia="Calibri" w:cs="Calibri"/>
                <w:b/>
                <w:color w:val="000000"/>
                <w:sz w:val="18"/>
                <w:szCs w:val="24"/>
                <w:lang w:eastAsia="en-AU"/>
              </w:rPr>
            </w:pPr>
            <w:r w:rsidRPr="00CC649E">
              <w:rPr>
                <w:rFonts w:eastAsia="Calibri" w:cs="Calibri"/>
                <w:b/>
                <w:color w:val="000000"/>
                <w:sz w:val="18"/>
                <w:szCs w:val="24"/>
                <w:lang w:eastAsia="en-AU"/>
              </w:rPr>
              <w:t xml:space="preserve">2022-23 Estimate            </w:t>
            </w:r>
          </w:p>
          <w:p w14:paraId="204AE597" w14:textId="77777777" w:rsidR="00E806C0" w:rsidRPr="00CC649E" w:rsidRDefault="00E806C0" w:rsidP="00CC649E">
            <w:pPr>
              <w:pStyle w:val="Normal5"/>
              <w:spacing w:before="0" w:after="0"/>
              <w:jc w:val="right"/>
              <w:rPr>
                <w:rFonts w:eastAsia="Calibri" w:cs="Calibri"/>
                <w:b/>
                <w:color w:val="000000"/>
                <w:sz w:val="18"/>
                <w:szCs w:val="24"/>
                <w:lang w:eastAsia="en-AU"/>
              </w:rPr>
            </w:pPr>
          </w:p>
          <w:p w14:paraId="7456A15A" w14:textId="77777777" w:rsidR="00E806C0" w:rsidRPr="00CC649E" w:rsidRDefault="00E806C0" w:rsidP="00CC649E">
            <w:pPr>
              <w:pStyle w:val="Normal5"/>
              <w:spacing w:before="0" w:after="0"/>
              <w:jc w:val="right"/>
              <w:rPr>
                <w:rFonts w:eastAsia="Calibri" w:cs="Calibri"/>
                <w:b/>
                <w:color w:val="000000"/>
                <w:sz w:val="18"/>
                <w:szCs w:val="24"/>
                <w:lang w:eastAsia="en-AU"/>
              </w:rPr>
            </w:pPr>
            <w:r w:rsidRPr="00CC649E">
              <w:rPr>
                <w:rFonts w:eastAsia="Calibri" w:cs="Calibri"/>
                <w:b/>
                <w:color w:val="000000"/>
                <w:sz w:val="18"/>
                <w:szCs w:val="24"/>
                <w:lang w:eastAsia="en-AU"/>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A78EF2F" w14:textId="77777777" w:rsidR="00E806C0" w:rsidRPr="00CC649E" w:rsidRDefault="00E806C0" w:rsidP="00CC649E">
            <w:pPr>
              <w:pStyle w:val="Normal5"/>
              <w:spacing w:before="0" w:after="0"/>
              <w:jc w:val="right"/>
              <w:rPr>
                <w:rFonts w:eastAsia="Calibri" w:cs="Calibri"/>
                <w:b/>
                <w:color w:val="000000"/>
                <w:sz w:val="18"/>
                <w:szCs w:val="24"/>
                <w:lang w:eastAsia="en-AU"/>
              </w:rPr>
            </w:pPr>
            <w:r w:rsidRPr="00CC649E">
              <w:rPr>
                <w:rFonts w:eastAsia="Calibri" w:cs="Calibri"/>
                <w:b/>
                <w:color w:val="000000"/>
                <w:sz w:val="18"/>
                <w:szCs w:val="24"/>
                <w:lang w:eastAsia="en-AU"/>
              </w:rPr>
              <w:t xml:space="preserve">2023-24 Estimate            </w:t>
            </w:r>
          </w:p>
          <w:p w14:paraId="4C7CB0B8" w14:textId="77777777" w:rsidR="00E806C0" w:rsidRPr="00CC649E" w:rsidRDefault="00E806C0" w:rsidP="00CC649E">
            <w:pPr>
              <w:pStyle w:val="Normal5"/>
              <w:spacing w:before="0" w:after="0"/>
              <w:jc w:val="right"/>
              <w:rPr>
                <w:rFonts w:eastAsia="Calibri" w:cs="Calibri"/>
                <w:b/>
                <w:color w:val="000000"/>
                <w:sz w:val="18"/>
                <w:szCs w:val="24"/>
                <w:lang w:eastAsia="en-AU"/>
              </w:rPr>
            </w:pPr>
          </w:p>
          <w:p w14:paraId="66946A18" w14:textId="77777777" w:rsidR="00E806C0" w:rsidRPr="00CC649E" w:rsidRDefault="00E806C0" w:rsidP="00CC649E">
            <w:pPr>
              <w:pStyle w:val="Normal5"/>
              <w:spacing w:before="0" w:after="0"/>
              <w:jc w:val="right"/>
              <w:rPr>
                <w:rFonts w:eastAsia="Calibri" w:cs="Calibri"/>
                <w:b/>
                <w:color w:val="000000"/>
                <w:sz w:val="18"/>
                <w:szCs w:val="24"/>
                <w:lang w:eastAsia="en-AU"/>
              </w:rPr>
            </w:pPr>
            <w:r w:rsidRPr="00CC649E">
              <w:rPr>
                <w:rFonts w:eastAsia="Calibri" w:cs="Calibri"/>
                <w:b/>
                <w:color w:val="000000"/>
                <w:sz w:val="18"/>
                <w:szCs w:val="24"/>
                <w:lang w:eastAsia="en-AU"/>
              </w:rPr>
              <w:t xml:space="preserve"> $'000</w:t>
            </w:r>
          </w:p>
        </w:tc>
      </w:tr>
      <w:tr w:rsidR="00E806C0" w14:paraId="0894F99F" w14:textId="77777777" w:rsidTr="00EA196E">
        <w:trPr>
          <w:trHeight w:val="480"/>
        </w:trPr>
        <w:tc>
          <w:tcPr>
            <w:tcW w:w="1035" w:type="dxa"/>
            <w:tcBorders>
              <w:top w:val="single" w:sz="4" w:space="0" w:color="000000"/>
              <w:left w:val="nil"/>
              <w:bottom w:val="nil"/>
              <w:right w:val="nil"/>
              <w:tl2br w:val="nil"/>
              <w:tr2bl w:val="nil"/>
            </w:tcBorders>
            <w:shd w:val="clear" w:color="FFFFFF" w:fill="FFFFFF"/>
            <w:tcMar>
              <w:left w:w="0" w:type="dxa"/>
              <w:right w:w="0" w:type="dxa"/>
            </w:tcMar>
            <w:vAlign w:val="bottom"/>
          </w:tcPr>
          <w:p w14:paraId="158B8FB5" w14:textId="77777777" w:rsidR="00E806C0" w:rsidRPr="00EA196E" w:rsidRDefault="00E806C0" w:rsidP="00EA196E">
            <w:pPr>
              <w:pStyle w:val="Normal4"/>
              <w:spacing w:before="0" w:after="0"/>
              <w:rPr>
                <w:rFonts w:eastAsia="Calibri" w:cs="Calibri"/>
                <w:b/>
                <w:iCs/>
                <w:color w:val="000000"/>
                <w:sz w:val="18"/>
                <w:szCs w:val="24"/>
                <w:lang w:eastAsia="en-AU"/>
              </w:rPr>
            </w:pPr>
          </w:p>
        </w:tc>
        <w:tc>
          <w:tcPr>
            <w:tcW w:w="8160" w:type="dxa"/>
            <w:gridSpan w:val="7"/>
            <w:tcBorders>
              <w:top w:val="single" w:sz="4" w:space="0" w:color="000000"/>
              <w:left w:val="nil"/>
              <w:bottom w:val="nil"/>
              <w:right w:val="nil"/>
              <w:tl2br w:val="nil"/>
              <w:tr2bl w:val="nil"/>
            </w:tcBorders>
            <w:shd w:val="clear" w:color="auto" w:fill="auto"/>
            <w:tcMar>
              <w:left w:w="101" w:type="dxa"/>
              <w:right w:w="101" w:type="dxa"/>
            </w:tcMar>
            <w:vAlign w:val="bottom"/>
          </w:tcPr>
          <w:p w14:paraId="2614D751" w14:textId="77777777" w:rsidR="00E806C0" w:rsidRPr="00EA196E" w:rsidRDefault="00E806C0" w:rsidP="00EA196E">
            <w:pPr>
              <w:pStyle w:val="Normal4"/>
              <w:spacing w:before="0" w:after="0"/>
              <w:rPr>
                <w:rFonts w:eastAsia="Calibri" w:cs="Calibri"/>
                <w:b/>
                <w:iCs/>
                <w:color w:val="000000"/>
                <w:sz w:val="18"/>
                <w:szCs w:val="24"/>
                <w:lang w:eastAsia="en-AU"/>
              </w:rPr>
            </w:pPr>
            <w:r w:rsidRPr="00EA196E">
              <w:rPr>
                <w:rFonts w:eastAsia="Calibri" w:cs="Calibri"/>
                <w:b/>
                <w:iCs/>
                <w:color w:val="000000"/>
                <w:sz w:val="18"/>
                <w:szCs w:val="24"/>
                <w:lang w:eastAsia="en-AU"/>
              </w:rPr>
              <w:t>CASH FLOWS FROM FINANCING ACTIVITIES</w:t>
            </w:r>
          </w:p>
        </w:tc>
      </w:tr>
      <w:tr w:rsidR="00E806C0" w14:paraId="7D15DF6F" w14:textId="77777777" w:rsidTr="00EA196E">
        <w:trPr>
          <w:trHeight w:val="240"/>
        </w:trPr>
        <w:tc>
          <w:tcPr>
            <w:tcW w:w="1035" w:type="dxa"/>
            <w:tcBorders>
              <w:top w:val="nil"/>
              <w:left w:val="nil"/>
              <w:bottom w:val="nil"/>
              <w:right w:val="nil"/>
              <w:tl2br w:val="nil"/>
              <w:tr2bl w:val="nil"/>
            </w:tcBorders>
            <w:shd w:val="clear" w:color="FFFFFF" w:fill="FFFFFF"/>
            <w:tcMar>
              <w:left w:w="0" w:type="dxa"/>
              <w:right w:w="0" w:type="dxa"/>
            </w:tcMar>
            <w:vAlign w:val="bottom"/>
          </w:tcPr>
          <w:p w14:paraId="56390F45" w14:textId="77777777" w:rsidR="00E806C0" w:rsidRPr="00EA196E" w:rsidRDefault="00E806C0" w:rsidP="00EA196E">
            <w:pPr>
              <w:pStyle w:val="Normal4"/>
              <w:spacing w:before="0" w:after="0"/>
              <w:rPr>
                <w:rFonts w:eastAsia="Calibri" w:cs="Calibri"/>
                <w:b/>
                <w:iCs/>
                <w:color w:val="000000"/>
                <w:sz w:val="18"/>
                <w:szCs w:val="24"/>
                <w:lang w:eastAsia="en-AU"/>
              </w:rPr>
            </w:pPr>
          </w:p>
        </w:tc>
        <w:tc>
          <w:tcPr>
            <w:tcW w:w="2385" w:type="dxa"/>
            <w:tcBorders>
              <w:top w:val="nil"/>
              <w:left w:val="nil"/>
              <w:bottom w:val="nil"/>
              <w:right w:val="nil"/>
              <w:tl2br w:val="nil"/>
              <w:tr2bl w:val="nil"/>
            </w:tcBorders>
            <w:shd w:val="clear" w:color="FFFFFF" w:fill="FFFFFF"/>
            <w:tcMar>
              <w:left w:w="101" w:type="dxa"/>
              <w:right w:w="101" w:type="dxa"/>
            </w:tcMar>
            <w:vAlign w:val="bottom"/>
          </w:tcPr>
          <w:p w14:paraId="660BA0FB" w14:textId="77777777" w:rsidR="00E806C0" w:rsidRPr="00EA196E" w:rsidRDefault="00E806C0" w:rsidP="00EA196E">
            <w:pPr>
              <w:pStyle w:val="Normal4"/>
              <w:spacing w:before="0" w:after="0"/>
              <w:rPr>
                <w:rFonts w:eastAsia="Calibri" w:cs="Calibri"/>
                <w:b/>
                <w:iCs/>
                <w:color w:val="000000"/>
                <w:sz w:val="18"/>
                <w:szCs w:val="24"/>
                <w:lang w:eastAsia="en-AU"/>
              </w:rPr>
            </w:pPr>
            <w:r w:rsidRPr="00EA196E">
              <w:rPr>
                <w:rFonts w:eastAsia="Calibri" w:cs="Calibri"/>
                <w:b/>
                <w:iCs/>
                <w:color w:val="000000"/>
                <w:sz w:val="18"/>
                <w:szCs w:val="24"/>
                <w:lang w:eastAsia="en-AU"/>
              </w:rPr>
              <w:t>Receipts</w:t>
            </w: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672BB1FF" w14:textId="77777777" w:rsidR="00E806C0" w:rsidRPr="00EA196E" w:rsidRDefault="00E806C0" w:rsidP="00EA196E">
            <w:pPr>
              <w:pStyle w:val="Normal4"/>
              <w:spacing w:before="0" w:after="0"/>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1258644C" w14:textId="77777777" w:rsidR="00E806C0" w:rsidRPr="00EA196E" w:rsidRDefault="00E806C0" w:rsidP="00EA196E">
            <w:pPr>
              <w:pStyle w:val="Normal4"/>
              <w:spacing w:before="0" w:after="0"/>
              <w:rPr>
                <w:rFonts w:eastAsia="Calibri" w:cs="Calibri"/>
                <w:b/>
                <w:i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vAlign w:val="bottom"/>
          </w:tcPr>
          <w:p w14:paraId="640C7739" w14:textId="77777777" w:rsidR="00E806C0" w:rsidRPr="00EA196E" w:rsidRDefault="00E806C0" w:rsidP="00EA196E">
            <w:pPr>
              <w:pStyle w:val="Normal4"/>
              <w:spacing w:before="0" w:after="0"/>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4D46A7B6" w14:textId="77777777" w:rsidR="00E806C0" w:rsidRPr="00EA196E" w:rsidRDefault="00E806C0" w:rsidP="00EA196E">
            <w:pPr>
              <w:pStyle w:val="Normal4"/>
              <w:spacing w:before="0" w:after="0"/>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2A9CE170" w14:textId="77777777" w:rsidR="00E806C0" w:rsidRPr="00EA196E" w:rsidRDefault="00E806C0" w:rsidP="00EA196E">
            <w:pPr>
              <w:pStyle w:val="Normal4"/>
              <w:spacing w:before="0" w:after="0"/>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5F8143E0" w14:textId="77777777" w:rsidR="00E806C0" w:rsidRPr="00EA196E" w:rsidRDefault="00E806C0" w:rsidP="00EA196E">
            <w:pPr>
              <w:pStyle w:val="Normal4"/>
              <w:spacing w:before="0" w:after="0"/>
              <w:rPr>
                <w:rFonts w:eastAsia="Calibri" w:cs="Calibri"/>
                <w:b/>
                <w:iCs/>
                <w:color w:val="000000"/>
                <w:sz w:val="18"/>
                <w:szCs w:val="24"/>
                <w:lang w:eastAsia="en-AU"/>
              </w:rPr>
            </w:pPr>
          </w:p>
        </w:tc>
      </w:tr>
      <w:tr w:rsidR="00E806C0" w14:paraId="15262A50" w14:textId="77777777" w:rsidTr="003E0873">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B299737" w14:textId="77777777" w:rsidR="00E806C0" w:rsidRPr="00EA196E" w:rsidRDefault="00E806C0" w:rsidP="00EA196E">
            <w:pPr>
              <w:pStyle w:val="Normal5"/>
              <w:spacing w:before="0" w:after="0"/>
              <w:jc w:val="right"/>
              <w:rPr>
                <w:rFonts w:eastAsia="Calibri" w:cs="Calibri"/>
                <w:color w:val="000000"/>
                <w:sz w:val="18"/>
                <w:szCs w:val="24"/>
                <w:lang w:eastAsia="en-AU"/>
              </w:rPr>
            </w:pPr>
            <w:r w:rsidRPr="00EA196E">
              <w:rPr>
                <w:rFonts w:eastAsia="Calibri" w:cs="Calibri"/>
                <w:color w:val="000000"/>
                <w:sz w:val="18"/>
                <w:szCs w:val="24"/>
                <w:lang w:eastAsia="en-AU"/>
              </w:rPr>
              <w:t>275,558</w:t>
            </w:r>
          </w:p>
        </w:tc>
        <w:tc>
          <w:tcPr>
            <w:tcW w:w="2385" w:type="dxa"/>
            <w:tcBorders>
              <w:top w:val="nil"/>
              <w:left w:val="nil"/>
              <w:bottom w:val="nil"/>
              <w:right w:val="nil"/>
              <w:tl2br w:val="nil"/>
              <w:tr2bl w:val="nil"/>
            </w:tcBorders>
            <w:shd w:val="clear" w:color="FFFFFF" w:fill="FFFFFF"/>
            <w:noWrap/>
            <w:tcMar>
              <w:left w:w="101" w:type="dxa"/>
              <w:right w:w="101" w:type="dxa"/>
            </w:tcMar>
          </w:tcPr>
          <w:p w14:paraId="159AF66B" w14:textId="77777777" w:rsidR="00E806C0" w:rsidRPr="00EA196E" w:rsidRDefault="00E806C0" w:rsidP="003E0873">
            <w:pPr>
              <w:pStyle w:val="Normal5"/>
              <w:rPr>
                <w:rFonts w:eastAsia="Calibri" w:cs="Calibri"/>
                <w:color w:val="000000"/>
                <w:sz w:val="18"/>
                <w:szCs w:val="24"/>
                <w:lang w:eastAsia="en-AU"/>
              </w:rPr>
            </w:pPr>
            <w:r w:rsidRPr="00EA196E">
              <w:rPr>
                <w:rFonts w:eastAsia="Calibri" w:cs="Calibri"/>
                <w:color w:val="000000"/>
                <w:sz w:val="18"/>
                <w:szCs w:val="24"/>
                <w:lang w:eastAsia="en-AU"/>
              </w:rPr>
              <w:t>Capital Injections</w:t>
            </w:r>
          </w:p>
        </w:tc>
        <w:tc>
          <w:tcPr>
            <w:tcW w:w="1035" w:type="dxa"/>
            <w:tcBorders>
              <w:top w:val="nil"/>
              <w:left w:val="nil"/>
              <w:bottom w:val="nil"/>
              <w:right w:val="nil"/>
              <w:tl2br w:val="nil"/>
              <w:tr2bl w:val="nil"/>
            </w:tcBorders>
            <w:shd w:val="clear" w:color="FFFFFF" w:fill="FFFFFF"/>
            <w:tcMar>
              <w:left w:w="101" w:type="dxa"/>
              <w:right w:w="101" w:type="dxa"/>
            </w:tcMar>
          </w:tcPr>
          <w:p w14:paraId="74EC2DC0" w14:textId="77777777" w:rsidR="00E806C0" w:rsidRPr="00EA196E" w:rsidRDefault="00E806C0" w:rsidP="003E0873">
            <w:pPr>
              <w:pStyle w:val="Normal5"/>
              <w:jc w:val="right"/>
              <w:rPr>
                <w:rFonts w:eastAsia="Calibri" w:cs="Calibri"/>
                <w:color w:val="000000"/>
                <w:sz w:val="18"/>
                <w:szCs w:val="24"/>
                <w:lang w:eastAsia="en-AU"/>
              </w:rPr>
            </w:pPr>
            <w:r w:rsidRPr="00EA196E">
              <w:rPr>
                <w:rFonts w:eastAsia="Calibri" w:cs="Calibri"/>
                <w:color w:val="000000"/>
                <w:sz w:val="18"/>
                <w:szCs w:val="24"/>
                <w:lang w:eastAsia="en-AU"/>
              </w:rPr>
              <w:t>157,234</w:t>
            </w:r>
          </w:p>
        </w:tc>
        <w:tc>
          <w:tcPr>
            <w:tcW w:w="1035" w:type="dxa"/>
            <w:tcBorders>
              <w:top w:val="nil"/>
              <w:left w:val="nil"/>
              <w:bottom w:val="nil"/>
              <w:right w:val="nil"/>
              <w:tl2br w:val="nil"/>
              <w:tr2bl w:val="nil"/>
            </w:tcBorders>
            <w:shd w:val="clear" w:color="FFFFFF" w:fill="FFFFFF"/>
            <w:tcMar>
              <w:left w:w="101" w:type="dxa"/>
              <w:right w:w="101" w:type="dxa"/>
            </w:tcMar>
          </w:tcPr>
          <w:p w14:paraId="23A41883" w14:textId="77777777" w:rsidR="00E806C0" w:rsidRPr="00EA196E" w:rsidRDefault="00E806C0" w:rsidP="003E0873">
            <w:pPr>
              <w:pStyle w:val="Normal5"/>
              <w:jc w:val="right"/>
              <w:rPr>
                <w:rFonts w:eastAsia="Calibri" w:cs="Calibri"/>
                <w:color w:val="000000"/>
                <w:sz w:val="18"/>
                <w:szCs w:val="24"/>
                <w:lang w:eastAsia="en-AU"/>
              </w:rPr>
            </w:pPr>
            <w:r w:rsidRPr="00EA196E">
              <w:rPr>
                <w:rFonts w:eastAsia="Calibri" w:cs="Calibri"/>
                <w:color w:val="000000"/>
                <w:sz w:val="18"/>
                <w:szCs w:val="24"/>
                <w:lang w:eastAsia="en-AU"/>
              </w:rPr>
              <w:t>227,437</w:t>
            </w:r>
          </w:p>
        </w:tc>
        <w:tc>
          <w:tcPr>
            <w:tcW w:w="600" w:type="dxa"/>
            <w:tcBorders>
              <w:top w:val="nil"/>
              <w:left w:val="nil"/>
              <w:bottom w:val="nil"/>
              <w:right w:val="nil"/>
              <w:tl2br w:val="nil"/>
              <w:tr2bl w:val="nil"/>
            </w:tcBorders>
            <w:shd w:val="clear" w:color="FFFFFF" w:fill="FFFFFF"/>
            <w:tcMar>
              <w:left w:w="101" w:type="dxa"/>
              <w:right w:w="101" w:type="dxa"/>
            </w:tcMar>
          </w:tcPr>
          <w:p w14:paraId="694D1382" w14:textId="77777777" w:rsidR="00E806C0" w:rsidRPr="00EA196E" w:rsidRDefault="00E806C0" w:rsidP="003E0873">
            <w:pPr>
              <w:pStyle w:val="Normal5"/>
              <w:jc w:val="right"/>
              <w:rPr>
                <w:rFonts w:eastAsia="Calibri" w:cs="Calibri"/>
                <w:color w:val="000000"/>
                <w:sz w:val="18"/>
                <w:szCs w:val="24"/>
                <w:lang w:eastAsia="en-AU"/>
              </w:rPr>
            </w:pPr>
            <w:r w:rsidRPr="00EA196E">
              <w:rPr>
                <w:rFonts w:eastAsia="Calibri" w:cs="Calibri"/>
                <w:color w:val="000000"/>
                <w:sz w:val="18"/>
                <w:szCs w:val="24"/>
                <w:lang w:eastAsia="en-AU"/>
              </w:rPr>
              <w:t xml:space="preserve">45 </w:t>
            </w:r>
          </w:p>
        </w:tc>
        <w:tc>
          <w:tcPr>
            <w:tcW w:w="1035" w:type="dxa"/>
            <w:tcBorders>
              <w:top w:val="nil"/>
              <w:left w:val="nil"/>
              <w:bottom w:val="nil"/>
              <w:right w:val="nil"/>
              <w:tl2br w:val="nil"/>
              <w:tr2bl w:val="nil"/>
            </w:tcBorders>
            <w:shd w:val="clear" w:color="FFFFFF" w:fill="FFFFFF"/>
            <w:tcMar>
              <w:left w:w="101" w:type="dxa"/>
              <w:right w:w="101" w:type="dxa"/>
            </w:tcMar>
          </w:tcPr>
          <w:p w14:paraId="4CF24BBA" w14:textId="77777777" w:rsidR="00E806C0" w:rsidRPr="00EA196E" w:rsidRDefault="00E806C0" w:rsidP="003E0873">
            <w:pPr>
              <w:pStyle w:val="Normal5"/>
              <w:jc w:val="right"/>
              <w:rPr>
                <w:rFonts w:eastAsia="Calibri" w:cs="Calibri"/>
                <w:color w:val="000000"/>
                <w:sz w:val="18"/>
                <w:szCs w:val="24"/>
                <w:lang w:eastAsia="en-AU"/>
              </w:rPr>
            </w:pPr>
            <w:r w:rsidRPr="00EA196E">
              <w:rPr>
                <w:rFonts w:eastAsia="Calibri" w:cs="Calibri"/>
                <w:color w:val="000000"/>
                <w:sz w:val="18"/>
                <w:szCs w:val="24"/>
                <w:lang w:eastAsia="en-AU"/>
              </w:rPr>
              <w:t>343,395</w:t>
            </w:r>
          </w:p>
        </w:tc>
        <w:tc>
          <w:tcPr>
            <w:tcW w:w="1035" w:type="dxa"/>
            <w:tcBorders>
              <w:top w:val="nil"/>
              <w:left w:val="nil"/>
              <w:bottom w:val="nil"/>
              <w:right w:val="nil"/>
              <w:tl2br w:val="nil"/>
              <w:tr2bl w:val="nil"/>
            </w:tcBorders>
            <w:shd w:val="clear" w:color="FFFFFF" w:fill="FFFFFF"/>
            <w:tcMar>
              <w:left w:w="101" w:type="dxa"/>
              <w:right w:w="101" w:type="dxa"/>
            </w:tcMar>
          </w:tcPr>
          <w:p w14:paraId="064FEED3" w14:textId="77777777" w:rsidR="00E806C0" w:rsidRPr="00EA196E" w:rsidRDefault="00E806C0" w:rsidP="003E0873">
            <w:pPr>
              <w:pStyle w:val="Normal5"/>
              <w:jc w:val="right"/>
              <w:rPr>
                <w:rFonts w:eastAsia="Calibri" w:cs="Calibri"/>
                <w:color w:val="000000"/>
                <w:sz w:val="18"/>
                <w:szCs w:val="24"/>
                <w:lang w:eastAsia="en-AU"/>
              </w:rPr>
            </w:pPr>
            <w:r w:rsidRPr="00EA196E">
              <w:rPr>
                <w:rFonts w:eastAsia="Calibri" w:cs="Calibri"/>
                <w:color w:val="000000"/>
                <w:sz w:val="18"/>
                <w:szCs w:val="24"/>
                <w:lang w:eastAsia="en-AU"/>
              </w:rPr>
              <w:t>255,697</w:t>
            </w:r>
          </w:p>
        </w:tc>
        <w:tc>
          <w:tcPr>
            <w:tcW w:w="1035" w:type="dxa"/>
            <w:tcBorders>
              <w:top w:val="nil"/>
              <w:left w:val="nil"/>
              <w:bottom w:val="nil"/>
              <w:right w:val="nil"/>
              <w:tl2br w:val="nil"/>
              <w:tr2bl w:val="nil"/>
            </w:tcBorders>
            <w:shd w:val="clear" w:color="FFFFFF" w:fill="FFFFFF"/>
            <w:tcMar>
              <w:left w:w="101" w:type="dxa"/>
              <w:right w:w="101" w:type="dxa"/>
            </w:tcMar>
          </w:tcPr>
          <w:p w14:paraId="4389B65F" w14:textId="77777777" w:rsidR="00E806C0" w:rsidRPr="00EA196E" w:rsidRDefault="00E806C0" w:rsidP="003E0873">
            <w:pPr>
              <w:pStyle w:val="Normal5"/>
              <w:jc w:val="right"/>
              <w:rPr>
                <w:rFonts w:eastAsia="Calibri" w:cs="Calibri"/>
                <w:color w:val="000000"/>
                <w:sz w:val="18"/>
                <w:szCs w:val="24"/>
                <w:lang w:eastAsia="en-AU"/>
              </w:rPr>
            </w:pPr>
            <w:r w:rsidRPr="00EA196E">
              <w:rPr>
                <w:rFonts w:eastAsia="Calibri" w:cs="Calibri"/>
                <w:color w:val="000000"/>
                <w:sz w:val="18"/>
                <w:szCs w:val="24"/>
                <w:lang w:eastAsia="en-AU"/>
              </w:rPr>
              <w:t>151,117</w:t>
            </w:r>
          </w:p>
        </w:tc>
      </w:tr>
      <w:tr w:rsidR="00E806C0" w14:paraId="65D3C729" w14:textId="77777777" w:rsidTr="003E0873">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43203B2" w14:textId="77777777" w:rsidR="00E806C0" w:rsidRPr="00EA196E" w:rsidRDefault="00E806C0" w:rsidP="00EA196E">
            <w:pPr>
              <w:pStyle w:val="Normal5"/>
              <w:spacing w:before="0" w:after="0"/>
              <w:jc w:val="right"/>
              <w:rPr>
                <w:rFonts w:eastAsia="Calibri" w:cs="Calibri"/>
                <w:color w:val="000000"/>
                <w:sz w:val="18"/>
                <w:szCs w:val="24"/>
                <w:lang w:eastAsia="en-AU"/>
              </w:rPr>
            </w:pPr>
            <w:r w:rsidRPr="00EA196E">
              <w:rPr>
                <w:rFonts w:eastAsia="Calibri" w:cs="Calibri"/>
                <w:color w:val="000000"/>
                <w:sz w:val="18"/>
                <w:szCs w:val="24"/>
                <w:lang w:eastAsia="en-AU"/>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3DC4AC31" w14:textId="77777777" w:rsidR="00E806C0" w:rsidRPr="00EA196E" w:rsidRDefault="00E806C0" w:rsidP="00EA196E">
            <w:pPr>
              <w:pStyle w:val="Normal5"/>
              <w:spacing w:before="0" w:after="0"/>
              <w:rPr>
                <w:rFonts w:eastAsia="Calibri" w:cs="Calibri"/>
                <w:color w:val="000000"/>
                <w:sz w:val="18"/>
                <w:szCs w:val="24"/>
                <w:lang w:eastAsia="en-AU"/>
              </w:rPr>
            </w:pPr>
            <w:r w:rsidRPr="00EA196E">
              <w:rPr>
                <w:rFonts w:eastAsia="Calibri" w:cs="Calibri"/>
                <w:color w:val="000000"/>
                <w:sz w:val="18"/>
                <w:szCs w:val="24"/>
                <w:lang w:eastAsia="en-AU"/>
              </w:rPr>
              <w:t>Proceeds from Borrowings</w:t>
            </w:r>
          </w:p>
        </w:tc>
        <w:tc>
          <w:tcPr>
            <w:tcW w:w="1035" w:type="dxa"/>
            <w:tcBorders>
              <w:top w:val="nil"/>
              <w:left w:val="nil"/>
              <w:bottom w:val="nil"/>
              <w:right w:val="nil"/>
              <w:tl2br w:val="nil"/>
              <w:tr2bl w:val="nil"/>
            </w:tcBorders>
            <w:shd w:val="clear" w:color="FFFFFF" w:fill="FFFFFF"/>
            <w:tcMar>
              <w:left w:w="101" w:type="dxa"/>
              <w:right w:w="101" w:type="dxa"/>
            </w:tcMar>
          </w:tcPr>
          <w:p w14:paraId="3D0E9643" w14:textId="77777777" w:rsidR="00E806C0" w:rsidRPr="00EA196E" w:rsidRDefault="00E806C0" w:rsidP="00EA196E">
            <w:pPr>
              <w:pStyle w:val="Normal5"/>
              <w:spacing w:before="0" w:after="0"/>
              <w:jc w:val="right"/>
              <w:rPr>
                <w:rFonts w:eastAsia="Calibri" w:cs="Calibri"/>
                <w:color w:val="000000"/>
                <w:sz w:val="18"/>
                <w:szCs w:val="24"/>
                <w:lang w:eastAsia="en-AU"/>
              </w:rPr>
            </w:pPr>
            <w:r w:rsidRPr="00EA196E">
              <w:rPr>
                <w:rFonts w:eastAsia="Calibri" w:cs="Calibri"/>
                <w:color w:val="000000"/>
                <w:sz w:val="18"/>
                <w:szCs w:val="24"/>
                <w:lang w:eastAsia="en-AU"/>
              </w:rPr>
              <w:t>217</w:t>
            </w:r>
          </w:p>
        </w:tc>
        <w:tc>
          <w:tcPr>
            <w:tcW w:w="1035" w:type="dxa"/>
            <w:tcBorders>
              <w:top w:val="nil"/>
              <w:left w:val="nil"/>
              <w:bottom w:val="nil"/>
              <w:right w:val="nil"/>
              <w:tl2br w:val="nil"/>
              <w:tr2bl w:val="nil"/>
            </w:tcBorders>
            <w:shd w:val="clear" w:color="FFFFFF" w:fill="FFFFFF"/>
            <w:tcMar>
              <w:left w:w="101" w:type="dxa"/>
              <w:right w:w="101" w:type="dxa"/>
            </w:tcMar>
          </w:tcPr>
          <w:p w14:paraId="73A76699" w14:textId="77777777" w:rsidR="00E806C0" w:rsidRPr="00EA196E" w:rsidRDefault="00E806C0" w:rsidP="00EA196E">
            <w:pPr>
              <w:pStyle w:val="Normal5"/>
              <w:spacing w:before="0" w:after="0"/>
              <w:jc w:val="right"/>
              <w:rPr>
                <w:rFonts w:eastAsia="Calibri" w:cs="Calibri"/>
                <w:color w:val="000000"/>
                <w:sz w:val="18"/>
                <w:szCs w:val="24"/>
                <w:lang w:eastAsia="en-AU"/>
              </w:rPr>
            </w:pPr>
            <w:r w:rsidRPr="00EA196E">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7817E8C0" w14:textId="77777777" w:rsidR="00E806C0" w:rsidRPr="00EA196E" w:rsidRDefault="00E806C0" w:rsidP="00EA196E">
            <w:pPr>
              <w:pStyle w:val="Normal5"/>
              <w:spacing w:before="0" w:after="0"/>
              <w:jc w:val="right"/>
              <w:rPr>
                <w:rFonts w:eastAsia="Calibri" w:cs="Calibri"/>
                <w:color w:val="000000"/>
                <w:sz w:val="18"/>
                <w:szCs w:val="24"/>
                <w:lang w:eastAsia="en-AU"/>
              </w:rPr>
            </w:pPr>
            <w:r w:rsidRPr="00EA196E">
              <w:rPr>
                <w:rFonts w:eastAsia="Calibri" w:cs="Calibri"/>
                <w:color w:val="000000"/>
                <w:sz w:val="18"/>
                <w:szCs w:val="24"/>
                <w:lang w:eastAsia="en-AU"/>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4849009D" w14:textId="77777777" w:rsidR="00E806C0" w:rsidRPr="00EA196E" w:rsidRDefault="00E806C0" w:rsidP="00EA196E">
            <w:pPr>
              <w:pStyle w:val="Normal5"/>
              <w:spacing w:before="0" w:after="0"/>
              <w:jc w:val="right"/>
              <w:rPr>
                <w:rFonts w:eastAsia="Calibri" w:cs="Calibri"/>
                <w:color w:val="000000"/>
                <w:sz w:val="18"/>
                <w:szCs w:val="24"/>
                <w:lang w:eastAsia="en-AU"/>
              </w:rPr>
            </w:pPr>
            <w:r w:rsidRPr="00EA196E">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33A97269" w14:textId="77777777" w:rsidR="00E806C0" w:rsidRPr="00EA196E" w:rsidRDefault="00E806C0" w:rsidP="00EA196E">
            <w:pPr>
              <w:pStyle w:val="Normal5"/>
              <w:spacing w:before="0" w:after="0"/>
              <w:jc w:val="right"/>
              <w:rPr>
                <w:rFonts w:eastAsia="Calibri" w:cs="Calibri"/>
                <w:color w:val="000000"/>
                <w:sz w:val="18"/>
                <w:szCs w:val="24"/>
                <w:lang w:eastAsia="en-AU"/>
              </w:rPr>
            </w:pPr>
            <w:r w:rsidRPr="00EA196E">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0696E4CA" w14:textId="77777777" w:rsidR="00E806C0" w:rsidRPr="00EA196E" w:rsidRDefault="00E806C0" w:rsidP="00EA196E">
            <w:pPr>
              <w:pStyle w:val="Normal5"/>
              <w:spacing w:before="0" w:after="0"/>
              <w:jc w:val="right"/>
              <w:rPr>
                <w:rFonts w:eastAsia="Calibri" w:cs="Calibri"/>
                <w:color w:val="000000"/>
                <w:sz w:val="18"/>
                <w:szCs w:val="24"/>
                <w:lang w:eastAsia="en-AU"/>
              </w:rPr>
            </w:pPr>
            <w:r w:rsidRPr="00EA196E">
              <w:rPr>
                <w:rFonts w:eastAsia="Calibri" w:cs="Calibri"/>
                <w:color w:val="000000"/>
                <w:sz w:val="18"/>
                <w:szCs w:val="24"/>
                <w:lang w:eastAsia="en-AU"/>
              </w:rPr>
              <w:t>0</w:t>
            </w:r>
          </w:p>
        </w:tc>
      </w:tr>
      <w:tr w:rsidR="00E806C0" w14:paraId="78001F55" w14:textId="77777777" w:rsidTr="003E0873">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88C6F6D"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275,558</w:t>
            </w:r>
          </w:p>
        </w:tc>
        <w:tc>
          <w:tcPr>
            <w:tcW w:w="2385" w:type="dxa"/>
            <w:tcBorders>
              <w:top w:val="nil"/>
              <w:left w:val="nil"/>
              <w:bottom w:val="nil"/>
              <w:right w:val="nil"/>
              <w:tl2br w:val="nil"/>
              <w:tr2bl w:val="nil"/>
            </w:tcBorders>
            <w:shd w:val="clear" w:color="FFFFFF" w:fill="FFFFFF"/>
            <w:tcMar>
              <w:left w:w="101" w:type="dxa"/>
              <w:right w:w="101" w:type="dxa"/>
            </w:tcMar>
          </w:tcPr>
          <w:p w14:paraId="0E9B61EC" w14:textId="77777777" w:rsidR="00E806C0" w:rsidRPr="00EA196E" w:rsidRDefault="00E806C0" w:rsidP="00EA196E">
            <w:pPr>
              <w:pStyle w:val="Normal5"/>
              <w:spacing w:before="0" w:after="0"/>
              <w:rPr>
                <w:rFonts w:eastAsia="Calibri" w:cs="Calibri"/>
                <w:b/>
                <w:bCs/>
                <w:color w:val="000000"/>
                <w:sz w:val="18"/>
                <w:szCs w:val="24"/>
                <w:lang w:eastAsia="en-AU"/>
              </w:rPr>
            </w:pPr>
            <w:r w:rsidRPr="00EA196E">
              <w:rPr>
                <w:rFonts w:eastAsia="Calibri" w:cs="Calibri"/>
                <w:b/>
                <w:bCs/>
                <w:color w:val="000000"/>
                <w:sz w:val="18"/>
                <w:szCs w:val="24"/>
                <w:lang w:eastAsia="en-AU"/>
              </w:rPr>
              <w:t>Financing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7A084C7C"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157,451</w:t>
            </w:r>
          </w:p>
        </w:tc>
        <w:tc>
          <w:tcPr>
            <w:tcW w:w="1035" w:type="dxa"/>
            <w:tcBorders>
              <w:top w:val="nil"/>
              <w:left w:val="nil"/>
              <w:bottom w:val="nil"/>
              <w:right w:val="nil"/>
              <w:tl2br w:val="nil"/>
              <w:tr2bl w:val="nil"/>
            </w:tcBorders>
            <w:shd w:val="clear" w:color="FFFFFF" w:fill="FFFFFF"/>
            <w:tcMar>
              <w:left w:w="101" w:type="dxa"/>
              <w:right w:w="101" w:type="dxa"/>
            </w:tcMar>
          </w:tcPr>
          <w:p w14:paraId="2B6B2244"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227,437</w:t>
            </w:r>
          </w:p>
        </w:tc>
        <w:tc>
          <w:tcPr>
            <w:tcW w:w="600" w:type="dxa"/>
            <w:tcBorders>
              <w:top w:val="nil"/>
              <w:left w:val="nil"/>
              <w:bottom w:val="nil"/>
              <w:right w:val="nil"/>
              <w:tl2br w:val="nil"/>
              <w:tr2bl w:val="nil"/>
            </w:tcBorders>
            <w:shd w:val="clear" w:color="FFFFFF" w:fill="FFFFFF"/>
            <w:tcMar>
              <w:left w:w="101" w:type="dxa"/>
              <w:right w:w="101" w:type="dxa"/>
            </w:tcMar>
          </w:tcPr>
          <w:p w14:paraId="480E4FDD"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 xml:space="preserve">44 </w:t>
            </w:r>
          </w:p>
        </w:tc>
        <w:tc>
          <w:tcPr>
            <w:tcW w:w="1035" w:type="dxa"/>
            <w:tcBorders>
              <w:top w:val="nil"/>
              <w:left w:val="nil"/>
              <w:bottom w:val="nil"/>
              <w:right w:val="nil"/>
              <w:tl2br w:val="nil"/>
              <w:tr2bl w:val="nil"/>
            </w:tcBorders>
            <w:shd w:val="clear" w:color="FFFFFF" w:fill="FFFFFF"/>
            <w:tcMar>
              <w:left w:w="101" w:type="dxa"/>
              <w:right w:w="101" w:type="dxa"/>
            </w:tcMar>
          </w:tcPr>
          <w:p w14:paraId="681A9DDC"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343,395</w:t>
            </w:r>
          </w:p>
        </w:tc>
        <w:tc>
          <w:tcPr>
            <w:tcW w:w="1035" w:type="dxa"/>
            <w:tcBorders>
              <w:top w:val="nil"/>
              <w:left w:val="nil"/>
              <w:bottom w:val="nil"/>
              <w:right w:val="nil"/>
              <w:tl2br w:val="nil"/>
              <w:tr2bl w:val="nil"/>
            </w:tcBorders>
            <w:shd w:val="clear" w:color="FFFFFF" w:fill="FFFFFF"/>
            <w:tcMar>
              <w:left w:w="101" w:type="dxa"/>
              <w:right w:w="101" w:type="dxa"/>
            </w:tcMar>
          </w:tcPr>
          <w:p w14:paraId="6026F330"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255,697</w:t>
            </w:r>
          </w:p>
        </w:tc>
        <w:tc>
          <w:tcPr>
            <w:tcW w:w="1035" w:type="dxa"/>
            <w:tcBorders>
              <w:top w:val="nil"/>
              <w:left w:val="nil"/>
              <w:bottom w:val="nil"/>
              <w:right w:val="nil"/>
              <w:tl2br w:val="nil"/>
              <w:tr2bl w:val="nil"/>
            </w:tcBorders>
            <w:shd w:val="clear" w:color="FFFFFF" w:fill="FFFFFF"/>
            <w:tcMar>
              <w:left w:w="101" w:type="dxa"/>
              <w:right w:w="101" w:type="dxa"/>
            </w:tcMar>
          </w:tcPr>
          <w:p w14:paraId="514C525A"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151,117</w:t>
            </w:r>
          </w:p>
        </w:tc>
      </w:tr>
      <w:tr w:rsidR="00E806C0" w14:paraId="6DCE6B92" w14:textId="77777777" w:rsidTr="003E0873">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37BEFB83" w14:textId="77777777" w:rsidR="00E806C0" w:rsidRPr="00EA196E" w:rsidRDefault="00E806C0" w:rsidP="00EA196E">
            <w:pPr>
              <w:pStyle w:val="Normal5"/>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34C39F57" w14:textId="77777777" w:rsidR="00E806C0" w:rsidRPr="00EA196E" w:rsidRDefault="00E806C0" w:rsidP="00EA196E">
            <w:pPr>
              <w:pStyle w:val="Normal5"/>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FC4A2C6" w14:textId="77777777" w:rsidR="00E806C0" w:rsidRPr="00EA196E" w:rsidRDefault="00E806C0" w:rsidP="00EA196E">
            <w:pPr>
              <w:pStyle w:val="Normal5"/>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5A55B6C" w14:textId="77777777" w:rsidR="00E806C0" w:rsidRPr="00EA196E" w:rsidRDefault="00E806C0" w:rsidP="00EA196E">
            <w:pPr>
              <w:pStyle w:val="Normal5"/>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73B121BC" w14:textId="77777777" w:rsidR="00E806C0" w:rsidRPr="00EA196E" w:rsidRDefault="00E806C0" w:rsidP="00EA196E">
            <w:pPr>
              <w:pStyle w:val="Normal5"/>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D6831E4" w14:textId="77777777" w:rsidR="00E806C0" w:rsidRPr="00EA196E" w:rsidRDefault="00E806C0" w:rsidP="00EA196E">
            <w:pPr>
              <w:pStyle w:val="Normal5"/>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14ED6C3" w14:textId="77777777" w:rsidR="00E806C0" w:rsidRPr="00EA196E" w:rsidRDefault="00E806C0" w:rsidP="00EA196E">
            <w:pPr>
              <w:pStyle w:val="Normal5"/>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891D613" w14:textId="77777777" w:rsidR="00E806C0" w:rsidRPr="00EA196E" w:rsidRDefault="00E806C0" w:rsidP="00EA196E">
            <w:pPr>
              <w:pStyle w:val="Normal5"/>
              <w:spacing w:before="0" w:after="0"/>
              <w:rPr>
                <w:rFonts w:eastAsia="Calibri" w:cs="Calibri"/>
                <w:color w:val="000000"/>
                <w:sz w:val="18"/>
                <w:szCs w:val="24"/>
                <w:lang w:eastAsia="en-AU"/>
              </w:rPr>
            </w:pPr>
          </w:p>
        </w:tc>
      </w:tr>
      <w:tr w:rsidR="00E806C0" w14:paraId="22A10B68" w14:textId="77777777" w:rsidTr="003E0873">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301A39F" w14:textId="77777777" w:rsidR="00E806C0" w:rsidRPr="00EA196E" w:rsidRDefault="00E806C0" w:rsidP="00EA196E">
            <w:pPr>
              <w:pStyle w:val="Normal5"/>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101" w:type="dxa"/>
              <w:right w:w="101" w:type="dxa"/>
            </w:tcMar>
          </w:tcPr>
          <w:p w14:paraId="10EECDAD" w14:textId="77777777" w:rsidR="00E806C0" w:rsidRPr="00EA196E" w:rsidRDefault="00E806C0" w:rsidP="00EA196E">
            <w:pPr>
              <w:pStyle w:val="Normal5"/>
              <w:spacing w:before="0" w:after="0"/>
              <w:rPr>
                <w:rFonts w:eastAsia="Calibri" w:cs="Calibri"/>
                <w:b/>
                <w:bCs/>
                <w:color w:val="000000"/>
                <w:sz w:val="18"/>
                <w:szCs w:val="24"/>
                <w:lang w:eastAsia="en-AU"/>
              </w:rPr>
            </w:pPr>
            <w:r w:rsidRPr="00EA196E">
              <w:rPr>
                <w:rFonts w:eastAsia="Calibri" w:cs="Calibri"/>
                <w:b/>
                <w:bCs/>
                <w:color w:val="000000"/>
                <w:sz w:val="18"/>
                <w:szCs w:val="24"/>
                <w:lang w:eastAsia="en-AU"/>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34552131" w14:textId="77777777" w:rsidR="00E806C0" w:rsidRPr="00EA196E" w:rsidRDefault="00E806C0" w:rsidP="00EA196E">
            <w:pPr>
              <w:pStyle w:val="Normal5"/>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0E7293F" w14:textId="77777777" w:rsidR="00E806C0" w:rsidRPr="00EA196E" w:rsidRDefault="00E806C0" w:rsidP="00EA196E">
            <w:pPr>
              <w:pStyle w:val="Normal5"/>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7F26248F" w14:textId="77777777" w:rsidR="00E806C0" w:rsidRPr="00EA196E" w:rsidRDefault="00E806C0" w:rsidP="00EA196E">
            <w:pPr>
              <w:pStyle w:val="Normal5"/>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5557782" w14:textId="77777777" w:rsidR="00E806C0" w:rsidRPr="00EA196E" w:rsidRDefault="00E806C0" w:rsidP="00EA196E">
            <w:pPr>
              <w:pStyle w:val="Normal5"/>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AD6B647" w14:textId="77777777" w:rsidR="00E806C0" w:rsidRPr="00EA196E" w:rsidRDefault="00E806C0" w:rsidP="00EA196E">
            <w:pPr>
              <w:pStyle w:val="Normal5"/>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A1BABF7" w14:textId="77777777" w:rsidR="00E806C0" w:rsidRPr="00EA196E" w:rsidRDefault="00E806C0" w:rsidP="00EA196E">
            <w:pPr>
              <w:pStyle w:val="Normal5"/>
              <w:spacing w:before="0" w:after="0"/>
              <w:rPr>
                <w:rFonts w:eastAsia="Calibri" w:cs="Calibri"/>
                <w:color w:val="000000"/>
                <w:sz w:val="18"/>
                <w:szCs w:val="24"/>
                <w:lang w:eastAsia="en-AU"/>
              </w:rPr>
            </w:pPr>
          </w:p>
        </w:tc>
      </w:tr>
      <w:tr w:rsidR="00E806C0" w14:paraId="434303E9" w14:textId="77777777" w:rsidTr="00EA196E">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73F651B" w14:textId="77777777" w:rsidR="00E806C0" w:rsidRPr="00EA196E" w:rsidRDefault="00E806C0" w:rsidP="00EA196E">
            <w:pPr>
              <w:pStyle w:val="Normal5"/>
              <w:spacing w:before="0" w:after="0"/>
              <w:jc w:val="right"/>
              <w:rPr>
                <w:rFonts w:eastAsia="Calibri" w:cs="Calibri"/>
                <w:color w:val="000000"/>
                <w:sz w:val="18"/>
                <w:szCs w:val="24"/>
                <w:lang w:eastAsia="en-AU"/>
              </w:rPr>
            </w:pPr>
            <w:r w:rsidRPr="00EA196E">
              <w:rPr>
                <w:rFonts w:eastAsia="Calibri" w:cs="Calibri"/>
                <w:color w:val="000000"/>
                <w:sz w:val="18"/>
                <w:szCs w:val="24"/>
                <w:lang w:eastAsia="en-AU"/>
              </w:rPr>
              <w:t>30</w:t>
            </w:r>
          </w:p>
        </w:tc>
        <w:tc>
          <w:tcPr>
            <w:tcW w:w="2385" w:type="dxa"/>
            <w:tcBorders>
              <w:top w:val="nil"/>
              <w:left w:val="nil"/>
              <w:bottom w:val="nil"/>
              <w:right w:val="nil"/>
              <w:tl2br w:val="nil"/>
              <w:tr2bl w:val="nil"/>
            </w:tcBorders>
            <w:shd w:val="clear" w:color="FFFFFF" w:fill="FFFFFF"/>
            <w:noWrap/>
            <w:tcMar>
              <w:left w:w="101" w:type="dxa"/>
              <w:right w:w="101" w:type="dxa"/>
            </w:tcMar>
          </w:tcPr>
          <w:p w14:paraId="76168BDB" w14:textId="77777777" w:rsidR="00E806C0" w:rsidRPr="00EA196E" w:rsidRDefault="00E806C0" w:rsidP="00EA196E">
            <w:pPr>
              <w:pStyle w:val="Normal5"/>
              <w:spacing w:before="0" w:after="0"/>
              <w:rPr>
                <w:rFonts w:eastAsia="Calibri" w:cs="Calibri"/>
                <w:color w:val="000000"/>
                <w:sz w:val="18"/>
                <w:szCs w:val="24"/>
                <w:lang w:eastAsia="en-AU"/>
              </w:rPr>
            </w:pPr>
            <w:r w:rsidRPr="00EA196E">
              <w:rPr>
                <w:rFonts w:eastAsia="Calibri" w:cs="Calibri"/>
                <w:color w:val="000000"/>
                <w:sz w:val="18"/>
                <w:szCs w:val="24"/>
                <w:lang w:eastAsia="en-AU"/>
              </w:rPr>
              <w:t>Repayment of Borrowings</w:t>
            </w:r>
          </w:p>
        </w:tc>
        <w:tc>
          <w:tcPr>
            <w:tcW w:w="1035" w:type="dxa"/>
            <w:tcBorders>
              <w:top w:val="nil"/>
              <w:left w:val="nil"/>
              <w:bottom w:val="nil"/>
              <w:right w:val="nil"/>
              <w:tl2br w:val="nil"/>
              <w:tr2bl w:val="nil"/>
            </w:tcBorders>
            <w:shd w:val="clear" w:color="FFFFFF" w:fill="FFFFFF"/>
            <w:tcMar>
              <w:left w:w="101" w:type="dxa"/>
              <w:right w:w="101" w:type="dxa"/>
            </w:tcMar>
          </w:tcPr>
          <w:p w14:paraId="5A004299" w14:textId="77777777" w:rsidR="00E806C0" w:rsidRPr="00EA196E" w:rsidRDefault="00E806C0" w:rsidP="00EA196E">
            <w:pPr>
              <w:pStyle w:val="Normal5"/>
              <w:spacing w:before="0" w:after="0"/>
              <w:jc w:val="right"/>
              <w:rPr>
                <w:rFonts w:eastAsia="Calibri" w:cs="Calibri"/>
                <w:color w:val="000000"/>
                <w:sz w:val="18"/>
                <w:szCs w:val="24"/>
                <w:lang w:eastAsia="en-AU"/>
              </w:rPr>
            </w:pPr>
            <w:r w:rsidRPr="00EA196E">
              <w:rPr>
                <w:rFonts w:eastAsia="Calibri" w:cs="Calibri"/>
                <w:color w:val="000000"/>
                <w:sz w:val="18"/>
                <w:szCs w:val="24"/>
                <w:lang w:eastAsia="en-AU"/>
              </w:rPr>
              <w:t>71</w:t>
            </w:r>
          </w:p>
        </w:tc>
        <w:tc>
          <w:tcPr>
            <w:tcW w:w="1035" w:type="dxa"/>
            <w:tcBorders>
              <w:top w:val="nil"/>
              <w:left w:val="nil"/>
              <w:bottom w:val="nil"/>
              <w:right w:val="nil"/>
              <w:tl2br w:val="nil"/>
              <w:tr2bl w:val="nil"/>
            </w:tcBorders>
            <w:shd w:val="clear" w:color="FFFFFF" w:fill="FFFFFF"/>
            <w:tcMar>
              <w:left w:w="101" w:type="dxa"/>
              <w:right w:w="101" w:type="dxa"/>
            </w:tcMar>
          </w:tcPr>
          <w:p w14:paraId="5707D31A" w14:textId="77777777" w:rsidR="00E806C0" w:rsidRPr="00EA196E" w:rsidRDefault="00E806C0" w:rsidP="00EA196E">
            <w:pPr>
              <w:pStyle w:val="Normal5"/>
              <w:spacing w:before="0" w:after="0"/>
              <w:jc w:val="right"/>
              <w:rPr>
                <w:rFonts w:eastAsia="Calibri" w:cs="Calibri"/>
                <w:color w:val="000000"/>
                <w:sz w:val="18"/>
                <w:szCs w:val="24"/>
                <w:lang w:eastAsia="en-AU"/>
              </w:rPr>
            </w:pPr>
            <w:r w:rsidRPr="00EA196E">
              <w:rPr>
                <w:rFonts w:eastAsia="Calibri" w:cs="Calibri"/>
                <w:color w:val="000000"/>
                <w:sz w:val="18"/>
                <w:szCs w:val="24"/>
                <w:lang w:eastAsia="en-AU"/>
              </w:rPr>
              <w:t>30</w:t>
            </w:r>
          </w:p>
        </w:tc>
        <w:tc>
          <w:tcPr>
            <w:tcW w:w="600" w:type="dxa"/>
            <w:tcBorders>
              <w:top w:val="nil"/>
              <w:left w:val="nil"/>
              <w:bottom w:val="nil"/>
              <w:right w:val="nil"/>
              <w:tl2br w:val="nil"/>
              <w:tr2bl w:val="nil"/>
            </w:tcBorders>
            <w:shd w:val="clear" w:color="FFFFFF" w:fill="FFFFFF"/>
            <w:tcMar>
              <w:left w:w="101" w:type="dxa"/>
              <w:right w:w="101" w:type="dxa"/>
            </w:tcMar>
          </w:tcPr>
          <w:p w14:paraId="623A7F62" w14:textId="77777777" w:rsidR="00E806C0" w:rsidRPr="00EA196E" w:rsidRDefault="00E806C0" w:rsidP="00EA196E">
            <w:pPr>
              <w:pStyle w:val="Normal5"/>
              <w:spacing w:before="0" w:after="0"/>
              <w:jc w:val="right"/>
              <w:rPr>
                <w:rFonts w:eastAsia="Calibri" w:cs="Calibri"/>
                <w:color w:val="000000"/>
                <w:sz w:val="18"/>
                <w:szCs w:val="24"/>
                <w:lang w:eastAsia="en-AU"/>
              </w:rPr>
            </w:pPr>
            <w:r w:rsidRPr="00EA196E">
              <w:rPr>
                <w:rFonts w:eastAsia="Calibri" w:cs="Calibri"/>
                <w:color w:val="000000"/>
                <w:sz w:val="18"/>
                <w:szCs w:val="24"/>
                <w:lang w:eastAsia="en-AU"/>
              </w:rPr>
              <w:t xml:space="preserve">-58 </w:t>
            </w:r>
          </w:p>
        </w:tc>
        <w:tc>
          <w:tcPr>
            <w:tcW w:w="1035" w:type="dxa"/>
            <w:tcBorders>
              <w:top w:val="nil"/>
              <w:left w:val="nil"/>
              <w:bottom w:val="nil"/>
              <w:right w:val="nil"/>
              <w:tl2br w:val="nil"/>
              <w:tr2bl w:val="nil"/>
            </w:tcBorders>
            <w:shd w:val="clear" w:color="FFFFFF" w:fill="FFFFFF"/>
            <w:tcMar>
              <w:left w:w="101" w:type="dxa"/>
              <w:right w:w="101" w:type="dxa"/>
            </w:tcMar>
          </w:tcPr>
          <w:p w14:paraId="7935C4DD" w14:textId="77777777" w:rsidR="00E806C0" w:rsidRPr="00EA196E" w:rsidRDefault="00E806C0" w:rsidP="00EA196E">
            <w:pPr>
              <w:pStyle w:val="Normal5"/>
              <w:spacing w:before="0" w:after="0"/>
              <w:jc w:val="right"/>
              <w:rPr>
                <w:rFonts w:eastAsia="Calibri" w:cs="Calibri"/>
                <w:color w:val="000000"/>
                <w:sz w:val="18"/>
                <w:szCs w:val="24"/>
                <w:lang w:eastAsia="en-AU"/>
              </w:rPr>
            </w:pPr>
            <w:r w:rsidRPr="00EA196E">
              <w:rPr>
                <w:rFonts w:eastAsia="Calibri" w:cs="Calibri"/>
                <w:color w:val="000000"/>
                <w:sz w:val="18"/>
                <w:szCs w:val="24"/>
                <w:lang w:eastAsia="en-AU"/>
              </w:rPr>
              <w:t>30</w:t>
            </w:r>
          </w:p>
        </w:tc>
        <w:tc>
          <w:tcPr>
            <w:tcW w:w="1035" w:type="dxa"/>
            <w:tcBorders>
              <w:top w:val="nil"/>
              <w:left w:val="nil"/>
              <w:bottom w:val="nil"/>
              <w:right w:val="nil"/>
              <w:tl2br w:val="nil"/>
              <w:tr2bl w:val="nil"/>
            </w:tcBorders>
            <w:shd w:val="clear" w:color="FFFFFF" w:fill="FFFFFF"/>
            <w:tcMar>
              <w:left w:w="101" w:type="dxa"/>
              <w:right w:w="101" w:type="dxa"/>
            </w:tcMar>
          </w:tcPr>
          <w:p w14:paraId="1ECE5291" w14:textId="77777777" w:rsidR="00E806C0" w:rsidRPr="00EA196E" w:rsidRDefault="00E806C0" w:rsidP="00EA196E">
            <w:pPr>
              <w:pStyle w:val="Normal5"/>
              <w:spacing w:before="0" w:after="0"/>
              <w:jc w:val="right"/>
              <w:rPr>
                <w:rFonts w:eastAsia="Calibri" w:cs="Calibri"/>
                <w:color w:val="000000"/>
                <w:sz w:val="18"/>
                <w:szCs w:val="24"/>
                <w:lang w:eastAsia="en-AU"/>
              </w:rPr>
            </w:pPr>
            <w:r w:rsidRPr="00EA196E">
              <w:rPr>
                <w:rFonts w:eastAsia="Calibri" w:cs="Calibri"/>
                <w:color w:val="000000"/>
                <w:sz w:val="18"/>
                <w:szCs w:val="24"/>
                <w:lang w:eastAsia="en-AU"/>
              </w:rPr>
              <w:t>30</w:t>
            </w:r>
          </w:p>
        </w:tc>
        <w:tc>
          <w:tcPr>
            <w:tcW w:w="1035" w:type="dxa"/>
            <w:tcBorders>
              <w:top w:val="nil"/>
              <w:left w:val="nil"/>
              <w:bottom w:val="nil"/>
              <w:right w:val="nil"/>
              <w:tl2br w:val="nil"/>
              <w:tr2bl w:val="nil"/>
            </w:tcBorders>
            <w:shd w:val="clear" w:color="FFFFFF" w:fill="FFFFFF"/>
            <w:tcMar>
              <w:left w:w="101" w:type="dxa"/>
              <w:right w:w="101" w:type="dxa"/>
            </w:tcMar>
          </w:tcPr>
          <w:p w14:paraId="6C4236F3" w14:textId="77777777" w:rsidR="00E806C0" w:rsidRPr="00EA196E" w:rsidRDefault="00E806C0" w:rsidP="00EA196E">
            <w:pPr>
              <w:pStyle w:val="Normal5"/>
              <w:spacing w:before="0" w:after="0"/>
              <w:jc w:val="right"/>
              <w:rPr>
                <w:rFonts w:eastAsia="Calibri" w:cs="Calibri"/>
                <w:color w:val="000000"/>
                <w:sz w:val="18"/>
                <w:szCs w:val="24"/>
                <w:lang w:eastAsia="en-AU"/>
              </w:rPr>
            </w:pPr>
            <w:r w:rsidRPr="00EA196E">
              <w:rPr>
                <w:rFonts w:eastAsia="Calibri" w:cs="Calibri"/>
                <w:color w:val="000000"/>
                <w:sz w:val="18"/>
                <w:szCs w:val="24"/>
                <w:lang w:eastAsia="en-AU"/>
              </w:rPr>
              <w:t>30</w:t>
            </w:r>
          </w:p>
        </w:tc>
      </w:tr>
      <w:tr w:rsidR="00E806C0" w14:paraId="0AEF13A4" w14:textId="77777777" w:rsidTr="00EA196E">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CF9D064" w14:textId="77777777" w:rsidR="00E806C0" w:rsidRPr="00EA196E" w:rsidRDefault="00E806C0" w:rsidP="00EA196E">
            <w:pPr>
              <w:pStyle w:val="Normal5"/>
              <w:spacing w:before="0" w:after="0"/>
              <w:jc w:val="right"/>
              <w:rPr>
                <w:rFonts w:eastAsia="Calibri" w:cs="Calibri"/>
                <w:color w:val="000000"/>
                <w:sz w:val="18"/>
                <w:szCs w:val="24"/>
                <w:lang w:eastAsia="en-AU"/>
              </w:rPr>
            </w:pPr>
            <w:r w:rsidRPr="00EA196E">
              <w:rPr>
                <w:rFonts w:eastAsia="Calibri" w:cs="Calibri"/>
                <w:color w:val="000000"/>
                <w:sz w:val="18"/>
                <w:szCs w:val="24"/>
                <w:lang w:eastAsia="en-AU"/>
              </w:rPr>
              <w:t>4,355</w:t>
            </w:r>
          </w:p>
        </w:tc>
        <w:tc>
          <w:tcPr>
            <w:tcW w:w="2385" w:type="dxa"/>
            <w:tcBorders>
              <w:top w:val="nil"/>
              <w:left w:val="nil"/>
              <w:bottom w:val="nil"/>
              <w:right w:val="nil"/>
              <w:tl2br w:val="nil"/>
              <w:tr2bl w:val="nil"/>
            </w:tcBorders>
            <w:shd w:val="clear" w:color="FFFFFF" w:fill="FFFFFF"/>
            <w:noWrap/>
            <w:tcMar>
              <w:left w:w="101" w:type="dxa"/>
              <w:right w:w="101" w:type="dxa"/>
            </w:tcMar>
          </w:tcPr>
          <w:p w14:paraId="16BC88DD" w14:textId="77777777" w:rsidR="00E806C0" w:rsidRPr="00EA196E" w:rsidRDefault="00E806C0" w:rsidP="00EA196E">
            <w:pPr>
              <w:pStyle w:val="Normal5"/>
              <w:spacing w:before="0" w:after="0"/>
              <w:rPr>
                <w:rFonts w:eastAsia="Calibri" w:cs="Calibri"/>
                <w:color w:val="000000"/>
                <w:sz w:val="18"/>
                <w:szCs w:val="24"/>
                <w:lang w:eastAsia="en-AU"/>
              </w:rPr>
            </w:pPr>
            <w:r w:rsidRPr="00EA196E">
              <w:rPr>
                <w:rFonts w:eastAsia="Calibri" w:cs="Calibri"/>
                <w:color w:val="000000"/>
                <w:sz w:val="18"/>
                <w:szCs w:val="24"/>
                <w:lang w:eastAsia="en-AU"/>
              </w:rPr>
              <w:t>Repayment of Lease Liabilities - Principal</w:t>
            </w:r>
          </w:p>
        </w:tc>
        <w:tc>
          <w:tcPr>
            <w:tcW w:w="1035" w:type="dxa"/>
            <w:tcBorders>
              <w:top w:val="nil"/>
              <w:left w:val="nil"/>
              <w:bottom w:val="nil"/>
              <w:right w:val="nil"/>
              <w:tl2br w:val="nil"/>
              <w:tr2bl w:val="nil"/>
            </w:tcBorders>
            <w:shd w:val="clear" w:color="FFFFFF" w:fill="FFFFFF"/>
            <w:tcMar>
              <w:left w:w="101" w:type="dxa"/>
              <w:right w:w="101" w:type="dxa"/>
            </w:tcMar>
          </w:tcPr>
          <w:p w14:paraId="59DB3590" w14:textId="77777777" w:rsidR="00E806C0" w:rsidRPr="00EA196E" w:rsidRDefault="00E806C0" w:rsidP="00EA196E">
            <w:pPr>
              <w:pStyle w:val="Normal5"/>
              <w:spacing w:before="0" w:after="0"/>
              <w:jc w:val="right"/>
              <w:rPr>
                <w:rFonts w:eastAsia="Calibri" w:cs="Calibri"/>
                <w:color w:val="000000"/>
                <w:sz w:val="18"/>
                <w:szCs w:val="24"/>
                <w:lang w:eastAsia="en-AU"/>
              </w:rPr>
            </w:pPr>
            <w:r w:rsidRPr="00EA196E">
              <w:rPr>
                <w:rFonts w:eastAsia="Calibri" w:cs="Calibri"/>
                <w:color w:val="000000"/>
                <w:sz w:val="18"/>
                <w:szCs w:val="24"/>
                <w:lang w:eastAsia="en-AU"/>
              </w:rPr>
              <w:t>5,803</w:t>
            </w:r>
          </w:p>
        </w:tc>
        <w:tc>
          <w:tcPr>
            <w:tcW w:w="1035" w:type="dxa"/>
            <w:tcBorders>
              <w:top w:val="nil"/>
              <w:left w:val="nil"/>
              <w:bottom w:val="nil"/>
              <w:right w:val="nil"/>
              <w:tl2br w:val="nil"/>
              <w:tr2bl w:val="nil"/>
            </w:tcBorders>
            <w:shd w:val="clear" w:color="FFFFFF" w:fill="FFFFFF"/>
            <w:tcMar>
              <w:left w:w="101" w:type="dxa"/>
              <w:right w:w="101" w:type="dxa"/>
            </w:tcMar>
          </w:tcPr>
          <w:p w14:paraId="49A2C6C1" w14:textId="77777777" w:rsidR="00E806C0" w:rsidRPr="00EA196E" w:rsidRDefault="00E806C0" w:rsidP="00EA196E">
            <w:pPr>
              <w:pStyle w:val="Normal5"/>
              <w:spacing w:before="0" w:after="0"/>
              <w:jc w:val="right"/>
              <w:rPr>
                <w:rFonts w:eastAsia="Calibri" w:cs="Calibri"/>
                <w:color w:val="000000"/>
                <w:sz w:val="18"/>
                <w:szCs w:val="24"/>
                <w:lang w:eastAsia="en-AU"/>
              </w:rPr>
            </w:pPr>
            <w:r w:rsidRPr="00EA196E">
              <w:rPr>
                <w:rFonts w:eastAsia="Calibri" w:cs="Calibri"/>
                <w:color w:val="000000"/>
                <w:sz w:val="18"/>
                <w:szCs w:val="24"/>
                <w:lang w:eastAsia="en-AU"/>
              </w:rPr>
              <w:t>4,930</w:t>
            </w:r>
          </w:p>
        </w:tc>
        <w:tc>
          <w:tcPr>
            <w:tcW w:w="600" w:type="dxa"/>
            <w:tcBorders>
              <w:top w:val="nil"/>
              <w:left w:val="nil"/>
              <w:bottom w:val="nil"/>
              <w:right w:val="nil"/>
              <w:tl2br w:val="nil"/>
              <w:tr2bl w:val="nil"/>
            </w:tcBorders>
            <w:shd w:val="clear" w:color="FFFFFF" w:fill="FFFFFF"/>
            <w:tcMar>
              <w:left w:w="101" w:type="dxa"/>
              <w:right w:w="101" w:type="dxa"/>
            </w:tcMar>
          </w:tcPr>
          <w:p w14:paraId="04AFB41B" w14:textId="77777777" w:rsidR="00E806C0" w:rsidRPr="00EA196E" w:rsidRDefault="00E806C0" w:rsidP="00EA196E">
            <w:pPr>
              <w:pStyle w:val="Normal5"/>
              <w:spacing w:before="0" w:after="0"/>
              <w:jc w:val="right"/>
              <w:rPr>
                <w:rFonts w:eastAsia="Calibri" w:cs="Calibri"/>
                <w:color w:val="000000"/>
                <w:sz w:val="18"/>
                <w:szCs w:val="24"/>
                <w:lang w:eastAsia="en-AU"/>
              </w:rPr>
            </w:pPr>
            <w:r w:rsidRPr="00EA196E">
              <w:rPr>
                <w:rFonts w:eastAsia="Calibri" w:cs="Calibri"/>
                <w:color w:val="000000"/>
                <w:sz w:val="18"/>
                <w:szCs w:val="24"/>
                <w:lang w:eastAsia="en-AU"/>
              </w:rPr>
              <w:t xml:space="preserve">-15 </w:t>
            </w:r>
          </w:p>
        </w:tc>
        <w:tc>
          <w:tcPr>
            <w:tcW w:w="1035" w:type="dxa"/>
            <w:tcBorders>
              <w:top w:val="nil"/>
              <w:left w:val="nil"/>
              <w:bottom w:val="nil"/>
              <w:right w:val="nil"/>
              <w:tl2br w:val="nil"/>
              <w:tr2bl w:val="nil"/>
            </w:tcBorders>
            <w:shd w:val="clear" w:color="FFFFFF" w:fill="FFFFFF"/>
            <w:tcMar>
              <w:left w:w="101" w:type="dxa"/>
              <w:right w:w="101" w:type="dxa"/>
            </w:tcMar>
          </w:tcPr>
          <w:p w14:paraId="639D290D" w14:textId="77777777" w:rsidR="00E806C0" w:rsidRPr="00EA196E" w:rsidRDefault="00E806C0" w:rsidP="00EA196E">
            <w:pPr>
              <w:pStyle w:val="Normal5"/>
              <w:spacing w:before="0" w:after="0"/>
              <w:jc w:val="right"/>
              <w:rPr>
                <w:rFonts w:eastAsia="Calibri" w:cs="Calibri"/>
                <w:color w:val="000000"/>
                <w:sz w:val="18"/>
                <w:szCs w:val="24"/>
                <w:lang w:eastAsia="en-AU"/>
              </w:rPr>
            </w:pPr>
            <w:r w:rsidRPr="00EA196E">
              <w:rPr>
                <w:rFonts w:eastAsia="Calibri" w:cs="Calibri"/>
                <w:color w:val="000000"/>
                <w:sz w:val="18"/>
                <w:szCs w:val="24"/>
                <w:lang w:eastAsia="en-AU"/>
              </w:rPr>
              <w:t>4,930</w:t>
            </w:r>
          </w:p>
        </w:tc>
        <w:tc>
          <w:tcPr>
            <w:tcW w:w="1035" w:type="dxa"/>
            <w:tcBorders>
              <w:top w:val="nil"/>
              <w:left w:val="nil"/>
              <w:bottom w:val="nil"/>
              <w:right w:val="nil"/>
              <w:tl2br w:val="nil"/>
              <w:tr2bl w:val="nil"/>
            </w:tcBorders>
            <w:shd w:val="clear" w:color="FFFFFF" w:fill="FFFFFF"/>
            <w:tcMar>
              <w:left w:w="101" w:type="dxa"/>
              <w:right w:w="101" w:type="dxa"/>
            </w:tcMar>
          </w:tcPr>
          <w:p w14:paraId="1F3CCF3C" w14:textId="77777777" w:rsidR="00E806C0" w:rsidRPr="00EA196E" w:rsidRDefault="00E806C0" w:rsidP="00EA196E">
            <w:pPr>
              <w:pStyle w:val="Normal5"/>
              <w:spacing w:before="0" w:after="0"/>
              <w:jc w:val="right"/>
              <w:rPr>
                <w:rFonts w:eastAsia="Calibri" w:cs="Calibri"/>
                <w:color w:val="000000"/>
                <w:sz w:val="18"/>
                <w:szCs w:val="24"/>
                <w:lang w:eastAsia="en-AU"/>
              </w:rPr>
            </w:pPr>
            <w:r w:rsidRPr="00EA196E">
              <w:rPr>
                <w:rFonts w:eastAsia="Calibri" w:cs="Calibri"/>
                <w:color w:val="000000"/>
                <w:sz w:val="18"/>
                <w:szCs w:val="24"/>
                <w:lang w:eastAsia="en-AU"/>
              </w:rPr>
              <w:t>4,930</w:t>
            </w:r>
          </w:p>
        </w:tc>
        <w:tc>
          <w:tcPr>
            <w:tcW w:w="1035" w:type="dxa"/>
            <w:tcBorders>
              <w:top w:val="nil"/>
              <w:left w:val="nil"/>
              <w:bottom w:val="nil"/>
              <w:right w:val="nil"/>
              <w:tl2br w:val="nil"/>
              <w:tr2bl w:val="nil"/>
            </w:tcBorders>
            <w:shd w:val="clear" w:color="FFFFFF" w:fill="FFFFFF"/>
            <w:tcMar>
              <w:left w:w="101" w:type="dxa"/>
              <w:right w:w="101" w:type="dxa"/>
            </w:tcMar>
          </w:tcPr>
          <w:p w14:paraId="7AE6FFC5" w14:textId="77777777" w:rsidR="00E806C0" w:rsidRPr="00EA196E" w:rsidRDefault="00E806C0" w:rsidP="00EA196E">
            <w:pPr>
              <w:pStyle w:val="Normal5"/>
              <w:spacing w:before="0" w:after="0"/>
              <w:jc w:val="right"/>
              <w:rPr>
                <w:rFonts w:eastAsia="Calibri" w:cs="Calibri"/>
                <w:color w:val="000000"/>
                <w:sz w:val="18"/>
                <w:szCs w:val="24"/>
                <w:lang w:eastAsia="en-AU"/>
              </w:rPr>
            </w:pPr>
            <w:r w:rsidRPr="00EA196E">
              <w:rPr>
                <w:rFonts w:eastAsia="Calibri" w:cs="Calibri"/>
                <w:color w:val="000000"/>
                <w:sz w:val="18"/>
                <w:szCs w:val="24"/>
                <w:lang w:eastAsia="en-AU"/>
              </w:rPr>
              <w:t>4,930</w:t>
            </w:r>
          </w:p>
        </w:tc>
      </w:tr>
      <w:tr w:rsidR="00E806C0" w14:paraId="51DB2CCD" w14:textId="77777777" w:rsidTr="00EA196E">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0D143C9" w14:textId="77777777" w:rsidR="00E806C0" w:rsidRPr="00EA196E" w:rsidRDefault="00E806C0" w:rsidP="00EA196E">
            <w:pPr>
              <w:pStyle w:val="Normal5"/>
              <w:spacing w:before="0" w:after="0"/>
              <w:jc w:val="right"/>
              <w:rPr>
                <w:rFonts w:eastAsia="Calibri" w:cs="Calibri"/>
                <w:color w:val="000000"/>
                <w:sz w:val="18"/>
                <w:szCs w:val="24"/>
                <w:lang w:eastAsia="en-AU"/>
              </w:rPr>
            </w:pPr>
            <w:r w:rsidRPr="00EA196E">
              <w:rPr>
                <w:rFonts w:eastAsia="Calibri" w:cs="Calibri"/>
                <w:color w:val="000000"/>
                <w:sz w:val="18"/>
                <w:szCs w:val="24"/>
                <w:lang w:eastAsia="en-AU"/>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47223B41" w14:textId="77777777" w:rsidR="00E806C0" w:rsidRPr="00EA196E" w:rsidRDefault="00E806C0" w:rsidP="00EA196E">
            <w:pPr>
              <w:pStyle w:val="Normal5"/>
              <w:spacing w:before="0" w:after="0"/>
              <w:rPr>
                <w:rFonts w:eastAsia="Calibri" w:cs="Calibri"/>
                <w:color w:val="000000"/>
                <w:sz w:val="18"/>
                <w:szCs w:val="24"/>
                <w:lang w:eastAsia="en-AU"/>
              </w:rPr>
            </w:pPr>
            <w:r w:rsidRPr="00EA196E">
              <w:rPr>
                <w:rFonts w:eastAsia="Calibri" w:cs="Calibri"/>
                <w:color w:val="000000"/>
                <w:sz w:val="18"/>
                <w:szCs w:val="24"/>
                <w:lang w:eastAsia="en-AU"/>
              </w:rPr>
              <w:t>Payment of Transferred Cash Balances</w:t>
            </w:r>
          </w:p>
        </w:tc>
        <w:tc>
          <w:tcPr>
            <w:tcW w:w="1035" w:type="dxa"/>
            <w:tcBorders>
              <w:top w:val="nil"/>
              <w:left w:val="nil"/>
              <w:bottom w:val="nil"/>
              <w:right w:val="nil"/>
              <w:tl2br w:val="nil"/>
              <w:tr2bl w:val="nil"/>
            </w:tcBorders>
            <w:shd w:val="clear" w:color="FFFFFF" w:fill="FFFFFF"/>
            <w:tcMar>
              <w:left w:w="101" w:type="dxa"/>
              <w:right w:w="101" w:type="dxa"/>
            </w:tcMar>
          </w:tcPr>
          <w:p w14:paraId="0748002A" w14:textId="77777777" w:rsidR="00E806C0" w:rsidRPr="00EA196E" w:rsidRDefault="00E806C0" w:rsidP="00EA196E">
            <w:pPr>
              <w:pStyle w:val="Normal5"/>
              <w:spacing w:before="0" w:after="0"/>
              <w:jc w:val="right"/>
              <w:rPr>
                <w:rFonts w:eastAsia="Calibri" w:cs="Calibri"/>
                <w:color w:val="000000"/>
                <w:sz w:val="18"/>
                <w:szCs w:val="24"/>
                <w:lang w:eastAsia="en-AU"/>
              </w:rPr>
            </w:pPr>
            <w:r w:rsidRPr="00EA196E">
              <w:rPr>
                <w:rFonts w:eastAsia="Calibri" w:cs="Calibri"/>
                <w:color w:val="000000"/>
                <w:sz w:val="18"/>
                <w:szCs w:val="24"/>
                <w:lang w:eastAsia="en-AU"/>
              </w:rPr>
              <w:t>7,448</w:t>
            </w:r>
          </w:p>
        </w:tc>
        <w:tc>
          <w:tcPr>
            <w:tcW w:w="1035" w:type="dxa"/>
            <w:tcBorders>
              <w:top w:val="nil"/>
              <w:left w:val="nil"/>
              <w:bottom w:val="nil"/>
              <w:right w:val="nil"/>
              <w:tl2br w:val="nil"/>
              <w:tr2bl w:val="nil"/>
            </w:tcBorders>
            <w:shd w:val="clear" w:color="FFFFFF" w:fill="FFFFFF"/>
            <w:tcMar>
              <w:left w:w="101" w:type="dxa"/>
              <w:right w:w="101" w:type="dxa"/>
            </w:tcMar>
          </w:tcPr>
          <w:p w14:paraId="703AECAC" w14:textId="77777777" w:rsidR="00E806C0" w:rsidRPr="00EA196E" w:rsidRDefault="00E806C0" w:rsidP="00EA196E">
            <w:pPr>
              <w:pStyle w:val="Normal5"/>
              <w:spacing w:before="0" w:after="0"/>
              <w:jc w:val="right"/>
              <w:rPr>
                <w:rFonts w:eastAsia="Calibri" w:cs="Calibri"/>
                <w:color w:val="000000"/>
                <w:sz w:val="18"/>
                <w:szCs w:val="24"/>
                <w:lang w:eastAsia="en-AU"/>
              </w:rPr>
            </w:pPr>
            <w:r w:rsidRPr="00EA196E">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1F968323" w14:textId="77777777" w:rsidR="00E806C0" w:rsidRPr="00EA196E" w:rsidRDefault="00E806C0" w:rsidP="00EA196E">
            <w:pPr>
              <w:pStyle w:val="Normal5"/>
              <w:spacing w:before="0" w:after="0"/>
              <w:jc w:val="right"/>
              <w:rPr>
                <w:rFonts w:eastAsia="Calibri" w:cs="Calibri"/>
                <w:color w:val="000000"/>
                <w:sz w:val="18"/>
                <w:szCs w:val="24"/>
                <w:lang w:eastAsia="en-AU"/>
              </w:rPr>
            </w:pPr>
            <w:r w:rsidRPr="00EA196E">
              <w:rPr>
                <w:rFonts w:eastAsia="Calibri" w:cs="Calibri"/>
                <w:color w:val="000000"/>
                <w:sz w:val="18"/>
                <w:szCs w:val="24"/>
                <w:lang w:eastAsia="en-AU"/>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6C31AAE8" w14:textId="77777777" w:rsidR="00E806C0" w:rsidRPr="00EA196E" w:rsidRDefault="00E806C0" w:rsidP="00EA196E">
            <w:pPr>
              <w:pStyle w:val="Normal5"/>
              <w:spacing w:before="0" w:after="0"/>
              <w:jc w:val="right"/>
              <w:rPr>
                <w:rFonts w:eastAsia="Calibri" w:cs="Calibri"/>
                <w:color w:val="000000"/>
                <w:sz w:val="18"/>
                <w:szCs w:val="24"/>
                <w:lang w:eastAsia="en-AU"/>
              </w:rPr>
            </w:pPr>
            <w:r w:rsidRPr="00EA196E">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48767447" w14:textId="77777777" w:rsidR="00E806C0" w:rsidRPr="00EA196E" w:rsidRDefault="00E806C0" w:rsidP="00EA196E">
            <w:pPr>
              <w:pStyle w:val="Normal5"/>
              <w:spacing w:before="0" w:after="0"/>
              <w:jc w:val="right"/>
              <w:rPr>
                <w:rFonts w:eastAsia="Calibri" w:cs="Calibri"/>
                <w:color w:val="000000"/>
                <w:sz w:val="18"/>
                <w:szCs w:val="24"/>
                <w:lang w:eastAsia="en-AU"/>
              </w:rPr>
            </w:pPr>
            <w:r w:rsidRPr="00EA196E">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03579426" w14:textId="77777777" w:rsidR="00E806C0" w:rsidRPr="00EA196E" w:rsidRDefault="00E806C0" w:rsidP="00EA196E">
            <w:pPr>
              <w:pStyle w:val="Normal5"/>
              <w:spacing w:before="0" w:after="0"/>
              <w:jc w:val="right"/>
              <w:rPr>
                <w:rFonts w:eastAsia="Calibri" w:cs="Calibri"/>
                <w:color w:val="000000"/>
                <w:sz w:val="18"/>
                <w:szCs w:val="24"/>
                <w:lang w:eastAsia="en-AU"/>
              </w:rPr>
            </w:pPr>
            <w:r w:rsidRPr="00EA196E">
              <w:rPr>
                <w:rFonts w:eastAsia="Calibri" w:cs="Calibri"/>
                <w:color w:val="000000"/>
                <w:sz w:val="18"/>
                <w:szCs w:val="24"/>
                <w:lang w:eastAsia="en-AU"/>
              </w:rPr>
              <w:t>0</w:t>
            </w:r>
          </w:p>
        </w:tc>
      </w:tr>
      <w:tr w:rsidR="00E806C0" w14:paraId="2016C72E" w14:textId="77777777" w:rsidTr="00EA196E">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0529AC0"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4,385</w:t>
            </w:r>
          </w:p>
        </w:tc>
        <w:tc>
          <w:tcPr>
            <w:tcW w:w="2385" w:type="dxa"/>
            <w:tcBorders>
              <w:top w:val="nil"/>
              <w:left w:val="nil"/>
              <w:bottom w:val="nil"/>
              <w:right w:val="nil"/>
              <w:tl2br w:val="nil"/>
              <w:tr2bl w:val="nil"/>
            </w:tcBorders>
            <w:shd w:val="clear" w:color="FFFFFF" w:fill="FFFFFF"/>
            <w:tcMar>
              <w:left w:w="101" w:type="dxa"/>
              <w:right w:w="101" w:type="dxa"/>
            </w:tcMar>
          </w:tcPr>
          <w:p w14:paraId="5C078F44" w14:textId="77777777" w:rsidR="00E806C0" w:rsidRPr="00EA196E" w:rsidRDefault="00E806C0" w:rsidP="00EA196E">
            <w:pPr>
              <w:pStyle w:val="Normal5"/>
              <w:spacing w:before="0" w:after="0"/>
              <w:rPr>
                <w:rFonts w:eastAsia="Calibri" w:cs="Calibri"/>
                <w:b/>
                <w:bCs/>
                <w:color w:val="000000"/>
                <w:sz w:val="18"/>
                <w:szCs w:val="24"/>
                <w:lang w:eastAsia="en-AU"/>
              </w:rPr>
            </w:pPr>
            <w:r w:rsidRPr="00EA196E">
              <w:rPr>
                <w:rFonts w:eastAsia="Calibri" w:cs="Calibri"/>
                <w:b/>
                <w:bCs/>
                <w:color w:val="000000"/>
                <w:sz w:val="18"/>
                <w:szCs w:val="24"/>
                <w:lang w:eastAsia="en-AU"/>
              </w:rPr>
              <w:t>Financing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2910038A"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13,322</w:t>
            </w:r>
          </w:p>
        </w:tc>
        <w:tc>
          <w:tcPr>
            <w:tcW w:w="1035" w:type="dxa"/>
            <w:tcBorders>
              <w:top w:val="nil"/>
              <w:left w:val="nil"/>
              <w:bottom w:val="nil"/>
              <w:right w:val="nil"/>
              <w:tl2br w:val="nil"/>
              <w:tr2bl w:val="nil"/>
            </w:tcBorders>
            <w:shd w:val="clear" w:color="FFFFFF" w:fill="FFFFFF"/>
            <w:tcMar>
              <w:left w:w="101" w:type="dxa"/>
              <w:right w:w="101" w:type="dxa"/>
            </w:tcMar>
          </w:tcPr>
          <w:p w14:paraId="666484D2"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4,960</w:t>
            </w:r>
          </w:p>
        </w:tc>
        <w:tc>
          <w:tcPr>
            <w:tcW w:w="600" w:type="dxa"/>
            <w:tcBorders>
              <w:top w:val="nil"/>
              <w:left w:val="nil"/>
              <w:bottom w:val="nil"/>
              <w:right w:val="nil"/>
              <w:tl2br w:val="nil"/>
              <w:tr2bl w:val="nil"/>
            </w:tcBorders>
            <w:shd w:val="clear" w:color="FFFFFF" w:fill="FFFFFF"/>
            <w:tcMar>
              <w:left w:w="101" w:type="dxa"/>
              <w:right w:w="101" w:type="dxa"/>
            </w:tcMar>
          </w:tcPr>
          <w:p w14:paraId="39485544"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 xml:space="preserve">-63 </w:t>
            </w:r>
          </w:p>
        </w:tc>
        <w:tc>
          <w:tcPr>
            <w:tcW w:w="1035" w:type="dxa"/>
            <w:tcBorders>
              <w:top w:val="nil"/>
              <w:left w:val="nil"/>
              <w:bottom w:val="nil"/>
              <w:right w:val="nil"/>
              <w:tl2br w:val="nil"/>
              <w:tr2bl w:val="nil"/>
            </w:tcBorders>
            <w:shd w:val="clear" w:color="FFFFFF" w:fill="FFFFFF"/>
            <w:tcMar>
              <w:left w:w="101" w:type="dxa"/>
              <w:right w:w="101" w:type="dxa"/>
            </w:tcMar>
          </w:tcPr>
          <w:p w14:paraId="26FBD78A"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4,960</w:t>
            </w:r>
          </w:p>
        </w:tc>
        <w:tc>
          <w:tcPr>
            <w:tcW w:w="1035" w:type="dxa"/>
            <w:tcBorders>
              <w:top w:val="nil"/>
              <w:left w:val="nil"/>
              <w:bottom w:val="nil"/>
              <w:right w:val="nil"/>
              <w:tl2br w:val="nil"/>
              <w:tr2bl w:val="nil"/>
            </w:tcBorders>
            <w:shd w:val="clear" w:color="FFFFFF" w:fill="FFFFFF"/>
            <w:tcMar>
              <w:left w:w="101" w:type="dxa"/>
              <w:right w:w="101" w:type="dxa"/>
            </w:tcMar>
          </w:tcPr>
          <w:p w14:paraId="268887B3"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4,960</w:t>
            </w:r>
          </w:p>
        </w:tc>
        <w:tc>
          <w:tcPr>
            <w:tcW w:w="1035" w:type="dxa"/>
            <w:tcBorders>
              <w:top w:val="nil"/>
              <w:left w:val="nil"/>
              <w:bottom w:val="nil"/>
              <w:right w:val="nil"/>
              <w:tl2br w:val="nil"/>
              <w:tr2bl w:val="nil"/>
            </w:tcBorders>
            <w:shd w:val="clear" w:color="FFFFFF" w:fill="FFFFFF"/>
            <w:tcMar>
              <w:left w:w="101" w:type="dxa"/>
              <w:right w:w="101" w:type="dxa"/>
            </w:tcMar>
          </w:tcPr>
          <w:p w14:paraId="5ECAAB34"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4,960</w:t>
            </w:r>
          </w:p>
        </w:tc>
      </w:tr>
      <w:tr w:rsidR="00E806C0" w14:paraId="2DDB8439" w14:textId="77777777" w:rsidTr="00EA196E">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24E3E8A9" w14:textId="77777777" w:rsidR="00E806C0" w:rsidRPr="00EA196E" w:rsidRDefault="00E806C0" w:rsidP="00EA196E">
            <w:pPr>
              <w:pStyle w:val="Normal5"/>
              <w:spacing w:before="0" w:after="0"/>
              <w:jc w:val="right"/>
              <w:rPr>
                <w:rFonts w:eastAsia="Calibri" w:cs="Calibri"/>
                <w:b/>
                <w:bCs/>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566150AB" w14:textId="77777777" w:rsidR="00E806C0" w:rsidRPr="00EA196E" w:rsidRDefault="00E806C0" w:rsidP="00EA196E">
            <w:pPr>
              <w:pStyle w:val="Normal5"/>
              <w:spacing w:before="0" w:after="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E608F94" w14:textId="77777777" w:rsidR="00E806C0" w:rsidRPr="00EA196E" w:rsidRDefault="00E806C0" w:rsidP="00EA196E">
            <w:pPr>
              <w:pStyle w:val="Normal5"/>
              <w:spacing w:before="0" w:after="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9710A58" w14:textId="77777777" w:rsidR="00E806C0" w:rsidRPr="00EA196E" w:rsidRDefault="00E806C0" w:rsidP="00EA196E">
            <w:pPr>
              <w:pStyle w:val="Normal5"/>
              <w:spacing w:before="0" w:after="0"/>
              <w:rPr>
                <w:rFonts w:eastAsia="Calibri" w:cs="Calibri"/>
                <w:b/>
                <w:b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50A682E5" w14:textId="77777777" w:rsidR="00E806C0" w:rsidRPr="00EA196E" w:rsidRDefault="00E806C0" w:rsidP="00EA196E">
            <w:pPr>
              <w:pStyle w:val="Normal5"/>
              <w:spacing w:before="0" w:after="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EF87C7C" w14:textId="77777777" w:rsidR="00E806C0" w:rsidRPr="00EA196E" w:rsidRDefault="00E806C0" w:rsidP="00EA196E">
            <w:pPr>
              <w:pStyle w:val="Normal5"/>
              <w:spacing w:before="0" w:after="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DCC6D19" w14:textId="77777777" w:rsidR="00E806C0" w:rsidRPr="00EA196E" w:rsidRDefault="00E806C0" w:rsidP="00EA196E">
            <w:pPr>
              <w:pStyle w:val="Normal5"/>
              <w:spacing w:before="0" w:after="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6823FEE" w14:textId="77777777" w:rsidR="00E806C0" w:rsidRPr="00EA196E" w:rsidRDefault="00E806C0" w:rsidP="00EA196E">
            <w:pPr>
              <w:pStyle w:val="Normal5"/>
              <w:spacing w:before="0" w:after="0"/>
              <w:rPr>
                <w:rFonts w:eastAsia="Calibri" w:cs="Calibri"/>
                <w:b/>
                <w:bCs/>
                <w:color w:val="000000"/>
                <w:sz w:val="18"/>
                <w:szCs w:val="24"/>
                <w:lang w:eastAsia="en-AU"/>
              </w:rPr>
            </w:pPr>
          </w:p>
        </w:tc>
      </w:tr>
      <w:tr w:rsidR="00E806C0" w14:paraId="780ECCDB" w14:textId="77777777" w:rsidTr="00EA196E">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96C54B9"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271,173</w:t>
            </w:r>
          </w:p>
        </w:tc>
        <w:tc>
          <w:tcPr>
            <w:tcW w:w="2385" w:type="dxa"/>
            <w:tcBorders>
              <w:top w:val="nil"/>
              <w:left w:val="nil"/>
              <w:bottom w:val="nil"/>
              <w:right w:val="nil"/>
              <w:tl2br w:val="nil"/>
              <w:tr2bl w:val="nil"/>
            </w:tcBorders>
            <w:shd w:val="clear" w:color="FFFFFF" w:fill="FFFFFF"/>
            <w:noWrap/>
            <w:tcMar>
              <w:left w:w="101" w:type="dxa"/>
              <w:right w:w="101" w:type="dxa"/>
            </w:tcMar>
          </w:tcPr>
          <w:p w14:paraId="2BFB2B21" w14:textId="77777777" w:rsidR="00E806C0" w:rsidRPr="00EA196E" w:rsidRDefault="00E806C0" w:rsidP="00EA196E">
            <w:pPr>
              <w:pStyle w:val="Normal5"/>
              <w:spacing w:before="0" w:after="0"/>
              <w:rPr>
                <w:rFonts w:eastAsia="Calibri" w:cs="Calibri"/>
                <w:b/>
                <w:bCs/>
                <w:color w:val="000000"/>
                <w:sz w:val="18"/>
                <w:szCs w:val="24"/>
                <w:lang w:eastAsia="en-AU"/>
              </w:rPr>
            </w:pPr>
            <w:r w:rsidRPr="00EA196E">
              <w:rPr>
                <w:rFonts w:eastAsia="Calibri" w:cs="Calibri"/>
                <w:b/>
                <w:bCs/>
                <w:color w:val="000000"/>
                <w:sz w:val="18"/>
                <w:szCs w:val="24"/>
                <w:lang w:eastAsia="en-AU"/>
              </w:rPr>
              <w:t>NET CASH INFLOW/(OUTFLOW) FROM FINANCING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5DB2565F"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144,129</w:t>
            </w:r>
          </w:p>
        </w:tc>
        <w:tc>
          <w:tcPr>
            <w:tcW w:w="1035" w:type="dxa"/>
            <w:tcBorders>
              <w:top w:val="nil"/>
              <w:left w:val="nil"/>
              <w:bottom w:val="nil"/>
              <w:right w:val="nil"/>
              <w:tl2br w:val="nil"/>
              <w:tr2bl w:val="nil"/>
            </w:tcBorders>
            <w:shd w:val="clear" w:color="FFFFFF" w:fill="FFFFFF"/>
            <w:tcMar>
              <w:left w:w="101" w:type="dxa"/>
              <w:right w:w="101" w:type="dxa"/>
            </w:tcMar>
          </w:tcPr>
          <w:p w14:paraId="1DA85BFF"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222,477</w:t>
            </w:r>
          </w:p>
        </w:tc>
        <w:tc>
          <w:tcPr>
            <w:tcW w:w="600" w:type="dxa"/>
            <w:tcBorders>
              <w:top w:val="nil"/>
              <w:left w:val="nil"/>
              <w:bottom w:val="nil"/>
              <w:right w:val="nil"/>
              <w:tl2br w:val="nil"/>
              <w:tr2bl w:val="nil"/>
            </w:tcBorders>
            <w:shd w:val="clear" w:color="FFFFFF" w:fill="FFFFFF"/>
            <w:tcMar>
              <w:left w:w="101" w:type="dxa"/>
              <w:right w:w="101" w:type="dxa"/>
            </w:tcMar>
          </w:tcPr>
          <w:p w14:paraId="5EDE052D"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 xml:space="preserve">54 </w:t>
            </w:r>
          </w:p>
        </w:tc>
        <w:tc>
          <w:tcPr>
            <w:tcW w:w="1035" w:type="dxa"/>
            <w:tcBorders>
              <w:top w:val="nil"/>
              <w:left w:val="nil"/>
              <w:bottom w:val="nil"/>
              <w:right w:val="nil"/>
              <w:tl2br w:val="nil"/>
              <w:tr2bl w:val="nil"/>
            </w:tcBorders>
            <w:shd w:val="clear" w:color="FFFFFF" w:fill="FFFFFF"/>
            <w:tcMar>
              <w:left w:w="101" w:type="dxa"/>
              <w:right w:w="101" w:type="dxa"/>
            </w:tcMar>
          </w:tcPr>
          <w:p w14:paraId="06796A64"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338,435</w:t>
            </w:r>
          </w:p>
        </w:tc>
        <w:tc>
          <w:tcPr>
            <w:tcW w:w="1035" w:type="dxa"/>
            <w:tcBorders>
              <w:top w:val="nil"/>
              <w:left w:val="nil"/>
              <w:bottom w:val="nil"/>
              <w:right w:val="nil"/>
              <w:tl2br w:val="nil"/>
              <w:tr2bl w:val="nil"/>
            </w:tcBorders>
            <w:shd w:val="clear" w:color="FFFFFF" w:fill="FFFFFF"/>
            <w:tcMar>
              <w:left w:w="101" w:type="dxa"/>
              <w:right w:w="101" w:type="dxa"/>
            </w:tcMar>
          </w:tcPr>
          <w:p w14:paraId="7AF32609"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250,737</w:t>
            </w:r>
          </w:p>
        </w:tc>
        <w:tc>
          <w:tcPr>
            <w:tcW w:w="1035" w:type="dxa"/>
            <w:tcBorders>
              <w:top w:val="nil"/>
              <w:left w:val="nil"/>
              <w:bottom w:val="nil"/>
              <w:right w:val="nil"/>
              <w:tl2br w:val="nil"/>
              <w:tr2bl w:val="nil"/>
            </w:tcBorders>
            <w:shd w:val="clear" w:color="FFFFFF" w:fill="FFFFFF"/>
            <w:tcMar>
              <w:left w:w="101" w:type="dxa"/>
              <w:right w:w="101" w:type="dxa"/>
            </w:tcMar>
          </w:tcPr>
          <w:p w14:paraId="5D0731CF"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146,157</w:t>
            </w:r>
          </w:p>
        </w:tc>
      </w:tr>
      <w:tr w:rsidR="00E806C0" w14:paraId="7E80DDF0" w14:textId="77777777" w:rsidTr="00EA196E">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AD5D4A8" w14:textId="77777777" w:rsidR="00E806C0" w:rsidRPr="00EA196E" w:rsidRDefault="00E806C0" w:rsidP="00EA196E">
            <w:pPr>
              <w:pStyle w:val="Normal5"/>
              <w:spacing w:before="0" w:after="0"/>
              <w:jc w:val="right"/>
              <w:rPr>
                <w:rFonts w:eastAsia="Calibri" w:cs="Calibri"/>
                <w:b/>
                <w:bCs/>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284C2ED6" w14:textId="77777777" w:rsidR="00E806C0" w:rsidRPr="00EA196E" w:rsidRDefault="00E806C0" w:rsidP="00EA196E">
            <w:pPr>
              <w:pStyle w:val="Normal5"/>
              <w:spacing w:before="0" w:after="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DADA0AF" w14:textId="77777777" w:rsidR="00E806C0" w:rsidRPr="00EA196E" w:rsidRDefault="00E806C0" w:rsidP="00EA196E">
            <w:pPr>
              <w:pStyle w:val="Normal5"/>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8FA245A" w14:textId="77777777" w:rsidR="00E806C0" w:rsidRPr="00EA196E" w:rsidRDefault="00E806C0" w:rsidP="00EA196E">
            <w:pPr>
              <w:pStyle w:val="Normal5"/>
              <w:spacing w:before="0" w:after="0"/>
              <w:jc w:val="right"/>
              <w:rPr>
                <w:rFonts w:eastAsia="Calibri" w:cs="Calibri"/>
                <w:b/>
                <w:b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0F51752D" w14:textId="77777777" w:rsidR="00E806C0" w:rsidRPr="00EA196E" w:rsidRDefault="00E806C0" w:rsidP="00EA196E">
            <w:pPr>
              <w:pStyle w:val="Normal5"/>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3090914" w14:textId="77777777" w:rsidR="00E806C0" w:rsidRPr="00EA196E" w:rsidRDefault="00E806C0" w:rsidP="00EA196E">
            <w:pPr>
              <w:pStyle w:val="Normal5"/>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CAE13EA" w14:textId="77777777" w:rsidR="00E806C0" w:rsidRPr="00EA196E" w:rsidRDefault="00E806C0" w:rsidP="00EA196E">
            <w:pPr>
              <w:pStyle w:val="Normal5"/>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D3ED511" w14:textId="77777777" w:rsidR="00E806C0" w:rsidRPr="00EA196E" w:rsidRDefault="00E806C0" w:rsidP="00EA196E">
            <w:pPr>
              <w:pStyle w:val="Normal5"/>
              <w:spacing w:before="0" w:after="0"/>
              <w:jc w:val="right"/>
              <w:rPr>
                <w:rFonts w:eastAsia="Calibri" w:cs="Calibri"/>
                <w:b/>
                <w:bCs/>
                <w:color w:val="000000"/>
                <w:sz w:val="18"/>
                <w:szCs w:val="24"/>
                <w:lang w:eastAsia="en-AU"/>
              </w:rPr>
            </w:pPr>
          </w:p>
        </w:tc>
      </w:tr>
      <w:tr w:rsidR="00E806C0" w14:paraId="7A104B1A" w14:textId="77777777" w:rsidTr="00EA196E">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0CF4E8D"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409</w:t>
            </w:r>
          </w:p>
        </w:tc>
        <w:tc>
          <w:tcPr>
            <w:tcW w:w="2385" w:type="dxa"/>
            <w:tcBorders>
              <w:top w:val="nil"/>
              <w:left w:val="nil"/>
              <w:bottom w:val="nil"/>
              <w:right w:val="nil"/>
              <w:tl2br w:val="nil"/>
              <w:tr2bl w:val="nil"/>
            </w:tcBorders>
            <w:shd w:val="clear" w:color="FFFFFF" w:fill="FFFFFF"/>
            <w:noWrap/>
            <w:tcMar>
              <w:left w:w="101" w:type="dxa"/>
              <w:right w:w="101" w:type="dxa"/>
            </w:tcMar>
          </w:tcPr>
          <w:p w14:paraId="1C05558F" w14:textId="77777777" w:rsidR="00E806C0" w:rsidRPr="00EA196E" w:rsidRDefault="00E806C0" w:rsidP="00EA196E">
            <w:pPr>
              <w:pStyle w:val="Normal5"/>
              <w:spacing w:before="0" w:after="0"/>
              <w:rPr>
                <w:rFonts w:eastAsia="Calibri" w:cs="Calibri"/>
                <w:b/>
                <w:bCs/>
                <w:color w:val="000000"/>
                <w:sz w:val="18"/>
                <w:szCs w:val="24"/>
                <w:lang w:eastAsia="en-AU"/>
              </w:rPr>
            </w:pPr>
            <w:r w:rsidRPr="00EA196E">
              <w:rPr>
                <w:rFonts w:eastAsia="Calibri" w:cs="Calibri"/>
                <w:b/>
                <w:bCs/>
                <w:color w:val="000000"/>
                <w:sz w:val="18"/>
                <w:szCs w:val="24"/>
                <w:lang w:eastAsia="en-AU"/>
              </w:rPr>
              <w:t>NET INCREASE/(DECREASE) IN 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13B01CBA"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-8,009</w:t>
            </w:r>
          </w:p>
        </w:tc>
        <w:tc>
          <w:tcPr>
            <w:tcW w:w="1035" w:type="dxa"/>
            <w:tcBorders>
              <w:top w:val="nil"/>
              <w:left w:val="nil"/>
              <w:bottom w:val="nil"/>
              <w:right w:val="nil"/>
              <w:tl2br w:val="nil"/>
              <w:tr2bl w:val="nil"/>
            </w:tcBorders>
            <w:shd w:val="clear" w:color="FFFFFF" w:fill="FFFFFF"/>
            <w:tcMar>
              <w:left w:w="101" w:type="dxa"/>
              <w:right w:w="101" w:type="dxa"/>
            </w:tcMar>
          </w:tcPr>
          <w:p w14:paraId="664AD3E0"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7,001</w:t>
            </w:r>
          </w:p>
        </w:tc>
        <w:tc>
          <w:tcPr>
            <w:tcW w:w="600" w:type="dxa"/>
            <w:tcBorders>
              <w:top w:val="nil"/>
              <w:left w:val="nil"/>
              <w:bottom w:val="nil"/>
              <w:right w:val="nil"/>
              <w:tl2br w:val="nil"/>
              <w:tr2bl w:val="nil"/>
            </w:tcBorders>
            <w:shd w:val="clear" w:color="FFFFFF" w:fill="FFFFFF"/>
            <w:tcMar>
              <w:left w:w="101" w:type="dxa"/>
              <w:right w:w="101" w:type="dxa"/>
            </w:tcMar>
          </w:tcPr>
          <w:p w14:paraId="5FAF1D14"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 xml:space="preserve">187 </w:t>
            </w:r>
          </w:p>
        </w:tc>
        <w:tc>
          <w:tcPr>
            <w:tcW w:w="1035" w:type="dxa"/>
            <w:tcBorders>
              <w:top w:val="nil"/>
              <w:left w:val="nil"/>
              <w:bottom w:val="nil"/>
              <w:right w:val="nil"/>
              <w:tl2br w:val="nil"/>
              <w:tr2bl w:val="nil"/>
            </w:tcBorders>
            <w:shd w:val="clear" w:color="FFFFFF" w:fill="FFFFFF"/>
            <w:tcMar>
              <w:left w:w="101" w:type="dxa"/>
              <w:right w:w="101" w:type="dxa"/>
            </w:tcMar>
          </w:tcPr>
          <w:p w14:paraId="5BFB66E6"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-3,030</w:t>
            </w:r>
          </w:p>
        </w:tc>
        <w:tc>
          <w:tcPr>
            <w:tcW w:w="1035" w:type="dxa"/>
            <w:tcBorders>
              <w:top w:val="nil"/>
              <w:left w:val="nil"/>
              <w:bottom w:val="nil"/>
              <w:right w:val="nil"/>
              <w:tl2br w:val="nil"/>
              <w:tr2bl w:val="nil"/>
            </w:tcBorders>
            <w:shd w:val="clear" w:color="FFFFFF" w:fill="FFFFFF"/>
            <w:tcMar>
              <w:left w:w="101" w:type="dxa"/>
              <w:right w:w="101" w:type="dxa"/>
            </w:tcMar>
          </w:tcPr>
          <w:p w14:paraId="56A76F34"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-3,257</w:t>
            </w:r>
          </w:p>
        </w:tc>
        <w:tc>
          <w:tcPr>
            <w:tcW w:w="1035" w:type="dxa"/>
            <w:tcBorders>
              <w:top w:val="nil"/>
              <w:left w:val="nil"/>
              <w:bottom w:val="nil"/>
              <w:right w:val="nil"/>
              <w:tl2br w:val="nil"/>
              <w:tr2bl w:val="nil"/>
            </w:tcBorders>
            <w:shd w:val="clear" w:color="FFFFFF" w:fill="FFFFFF"/>
            <w:tcMar>
              <w:left w:w="101" w:type="dxa"/>
              <w:right w:w="101" w:type="dxa"/>
            </w:tcMar>
          </w:tcPr>
          <w:p w14:paraId="7061FC13"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-3,354</w:t>
            </w:r>
          </w:p>
        </w:tc>
      </w:tr>
      <w:tr w:rsidR="00E806C0" w14:paraId="63B23ED0" w14:textId="77777777" w:rsidTr="00EA196E">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E1E1B5B" w14:textId="77777777" w:rsidR="00E806C0" w:rsidRPr="00EA196E" w:rsidRDefault="00E806C0" w:rsidP="00EA196E">
            <w:pPr>
              <w:pStyle w:val="Normal5"/>
              <w:spacing w:before="0" w:after="0"/>
              <w:jc w:val="right"/>
              <w:rPr>
                <w:rFonts w:eastAsia="Calibri" w:cs="Calibri"/>
                <w:b/>
                <w:bCs/>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440C5617" w14:textId="77777777" w:rsidR="00E806C0" w:rsidRPr="00EA196E" w:rsidRDefault="00E806C0" w:rsidP="00EA196E">
            <w:pPr>
              <w:pStyle w:val="Normal5"/>
              <w:spacing w:before="0" w:after="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84F76A4" w14:textId="77777777" w:rsidR="00E806C0" w:rsidRPr="00EA196E" w:rsidRDefault="00E806C0" w:rsidP="00EA196E">
            <w:pPr>
              <w:pStyle w:val="Normal5"/>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B873398" w14:textId="77777777" w:rsidR="00E806C0" w:rsidRPr="00EA196E" w:rsidRDefault="00E806C0" w:rsidP="00EA196E">
            <w:pPr>
              <w:pStyle w:val="Normal5"/>
              <w:spacing w:before="0" w:after="0"/>
              <w:jc w:val="right"/>
              <w:rPr>
                <w:rFonts w:eastAsia="Calibri" w:cs="Calibri"/>
                <w:b/>
                <w:b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5CD302AB" w14:textId="77777777" w:rsidR="00E806C0" w:rsidRPr="00EA196E" w:rsidRDefault="00E806C0" w:rsidP="00EA196E">
            <w:pPr>
              <w:pStyle w:val="Normal5"/>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61A39A8" w14:textId="77777777" w:rsidR="00E806C0" w:rsidRPr="00EA196E" w:rsidRDefault="00E806C0" w:rsidP="00EA196E">
            <w:pPr>
              <w:pStyle w:val="Normal5"/>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722AC36" w14:textId="77777777" w:rsidR="00E806C0" w:rsidRPr="00EA196E" w:rsidRDefault="00E806C0" w:rsidP="00EA196E">
            <w:pPr>
              <w:pStyle w:val="Normal5"/>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83566B6" w14:textId="77777777" w:rsidR="00E806C0" w:rsidRPr="00EA196E" w:rsidRDefault="00E806C0" w:rsidP="00EA196E">
            <w:pPr>
              <w:pStyle w:val="Normal5"/>
              <w:spacing w:before="0" w:after="0"/>
              <w:jc w:val="right"/>
              <w:rPr>
                <w:rFonts w:eastAsia="Calibri" w:cs="Calibri"/>
                <w:b/>
                <w:bCs/>
                <w:color w:val="000000"/>
                <w:sz w:val="18"/>
                <w:szCs w:val="24"/>
                <w:lang w:eastAsia="en-AU"/>
              </w:rPr>
            </w:pPr>
          </w:p>
        </w:tc>
      </w:tr>
      <w:tr w:rsidR="00E806C0" w14:paraId="29E0D425" w14:textId="77777777" w:rsidTr="00EA196E">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820A494"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23,473</w:t>
            </w:r>
          </w:p>
        </w:tc>
        <w:tc>
          <w:tcPr>
            <w:tcW w:w="2385" w:type="dxa"/>
            <w:tcBorders>
              <w:top w:val="nil"/>
              <w:left w:val="nil"/>
              <w:bottom w:val="nil"/>
              <w:right w:val="nil"/>
              <w:tl2br w:val="nil"/>
              <w:tr2bl w:val="nil"/>
            </w:tcBorders>
            <w:shd w:val="clear" w:color="auto" w:fill="auto"/>
            <w:noWrap/>
            <w:tcMar>
              <w:left w:w="101" w:type="dxa"/>
              <w:right w:w="101" w:type="dxa"/>
            </w:tcMar>
          </w:tcPr>
          <w:p w14:paraId="275694A3" w14:textId="77777777" w:rsidR="00E806C0" w:rsidRPr="00EA196E" w:rsidRDefault="00E806C0" w:rsidP="00EA196E">
            <w:pPr>
              <w:pStyle w:val="Normal5"/>
              <w:spacing w:before="0" w:after="0"/>
              <w:rPr>
                <w:rFonts w:eastAsia="Calibri" w:cs="Calibri"/>
                <w:b/>
                <w:bCs/>
                <w:color w:val="000000"/>
                <w:sz w:val="18"/>
                <w:szCs w:val="24"/>
                <w:lang w:eastAsia="en-AU"/>
              </w:rPr>
            </w:pPr>
            <w:r w:rsidRPr="00EA196E">
              <w:rPr>
                <w:rFonts w:eastAsia="Calibri" w:cs="Calibri"/>
                <w:b/>
                <w:bCs/>
                <w:color w:val="000000"/>
                <w:sz w:val="18"/>
                <w:szCs w:val="24"/>
                <w:lang w:eastAsia="en-AU"/>
              </w:rPr>
              <w:t>CASH AT THE BEGINNING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3F910702"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25,325</w:t>
            </w:r>
          </w:p>
        </w:tc>
        <w:tc>
          <w:tcPr>
            <w:tcW w:w="1035" w:type="dxa"/>
            <w:tcBorders>
              <w:top w:val="nil"/>
              <w:left w:val="nil"/>
              <w:bottom w:val="nil"/>
              <w:right w:val="nil"/>
              <w:tl2br w:val="nil"/>
              <w:tr2bl w:val="nil"/>
            </w:tcBorders>
            <w:shd w:val="clear" w:color="FFFFFF" w:fill="FFFFFF"/>
            <w:tcMar>
              <w:left w:w="101" w:type="dxa"/>
              <w:right w:w="101" w:type="dxa"/>
            </w:tcMar>
          </w:tcPr>
          <w:p w14:paraId="39C6B0BE"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17,316</w:t>
            </w:r>
          </w:p>
        </w:tc>
        <w:tc>
          <w:tcPr>
            <w:tcW w:w="600" w:type="dxa"/>
            <w:tcBorders>
              <w:top w:val="nil"/>
              <w:left w:val="nil"/>
              <w:bottom w:val="nil"/>
              <w:right w:val="nil"/>
              <w:tl2br w:val="nil"/>
              <w:tr2bl w:val="nil"/>
            </w:tcBorders>
            <w:shd w:val="clear" w:color="FFFFFF" w:fill="FFFFFF"/>
            <w:tcMar>
              <w:left w:w="101" w:type="dxa"/>
              <w:right w:w="101" w:type="dxa"/>
            </w:tcMar>
          </w:tcPr>
          <w:p w14:paraId="16773AC6"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 xml:space="preserve">-32 </w:t>
            </w:r>
          </w:p>
        </w:tc>
        <w:tc>
          <w:tcPr>
            <w:tcW w:w="1035" w:type="dxa"/>
            <w:tcBorders>
              <w:top w:val="nil"/>
              <w:left w:val="nil"/>
              <w:bottom w:val="nil"/>
              <w:right w:val="nil"/>
              <w:tl2br w:val="nil"/>
              <w:tr2bl w:val="nil"/>
            </w:tcBorders>
            <w:shd w:val="clear" w:color="FFFFFF" w:fill="FFFFFF"/>
            <w:tcMar>
              <w:left w:w="101" w:type="dxa"/>
              <w:right w:w="101" w:type="dxa"/>
            </w:tcMar>
          </w:tcPr>
          <w:p w14:paraId="771677EC"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24,317</w:t>
            </w:r>
          </w:p>
        </w:tc>
        <w:tc>
          <w:tcPr>
            <w:tcW w:w="1035" w:type="dxa"/>
            <w:tcBorders>
              <w:top w:val="nil"/>
              <w:left w:val="nil"/>
              <w:bottom w:val="nil"/>
              <w:right w:val="nil"/>
              <w:tl2br w:val="nil"/>
              <w:tr2bl w:val="nil"/>
            </w:tcBorders>
            <w:shd w:val="clear" w:color="FFFFFF" w:fill="FFFFFF"/>
            <w:tcMar>
              <w:left w:w="101" w:type="dxa"/>
              <w:right w:w="101" w:type="dxa"/>
            </w:tcMar>
          </w:tcPr>
          <w:p w14:paraId="34038934"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21,287</w:t>
            </w:r>
          </w:p>
        </w:tc>
        <w:tc>
          <w:tcPr>
            <w:tcW w:w="1035" w:type="dxa"/>
            <w:tcBorders>
              <w:top w:val="nil"/>
              <w:left w:val="nil"/>
              <w:bottom w:val="nil"/>
              <w:right w:val="nil"/>
              <w:tl2br w:val="nil"/>
              <w:tr2bl w:val="nil"/>
            </w:tcBorders>
            <w:shd w:val="clear" w:color="FFFFFF" w:fill="FFFFFF"/>
            <w:tcMar>
              <w:left w:w="101" w:type="dxa"/>
              <w:right w:w="101" w:type="dxa"/>
            </w:tcMar>
          </w:tcPr>
          <w:p w14:paraId="06B35C19"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18,030</w:t>
            </w:r>
          </w:p>
        </w:tc>
      </w:tr>
      <w:tr w:rsidR="00E806C0" w14:paraId="7F1CE26A" w14:textId="77777777" w:rsidTr="00EA196E">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1375799" w14:textId="77777777" w:rsidR="00E806C0" w:rsidRPr="00EA196E" w:rsidRDefault="00E806C0" w:rsidP="00EA196E">
            <w:pPr>
              <w:pStyle w:val="Normal5"/>
              <w:spacing w:before="0" w:after="0"/>
              <w:jc w:val="right"/>
              <w:rPr>
                <w:rFonts w:eastAsia="Calibri" w:cs="Calibri"/>
                <w:b/>
                <w:bCs/>
                <w:color w:val="000000"/>
                <w:sz w:val="18"/>
                <w:szCs w:val="24"/>
                <w:lang w:eastAsia="en-AU"/>
              </w:rPr>
            </w:pPr>
          </w:p>
        </w:tc>
        <w:tc>
          <w:tcPr>
            <w:tcW w:w="2385" w:type="dxa"/>
            <w:tcBorders>
              <w:top w:val="nil"/>
              <w:left w:val="nil"/>
              <w:bottom w:val="nil"/>
              <w:right w:val="nil"/>
              <w:tl2br w:val="nil"/>
              <w:tr2bl w:val="nil"/>
            </w:tcBorders>
            <w:shd w:val="clear" w:color="auto" w:fill="auto"/>
            <w:noWrap/>
            <w:tcMar>
              <w:left w:w="0" w:type="dxa"/>
              <w:right w:w="0" w:type="dxa"/>
            </w:tcMar>
            <w:vAlign w:val="bottom"/>
          </w:tcPr>
          <w:p w14:paraId="33285F5A" w14:textId="77777777" w:rsidR="00E806C0" w:rsidRPr="00EA196E" w:rsidRDefault="00E806C0" w:rsidP="00EA196E">
            <w:pPr>
              <w:pStyle w:val="Normal5"/>
              <w:spacing w:before="0" w:after="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EDEC036" w14:textId="77777777" w:rsidR="00E806C0" w:rsidRPr="00EA196E" w:rsidRDefault="00E806C0" w:rsidP="00EA196E">
            <w:pPr>
              <w:pStyle w:val="Normal5"/>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2809A28" w14:textId="77777777" w:rsidR="00E806C0" w:rsidRPr="00EA196E" w:rsidRDefault="00E806C0" w:rsidP="00EA196E">
            <w:pPr>
              <w:pStyle w:val="Normal5"/>
              <w:spacing w:before="0" w:after="0"/>
              <w:jc w:val="right"/>
              <w:rPr>
                <w:rFonts w:eastAsia="Calibri" w:cs="Calibri"/>
                <w:b/>
                <w:b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0AA6AF66" w14:textId="77777777" w:rsidR="00E806C0" w:rsidRPr="00EA196E" w:rsidRDefault="00E806C0" w:rsidP="00EA196E">
            <w:pPr>
              <w:pStyle w:val="Normal5"/>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7A39EBE" w14:textId="77777777" w:rsidR="00E806C0" w:rsidRPr="00EA196E" w:rsidRDefault="00E806C0" w:rsidP="00EA196E">
            <w:pPr>
              <w:pStyle w:val="Normal5"/>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B0DABD4" w14:textId="77777777" w:rsidR="00E806C0" w:rsidRPr="00EA196E" w:rsidRDefault="00E806C0" w:rsidP="00EA196E">
            <w:pPr>
              <w:pStyle w:val="Normal5"/>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6859E75" w14:textId="77777777" w:rsidR="00E806C0" w:rsidRPr="00EA196E" w:rsidRDefault="00E806C0" w:rsidP="00EA196E">
            <w:pPr>
              <w:pStyle w:val="Normal5"/>
              <w:spacing w:before="0" w:after="0"/>
              <w:jc w:val="right"/>
              <w:rPr>
                <w:rFonts w:eastAsia="Calibri" w:cs="Calibri"/>
                <w:b/>
                <w:bCs/>
                <w:color w:val="000000"/>
                <w:sz w:val="18"/>
                <w:szCs w:val="24"/>
                <w:lang w:eastAsia="en-AU"/>
              </w:rPr>
            </w:pPr>
          </w:p>
        </w:tc>
      </w:tr>
      <w:tr w:rsidR="00E806C0" w14:paraId="058C4CFE" w14:textId="77777777" w:rsidTr="00EA196E">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226FCB7"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23,882</w:t>
            </w:r>
          </w:p>
        </w:tc>
        <w:tc>
          <w:tcPr>
            <w:tcW w:w="2385" w:type="dxa"/>
            <w:tcBorders>
              <w:top w:val="nil"/>
              <w:left w:val="nil"/>
              <w:bottom w:val="nil"/>
              <w:right w:val="nil"/>
              <w:tl2br w:val="nil"/>
              <w:tr2bl w:val="nil"/>
            </w:tcBorders>
            <w:shd w:val="clear" w:color="auto" w:fill="auto"/>
            <w:noWrap/>
            <w:tcMar>
              <w:left w:w="101" w:type="dxa"/>
              <w:right w:w="101" w:type="dxa"/>
            </w:tcMar>
          </w:tcPr>
          <w:p w14:paraId="7CB9A3DC" w14:textId="77777777" w:rsidR="00E806C0" w:rsidRPr="00EA196E" w:rsidRDefault="00E806C0" w:rsidP="00EA196E">
            <w:pPr>
              <w:pStyle w:val="Normal5"/>
              <w:spacing w:before="0" w:after="0"/>
              <w:rPr>
                <w:rFonts w:eastAsia="Calibri" w:cs="Calibri"/>
                <w:b/>
                <w:bCs/>
                <w:color w:val="000000"/>
                <w:sz w:val="18"/>
                <w:szCs w:val="24"/>
                <w:lang w:eastAsia="en-AU"/>
              </w:rPr>
            </w:pPr>
            <w:r w:rsidRPr="00EA196E">
              <w:rPr>
                <w:rFonts w:eastAsia="Calibri" w:cs="Calibri"/>
                <w:b/>
                <w:bCs/>
                <w:color w:val="000000"/>
                <w:sz w:val="18"/>
                <w:szCs w:val="24"/>
                <w:lang w:eastAsia="en-AU"/>
              </w:rPr>
              <w:t>CASH AT THE END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78D035A4"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17,316</w:t>
            </w:r>
          </w:p>
        </w:tc>
        <w:tc>
          <w:tcPr>
            <w:tcW w:w="1035" w:type="dxa"/>
            <w:tcBorders>
              <w:top w:val="nil"/>
              <w:left w:val="nil"/>
              <w:bottom w:val="nil"/>
              <w:right w:val="nil"/>
              <w:tl2br w:val="nil"/>
              <w:tr2bl w:val="nil"/>
            </w:tcBorders>
            <w:shd w:val="clear" w:color="FFFFFF" w:fill="FFFFFF"/>
            <w:tcMar>
              <w:left w:w="101" w:type="dxa"/>
              <w:right w:w="101" w:type="dxa"/>
            </w:tcMar>
          </w:tcPr>
          <w:p w14:paraId="66A6C531"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24,317</w:t>
            </w:r>
          </w:p>
        </w:tc>
        <w:tc>
          <w:tcPr>
            <w:tcW w:w="600" w:type="dxa"/>
            <w:tcBorders>
              <w:top w:val="nil"/>
              <w:left w:val="nil"/>
              <w:bottom w:val="nil"/>
              <w:right w:val="nil"/>
              <w:tl2br w:val="nil"/>
              <w:tr2bl w:val="nil"/>
            </w:tcBorders>
            <w:shd w:val="clear" w:color="FFFFFF" w:fill="FFFFFF"/>
            <w:tcMar>
              <w:left w:w="101" w:type="dxa"/>
              <w:right w:w="101" w:type="dxa"/>
            </w:tcMar>
          </w:tcPr>
          <w:p w14:paraId="26E7E94E"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 xml:space="preserve">40 </w:t>
            </w:r>
          </w:p>
        </w:tc>
        <w:tc>
          <w:tcPr>
            <w:tcW w:w="1035" w:type="dxa"/>
            <w:tcBorders>
              <w:top w:val="nil"/>
              <w:left w:val="nil"/>
              <w:bottom w:val="nil"/>
              <w:right w:val="nil"/>
              <w:tl2br w:val="nil"/>
              <w:tr2bl w:val="nil"/>
            </w:tcBorders>
            <w:shd w:val="clear" w:color="FFFFFF" w:fill="FFFFFF"/>
            <w:tcMar>
              <w:left w:w="101" w:type="dxa"/>
              <w:right w:w="101" w:type="dxa"/>
            </w:tcMar>
          </w:tcPr>
          <w:p w14:paraId="29EE1C85"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21,287</w:t>
            </w:r>
          </w:p>
        </w:tc>
        <w:tc>
          <w:tcPr>
            <w:tcW w:w="1035" w:type="dxa"/>
            <w:tcBorders>
              <w:top w:val="nil"/>
              <w:left w:val="nil"/>
              <w:bottom w:val="nil"/>
              <w:right w:val="nil"/>
              <w:tl2br w:val="nil"/>
              <w:tr2bl w:val="nil"/>
            </w:tcBorders>
            <w:shd w:val="clear" w:color="FFFFFF" w:fill="FFFFFF"/>
            <w:tcMar>
              <w:left w:w="101" w:type="dxa"/>
              <w:right w:w="101" w:type="dxa"/>
            </w:tcMar>
          </w:tcPr>
          <w:p w14:paraId="2EC8E339"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18,030</w:t>
            </w:r>
          </w:p>
        </w:tc>
        <w:tc>
          <w:tcPr>
            <w:tcW w:w="1035" w:type="dxa"/>
            <w:tcBorders>
              <w:top w:val="nil"/>
              <w:left w:val="nil"/>
              <w:bottom w:val="nil"/>
              <w:right w:val="nil"/>
              <w:tl2br w:val="nil"/>
              <w:tr2bl w:val="nil"/>
            </w:tcBorders>
            <w:shd w:val="clear" w:color="FFFFFF" w:fill="FFFFFF"/>
            <w:tcMar>
              <w:left w:w="101" w:type="dxa"/>
              <w:right w:w="101" w:type="dxa"/>
            </w:tcMar>
          </w:tcPr>
          <w:p w14:paraId="6BC1D16E" w14:textId="77777777" w:rsidR="00E806C0" w:rsidRPr="00EA196E" w:rsidRDefault="00E806C0" w:rsidP="00EA196E">
            <w:pPr>
              <w:pStyle w:val="Normal5"/>
              <w:spacing w:before="0" w:after="0"/>
              <w:jc w:val="right"/>
              <w:rPr>
                <w:rFonts w:eastAsia="Calibri" w:cs="Calibri"/>
                <w:b/>
                <w:bCs/>
                <w:color w:val="000000"/>
                <w:sz w:val="18"/>
                <w:szCs w:val="24"/>
                <w:lang w:eastAsia="en-AU"/>
              </w:rPr>
            </w:pPr>
            <w:r w:rsidRPr="00EA196E">
              <w:rPr>
                <w:rFonts w:eastAsia="Calibri" w:cs="Calibri"/>
                <w:b/>
                <w:bCs/>
                <w:color w:val="000000"/>
                <w:sz w:val="18"/>
                <w:szCs w:val="24"/>
                <w:lang w:eastAsia="en-AU"/>
              </w:rPr>
              <w:t>14,676</w:t>
            </w:r>
          </w:p>
        </w:tc>
      </w:tr>
      <w:tr w:rsidR="00E806C0" w14:paraId="64219168" w14:textId="77777777" w:rsidTr="003E0873">
        <w:trPr>
          <w:trHeight w:val="102"/>
        </w:trPr>
        <w:tc>
          <w:tcPr>
            <w:tcW w:w="1035" w:type="dxa"/>
            <w:tcBorders>
              <w:top w:val="nil"/>
              <w:left w:val="nil"/>
              <w:bottom w:val="nil"/>
              <w:right w:val="nil"/>
              <w:tl2br w:val="nil"/>
              <w:tr2bl w:val="nil"/>
            </w:tcBorders>
            <w:shd w:val="clear" w:color="FFFFFF" w:fill="FFFFFF"/>
            <w:tcMar>
              <w:left w:w="0" w:type="dxa"/>
              <w:right w:w="0" w:type="dxa"/>
            </w:tcMar>
          </w:tcPr>
          <w:p w14:paraId="727272A1" w14:textId="77777777" w:rsidR="00E806C0" w:rsidRPr="00EA196E" w:rsidRDefault="00E806C0" w:rsidP="00EA196E">
            <w:pPr>
              <w:pStyle w:val="Normal5"/>
              <w:spacing w:before="0" w:after="0"/>
              <w:rPr>
                <w:rFonts w:eastAsia="Calibri" w:cs="Calibri"/>
                <w:b/>
                <w:bCs/>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2BA479D5" w14:textId="77777777" w:rsidR="00E806C0" w:rsidRPr="00EA196E" w:rsidRDefault="00E806C0" w:rsidP="00EA196E">
            <w:pPr>
              <w:pStyle w:val="Normal5"/>
              <w:spacing w:before="0" w:after="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FE2B738" w14:textId="77777777" w:rsidR="00E806C0" w:rsidRPr="00EA196E" w:rsidRDefault="00E806C0" w:rsidP="00EA196E">
            <w:pPr>
              <w:pStyle w:val="Normal5"/>
              <w:spacing w:before="0" w:after="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79BCD31" w14:textId="77777777" w:rsidR="00E806C0" w:rsidRPr="00EA196E" w:rsidRDefault="00E806C0" w:rsidP="00EA196E">
            <w:pPr>
              <w:pStyle w:val="Normal5"/>
              <w:spacing w:before="0" w:after="0"/>
              <w:rPr>
                <w:rFonts w:eastAsia="Calibri" w:cs="Calibri"/>
                <w:b/>
                <w:b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4F1B8F37" w14:textId="77777777" w:rsidR="00E806C0" w:rsidRPr="00EA196E" w:rsidRDefault="00E806C0" w:rsidP="00EA196E">
            <w:pPr>
              <w:pStyle w:val="Normal5"/>
              <w:spacing w:before="0" w:after="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F521695" w14:textId="77777777" w:rsidR="00E806C0" w:rsidRPr="00EA196E" w:rsidRDefault="00E806C0" w:rsidP="00EA196E">
            <w:pPr>
              <w:pStyle w:val="Normal5"/>
              <w:spacing w:before="0" w:after="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B3937A8" w14:textId="77777777" w:rsidR="00E806C0" w:rsidRPr="00EA196E" w:rsidRDefault="00E806C0" w:rsidP="00EA196E">
            <w:pPr>
              <w:pStyle w:val="Normal5"/>
              <w:spacing w:before="0" w:after="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D1906AB" w14:textId="77777777" w:rsidR="00E806C0" w:rsidRPr="00EA196E" w:rsidRDefault="00E806C0" w:rsidP="00EA196E">
            <w:pPr>
              <w:pStyle w:val="Normal5"/>
              <w:spacing w:before="0" w:after="0"/>
              <w:rPr>
                <w:rFonts w:eastAsia="Calibri" w:cs="Calibri"/>
                <w:b/>
                <w:bCs/>
                <w:color w:val="000000"/>
                <w:sz w:val="18"/>
                <w:szCs w:val="24"/>
                <w:lang w:eastAsia="en-AU"/>
              </w:rPr>
            </w:pPr>
          </w:p>
        </w:tc>
      </w:tr>
      <w:tr w:rsidR="00E806C0" w14:paraId="5AE9FCB1" w14:textId="77777777" w:rsidTr="003E0873">
        <w:trPr>
          <w:trHeight w:val="103"/>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6D420F7" w14:textId="77777777" w:rsidR="00E806C0" w:rsidRDefault="00E806C0" w:rsidP="003E0873">
            <w:pPr>
              <w:pStyle w:val="Normal5"/>
              <w:rPr>
                <w:rFonts w:eastAsia="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430189EF" w14:textId="77777777" w:rsidR="00E806C0" w:rsidRDefault="00E806C0" w:rsidP="003E0873">
            <w:pPr>
              <w:pStyle w:val="Normal5"/>
              <w:rPr>
                <w:rFonts w:eastAsia="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D156660" w14:textId="77777777" w:rsidR="00E806C0" w:rsidRDefault="00E806C0" w:rsidP="003E0873">
            <w:pPr>
              <w:pStyle w:val="Normal5"/>
              <w:rPr>
                <w:rFonts w:eastAsia="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9052E78" w14:textId="77777777" w:rsidR="00E806C0" w:rsidRDefault="00E806C0" w:rsidP="003E0873">
            <w:pPr>
              <w:pStyle w:val="Normal5"/>
              <w:rPr>
                <w:rFonts w:eastAsia="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46D470E8" w14:textId="77777777" w:rsidR="00E806C0" w:rsidRDefault="00E806C0" w:rsidP="003E0873">
            <w:pPr>
              <w:pStyle w:val="Normal5"/>
              <w:rPr>
                <w:rFonts w:eastAsia="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EFC60C7" w14:textId="77777777" w:rsidR="00E806C0" w:rsidRDefault="00E806C0" w:rsidP="003E0873">
            <w:pPr>
              <w:pStyle w:val="Normal5"/>
              <w:rPr>
                <w:rFonts w:eastAsia="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3198CBC" w14:textId="77777777" w:rsidR="00E806C0" w:rsidRDefault="00E806C0" w:rsidP="003E0873">
            <w:pPr>
              <w:pStyle w:val="Normal5"/>
              <w:rPr>
                <w:rFonts w:eastAsia="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638C4FD" w14:textId="77777777" w:rsidR="00E806C0" w:rsidRDefault="00E806C0" w:rsidP="003E0873">
            <w:pPr>
              <w:pStyle w:val="Normal5"/>
              <w:rPr>
                <w:rFonts w:eastAsia="Calibri" w:cs="Calibri"/>
                <w:color w:val="000000"/>
                <w:sz w:val="18"/>
              </w:rPr>
            </w:pPr>
          </w:p>
        </w:tc>
      </w:tr>
    </w:tbl>
    <w:p w14:paraId="5D9009E3" w14:textId="77777777" w:rsidR="00E806C0" w:rsidRPr="00E806C0" w:rsidRDefault="00E806C0" w:rsidP="00E806C0"/>
    <w:p w14:paraId="79D81F68" w14:textId="77777777" w:rsidR="00672EBF" w:rsidRPr="00A13E85" w:rsidRDefault="00672EBF" w:rsidP="00A13E85">
      <w:pPr>
        <w:pStyle w:val="Heading33"/>
      </w:pPr>
      <w:bookmarkStart w:id="48" w:name="_Toc63066742"/>
      <w:r w:rsidRPr="00A13E85">
        <w:lastRenderedPageBreak/>
        <w:t>Notes to the Controlled Budget Statements</w:t>
      </w:r>
      <w:bookmarkEnd w:id="48"/>
    </w:p>
    <w:p w14:paraId="7339BFBB" w14:textId="77777777" w:rsidR="00672EBF" w:rsidRPr="00A13E85" w:rsidRDefault="00672EBF" w:rsidP="00672EBF">
      <w:pPr>
        <w:pStyle w:val="Normal8"/>
        <w:pBdr>
          <w:top w:val="nil"/>
          <w:left w:val="nil"/>
          <w:bottom w:val="nil"/>
          <w:right w:val="nil"/>
          <w:between w:val="nil"/>
          <w:bar w:val="nil"/>
        </w:pBdr>
        <w:rPr>
          <w:rFonts w:ascii="Calibri" w:hAnsi="Calibri" w:cs="Calibri"/>
          <w:bdr w:val="nil"/>
        </w:rPr>
      </w:pPr>
      <w:r w:rsidRPr="00A13E85">
        <w:rPr>
          <w:rFonts w:ascii="Calibri" w:hAnsi="Calibri" w:cs="Calibri"/>
          <w:bdr w:val="nil"/>
        </w:rPr>
        <w:t>Significant variations are as follows:</w:t>
      </w:r>
    </w:p>
    <w:p w14:paraId="097D58F4" w14:textId="77777777" w:rsidR="00672EBF" w:rsidRPr="00385D86" w:rsidRDefault="00672EBF" w:rsidP="00020218">
      <w:pPr>
        <w:pStyle w:val="Heading4"/>
        <w:rPr>
          <w:bdr w:val="nil"/>
        </w:rPr>
      </w:pPr>
      <w:r w:rsidRPr="00385D86">
        <w:rPr>
          <w:bdr w:val="nil"/>
        </w:rPr>
        <w:t>Operating Statement</w:t>
      </w:r>
    </w:p>
    <w:p w14:paraId="28CA5166" w14:textId="77777777" w:rsidR="00672EBF" w:rsidRDefault="00672EBF" w:rsidP="00A13E85">
      <w:pPr>
        <w:pStyle w:val="BSbullet1"/>
        <w:numPr>
          <w:ilvl w:val="0"/>
          <w:numId w:val="34"/>
        </w:numPr>
        <w:pBdr>
          <w:top w:val="nil"/>
          <w:left w:val="nil"/>
          <w:bottom w:val="nil"/>
          <w:right w:val="nil"/>
          <w:between w:val="nil"/>
          <w:bar w:val="nil"/>
        </w:pBdr>
        <w:rPr>
          <w:bdr w:val="nil"/>
        </w:rPr>
      </w:pPr>
      <w:r>
        <w:rPr>
          <w:bdr w:val="nil"/>
        </w:rPr>
        <w:t xml:space="preserve">controlled recurrent payments:  </w:t>
      </w:r>
    </w:p>
    <w:p w14:paraId="74A177D7" w14:textId="0D5AE10D" w:rsidR="00672EBF" w:rsidRDefault="00672EBF" w:rsidP="00A13E85">
      <w:pPr>
        <w:pStyle w:val="BSbullet2"/>
        <w:numPr>
          <w:ilvl w:val="0"/>
          <w:numId w:val="43"/>
        </w:numPr>
        <w:pBdr>
          <w:top w:val="nil"/>
          <w:left w:val="nil"/>
          <w:bottom w:val="nil"/>
          <w:right w:val="nil"/>
          <w:between w:val="nil"/>
          <w:bar w:val="nil"/>
        </w:pBdr>
        <w:ind w:left="709" w:hanging="283"/>
        <w:rPr>
          <w:bdr w:val="nil"/>
        </w:rPr>
      </w:pPr>
      <w:r>
        <w:rPr>
          <w:bdr w:val="nil"/>
        </w:rPr>
        <w:t>the increase of $59.054 million in the 2020-21 budget from the 2019-20 audited outcome is mainly due to new initiative funding and administrative transfers of road safety policy function from Justice and Community Safety Directorate and parking policy function from Environment, Planning and Sustainable Development Directorate. This is partly offset by various savings.</w:t>
      </w:r>
    </w:p>
    <w:p w14:paraId="717F5F60" w14:textId="77777777" w:rsidR="00672EBF" w:rsidRDefault="00672EBF" w:rsidP="00A13E85">
      <w:pPr>
        <w:pStyle w:val="BSbullet1"/>
        <w:numPr>
          <w:ilvl w:val="0"/>
          <w:numId w:val="35"/>
        </w:numPr>
        <w:pBdr>
          <w:top w:val="nil"/>
          <w:left w:val="nil"/>
          <w:bottom w:val="nil"/>
          <w:right w:val="nil"/>
          <w:between w:val="nil"/>
          <w:bar w:val="nil"/>
        </w:pBdr>
        <w:rPr>
          <w:bdr w:val="nil"/>
        </w:rPr>
      </w:pPr>
      <w:r>
        <w:rPr>
          <w:bdr w:val="nil"/>
        </w:rPr>
        <w:t xml:space="preserve">taxes, licences, </w:t>
      </w:r>
      <w:proofErr w:type="gramStart"/>
      <w:r>
        <w:rPr>
          <w:bdr w:val="nil"/>
        </w:rPr>
        <w:t>fees</w:t>
      </w:r>
      <w:proofErr w:type="gramEnd"/>
      <w:r>
        <w:rPr>
          <w:bdr w:val="nil"/>
        </w:rPr>
        <w:t xml:space="preserve"> and fines:</w:t>
      </w:r>
    </w:p>
    <w:p w14:paraId="3E7AD1D9" w14:textId="77777777" w:rsidR="00672EBF" w:rsidRDefault="00672EBF" w:rsidP="00A13E85">
      <w:pPr>
        <w:pStyle w:val="BSbullet2"/>
        <w:numPr>
          <w:ilvl w:val="0"/>
          <w:numId w:val="44"/>
        </w:numPr>
        <w:pBdr>
          <w:top w:val="nil"/>
          <w:left w:val="nil"/>
          <w:bottom w:val="nil"/>
          <w:right w:val="nil"/>
          <w:between w:val="nil"/>
          <w:bar w:val="nil"/>
        </w:pBdr>
        <w:ind w:left="709" w:hanging="283"/>
        <w:rPr>
          <w:bdr w:val="nil"/>
        </w:rPr>
      </w:pPr>
      <w:r>
        <w:rPr>
          <w:bdr w:val="nil"/>
        </w:rPr>
        <w:t xml:space="preserve">the decrease of $2.157 million in the 2020-21 budget from the 2019-20 audited outcome is mainly due to increased revenue from </w:t>
      </w:r>
      <w:r w:rsidRPr="0044703E">
        <w:rPr>
          <w:bdr w:val="nil"/>
        </w:rPr>
        <w:t>licences and fees r</w:t>
      </w:r>
      <w:r>
        <w:rPr>
          <w:bdr w:val="nil"/>
        </w:rPr>
        <w:t>eceived in 2019</w:t>
      </w:r>
      <w:r>
        <w:rPr>
          <w:bdr w:val="nil"/>
        </w:rPr>
        <w:noBreakHyphen/>
        <w:t>20 financial year.</w:t>
      </w:r>
    </w:p>
    <w:p w14:paraId="08D141EF" w14:textId="77777777" w:rsidR="00672EBF" w:rsidRDefault="00672EBF" w:rsidP="00A13E85">
      <w:pPr>
        <w:pStyle w:val="BSbullet1"/>
        <w:numPr>
          <w:ilvl w:val="0"/>
          <w:numId w:val="36"/>
        </w:numPr>
        <w:pBdr>
          <w:top w:val="nil"/>
          <w:left w:val="nil"/>
          <w:bottom w:val="nil"/>
          <w:right w:val="nil"/>
          <w:between w:val="nil"/>
          <w:bar w:val="nil"/>
        </w:pBdr>
        <w:rPr>
          <w:bdr w:val="nil"/>
        </w:rPr>
      </w:pPr>
      <w:r>
        <w:rPr>
          <w:bdr w:val="nil"/>
        </w:rPr>
        <w:t>grants and contributions revenue:</w:t>
      </w:r>
    </w:p>
    <w:p w14:paraId="5EDB27F8" w14:textId="77777777" w:rsidR="00672EBF" w:rsidRDefault="00672EBF" w:rsidP="00A13E85">
      <w:pPr>
        <w:pStyle w:val="BSbullet2"/>
        <w:numPr>
          <w:ilvl w:val="0"/>
          <w:numId w:val="44"/>
        </w:numPr>
        <w:pBdr>
          <w:top w:val="nil"/>
          <w:left w:val="nil"/>
          <w:bottom w:val="nil"/>
          <w:right w:val="nil"/>
          <w:between w:val="nil"/>
          <w:bar w:val="nil"/>
        </w:pBdr>
        <w:ind w:left="709" w:hanging="283"/>
        <w:rPr>
          <w:bdr w:val="nil"/>
        </w:rPr>
      </w:pPr>
      <w:r>
        <w:rPr>
          <w:bdr w:val="nil"/>
        </w:rPr>
        <w:t>the increase of $47.158 million in the 2020-21 budget from the 2019-20 audited outcome is mainly due to the transfer of Healthy Waterways assets from Environment, Planning and Sustainable Development Directorate.</w:t>
      </w:r>
    </w:p>
    <w:p w14:paraId="18992D23" w14:textId="77777777" w:rsidR="00672EBF" w:rsidRDefault="00672EBF" w:rsidP="00A13E85">
      <w:pPr>
        <w:pStyle w:val="BSbullet1"/>
        <w:numPr>
          <w:ilvl w:val="0"/>
          <w:numId w:val="37"/>
        </w:numPr>
        <w:pBdr>
          <w:top w:val="nil"/>
          <w:left w:val="nil"/>
          <w:bottom w:val="nil"/>
          <w:right w:val="nil"/>
          <w:between w:val="nil"/>
          <w:bar w:val="nil"/>
        </w:pBdr>
        <w:rPr>
          <w:bdr w:val="nil"/>
        </w:rPr>
      </w:pPr>
      <w:r>
        <w:rPr>
          <w:bdr w:val="nil"/>
        </w:rPr>
        <w:t xml:space="preserve">other revenue: </w:t>
      </w:r>
    </w:p>
    <w:p w14:paraId="47655B9A" w14:textId="77777777" w:rsidR="00672EBF" w:rsidRPr="00985E81" w:rsidRDefault="00672EBF" w:rsidP="00A13E85">
      <w:pPr>
        <w:pStyle w:val="BSbullet2"/>
        <w:numPr>
          <w:ilvl w:val="0"/>
          <w:numId w:val="44"/>
        </w:numPr>
        <w:pBdr>
          <w:top w:val="nil"/>
          <w:left w:val="nil"/>
          <w:bottom w:val="nil"/>
          <w:right w:val="nil"/>
          <w:between w:val="nil"/>
          <w:bar w:val="nil"/>
        </w:pBdr>
        <w:ind w:left="709" w:hanging="283"/>
        <w:rPr>
          <w:bdr w:val="nil"/>
        </w:rPr>
      </w:pPr>
      <w:r w:rsidRPr="00985E81">
        <w:rPr>
          <w:bdr w:val="nil"/>
        </w:rPr>
        <w:t>the increase of $4.754 million in the 2020-21 budget from the 2019-20 audited outcome is mainly due to revenue from Jobs for Canberrans initiative.</w:t>
      </w:r>
      <w:r w:rsidRPr="00A13E85">
        <w:rPr>
          <w:bdr w:val="nil"/>
        </w:rPr>
        <w:t xml:space="preserve">  </w:t>
      </w:r>
    </w:p>
    <w:p w14:paraId="1677EC27" w14:textId="77777777" w:rsidR="00672EBF" w:rsidRDefault="00672EBF" w:rsidP="00A13E85">
      <w:pPr>
        <w:pStyle w:val="BSbullet1"/>
        <w:numPr>
          <w:ilvl w:val="0"/>
          <w:numId w:val="37"/>
        </w:numPr>
        <w:pBdr>
          <w:top w:val="nil"/>
          <w:left w:val="nil"/>
          <w:bottom w:val="nil"/>
          <w:right w:val="nil"/>
          <w:between w:val="nil"/>
          <w:bar w:val="nil"/>
        </w:pBdr>
        <w:rPr>
          <w:bdr w:val="nil"/>
        </w:rPr>
      </w:pPr>
      <w:r>
        <w:rPr>
          <w:bdr w:val="nil"/>
        </w:rPr>
        <w:t>superannuation expenses:</w:t>
      </w:r>
    </w:p>
    <w:p w14:paraId="11AB5968" w14:textId="77777777" w:rsidR="00672EBF" w:rsidRDefault="00672EBF" w:rsidP="006C5772">
      <w:pPr>
        <w:pStyle w:val="BSbullet2"/>
        <w:numPr>
          <w:ilvl w:val="0"/>
          <w:numId w:val="44"/>
        </w:numPr>
        <w:pBdr>
          <w:top w:val="nil"/>
          <w:left w:val="nil"/>
          <w:bottom w:val="nil"/>
          <w:right w:val="nil"/>
          <w:between w:val="nil"/>
          <w:bar w:val="nil"/>
        </w:pBdr>
        <w:ind w:left="709" w:hanging="283"/>
        <w:rPr>
          <w:bdr w:val="nil"/>
        </w:rPr>
      </w:pPr>
      <w:r>
        <w:rPr>
          <w:bdr w:val="nil"/>
        </w:rPr>
        <w:t>the increase of $3.098 million in the 2020-21 budget from the 2019-20 audited outcome is mainly due to: new initiatives including Jobs for Canberrans; administrative transfer of road safety policy function from Justice and Community Safety Directorate and parking policy function from Environment, Planning and Sustainable Development Directorate</w:t>
      </w:r>
      <w:r w:rsidRPr="008E7354">
        <w:rPr>
          <w:bdr w:val="nil"/>
        </w:rPr>
        <w:t>; and below budget outcome in 2019-20.</w:t>
      </w:r>
      <w:r>
        <w:rPr>
          <w:bdr w:val="nil"/>
        </w:rPr>
        <w:t xml:space="preserve">  </w:t>
      </w:r>
    </w:p>
    <w:p w14:paraId="759197F6" w14:textId="77777777" w:rsidR="00672EBF" w:rsidRDefault="00672EBF" w:rsidP="00A13E85">
      <w:pPr>
        <w:pStyle w:val="BSbullet1"/>
        <w:numPr>
          <w:ilvl w:val="0"/>
          <w:numId w:val="38"/>
        </w:numPr>
        <w:pBdr>
          <w:top w:val="nil"/>
          <w:left w:val="nil"/>
          <w:bottom w:val="nil"/>
          <w:right w:val="nil"/>
          <w:between w:val="nil"/>
          <w:bar w:val="nil"/>
        </w:pBdr>
        <w:rPr>
          <w:bdr w:val="nil"/>
        </w:rPr>
      </w:pPr>
      <w:r>
        <w:rPr>
          <w:bdr w:val="nil"/>
        </w:rPr>
        <w:t>supplies and services:</w:t>
      </w:r>
    </w:p>
    <w:p w14:paraId="6D7FA682" w14:textId="77777777" w:rsidR="00672EBF" w:rsidRDefault="00672EBF" w:rsidP="006C5772">
      <w:pPr>
        <w:pStyle w:val="BSbullet2"/>
        <w:numPr>
          <w:ilvl w:val="0"/>
          <w:numId w:val="44"/>
        </w:numPr>
        <w:pBdr>
          <w:top w:val="nil"/>
          <w:left w:val="nil"/>
          <w:bottom w:val="nil"/>
          <w:right w:val="nil"/>
          <w:between w:val="nil"/>
          <w:bar w:val="nil"/>
        </w:pBdr>
        <w:ind w:left="709" w:hanging="283"/>
        <w:rPr>
          <w:bdr w:val="nil"/>
        </w:rPr>
      </w:pPr>
      <w:r>
        <w:rPr>
          <w:bdr w:val="nil"/>
        </w:rPr>
        <w:t xml:space="preserve">the increase of $36.216 million in the 2020-21 budget from the 2019-20 audited outcome is mainly due to new initiatives including various stimulus packages and Jobs for Canberrans.  </w:t>
      </w:r>
    </w:p>
    <w:p w14:paraId="5523CA07" w14:textId="77777777" w:rsidR="00672EBF" w:rsidRDefault="00672EBF" w:rsidP="00A13E85">
      <w:pPr>
        <w:pStyle w:val="BSbullet1"/>
        <w:numPr>
          <w:ilvl w:val="0"/>
          <w:numId w:val="38"/>
        </w:numPr>
        <w:pBdr>
          <w:top w:val="nil"/>
          <w:left w:val="nil"/>
          <w:bottom w:val="nil"/>
          <w:right w:val="nil"/>
          <w:between w:val="nil"/>
          <w:bar w:val="nil"/>
        </w:pBdr>
        <w:rPr>
          <w:bdr w:val="nil"/>
        </w:rPr>
      </w:pPr>
      <w:r>
        <w:rPr>
          <w:bdr w:val="nil"/>
        </w:rPr>
        <w:t>grants and purchased services:</w:t>
      </w:r>
    </w:p>
    <w:p w14:paraId="590A51AC" w14:textId="77777777" w:rsidR="00672EBF" w:rsidRDefault="00672EBF" w:rsidP="006C5772">
      <w:pPr>
        <w:pStyle w:val="BSbullet2"/>
        <w:numPr>
          <w:ilvl w:val="0"/>
          <w:numId w:val="44"/>
        </w:numPr>
        <w:pBdr>
          <w:top w:val="nil"/>
          <w:left w:val="nil"/>
          <w:bottom w:val="nil"/>
          <w:right w:val="nil"/>
          <w:between w:val="nil"/>
          <w:bar w:val="nil"/>
        </w:pBdr>
        <w:ind w:left="709" w:hanging="283"/>
        <w:rPr>
          <w:bdr w:val="nil"/>
        </w:rPr>
      </w:pPr>
      <w:r>
        <w:rPr>
          <w:bdr w:val="nil"/>
        </w:rPr>
        <w:t xml:space="preserve">the increase of $19.633 million in the 2020-21 budget from the 2019-20 audited outcome is mainly due to new initiatives in the 2019-20 budget review and 2020-21 budget including supplementation for the loss of fare revenue during COVID-19 pandemic, light rail additional services and continuation of flexible bus service.    </w:t>
      </w:r>
    </w:p>
    <w:p w14:paraId="7BEC193C" w14:textId="77777777" w:rsidR="00672EBF" w:rsidRDefault="00672EBF" w:rsidP="00A13E85">
      <w:pPr>
        <w:pStyle w:val="BSbullet1"/>
        <w:numPr>
          <w:ilvl w:val="0"/>
          <w:numId w:val="39"/>
        </w:numPr>
        <w:pBdr>
          <w:top w:val="nil"/>
          <w:left w:val="nil"/>
          <w:bottom w:val="nil"/>
          <w:right w:val="nil"/>
          <w:between w:val="nil"/>
          <w:bar w:val="nil"/>
        </w:pBdr>
        <w:rPr>
          <w:bdr w:val="nil"/>
        </w:rPr>
      </w:pPr>
      <w:r>
        <w:rPr>
          <w:bdr w:val="nil"/>
        </w:rPr>
        <w:lastRenderedPageBreak/>
        <w:t>other expenses:</w:t>
      </w:r>
    </w:p>
    <w:p w14:paraId="2B910643" w14:textId="77777777" w:rsidR="00672EBF" w:rsidRPr="00A0267B" w:rsidRDefault="00672EBF" w:rsidP="006C5772">
      <w:pPr>
        <w:pStyle w:val="BSbullet2"/>
        <w:numPr>
          <w:ilvl w:val="0"/>
          <w:numId w:val="44"/>
        </w:numPr>
        <w:pBdr>
          <w:top w:val="nil"/>
          <w:left w:val="nil"/>
          <w:bottom w:val="nil"/>
          <w:right w:val="nil"/>
          <w:between w:val="nil"/>
          <w:bar w:val="nil"/>
        </w:pBdr>
        <w:ind w:left="709" w:hanging="283"/>
        <w:rPr>
          <w:bdr w:val="nil"/>
        </w:rPr>
      </w:pPr>
      <w:r>
        <w:rPr>
          <w:bdr w:val="nil"/>
        </w:rPr>
        <w:t xml:space="preserve">the decrease of $15.177 million in the 2020-21 budget from the 2019-20 audited outcome is mainly due to the write down of assets including debts, non-current assets and works in progress that did not meet the asset recognition in 2019-20.  These items are not budgeted for.  </w:t>
      </w:r>
    </w:p>
    <w:p w14:paraId="75AA0EBB" w14:textId="77777777" w:rsidR="00672EBF" w:rsidRPr="00734457" w:rsidRDefault="00672EBF" w:rsidP="00020218">
      <w:pPr>
        <w:pStyle w:val="Heading4"/>
        <w:rPr>
          <w:bdr w:val="nil"/>
        </w:rPr>
      </w:pPr>
      <w:r w:rsidRPr="00734457">
        <w:rPr>
          <w:bdr w:val="nil"/>
        </w:rPr>
        <w:t>Balance Sheet</w:t>
      </w:r>
    </w:p>
    <w:p w14:paraId="18040656" w14:textId="77777777" w:rsidR="00672EBF" w:rsidRDefault="00672EBF" w:rsidP="00A13E85">
      <w:pPr>
        <w:pStyle w:val="BSbullet1"/>
        <w:numPr>
          <w:ilvl w:val="0"/>
          <w:numId w:val="39"/>
        </w:numPr>
        <w:pBdr>
          <w:top w:val="nil"/>
          <w:left w:val="nil"/>
          <w:bottom w:val="nil"/>
          <w:right w:val="nil"/>
          <w:between w:val="nil"/>
          <w:bar w:val="nil"/>
        </w:pBdr>
        <w:rPr>
          <w:bdr w:val="nil"/>
        </w:rPr>
      </w:pPr>
      <w:r>
        <w:rPr>
          <w:bdr w:val="nil"/>
        </w:rPr>
        <w:t>cash and cash equivalents:</w:t>
      </w:r>
    </w:p>
    <w:p w14:paraId="6D73C205" w14:textId="77777777" w:rsidR="00672EBF" w:rsidRDefault="00672EBF" w:rsidP="00E806C0">
      <w:pPr>
        <w:pStyle w:val="BSbullet2"/>
        <w:numPr>
          <w:ilvl w:val="0"/>
          <w:numId w:val="45"/>
        </w:numPr>
        <w:pBdr>
          <w:top w:val="nil"/>
          <w:left w:val="nil"/>
          <w:bottom w:val="nil"/>
          <w:right w:val="nil"/>
          <w:between w:val="nil"/>
          <w:bar w:val="nil"/>
        </w:pBdr>
        <w:ind w:left="709" w:hanging="283"/>
        <w:rPr>
          <w:bdr w:val="nil"/>
        </w:rPr>
      </w:pPr>
      <w:r>
        <w:rPr>
          <w:bdr w:val="nil"/>
        </w:rPr>
        <w:t xml:space="preserve">the increase of $7.001 million in the 2020-21 budget from the 2019-20 audited outcome is mainly due to an upward revision of budgeted cash and cash equivalents to reflect recent actual experience. </w:t>
      </w:r>
    </w:p>
    <w:p w14:paraId="0CE71D2D" w14:textId="77777777" w:rsidR="00672EBF" w:rsidRDefault="00672EBF" w:rsidP="00A13E85">
      <w:pPr>
        <w:pStyle w:val="BSbullet1"/>
        <w:numPr>
          <w:ilvl w:val="0"/>
          <w:numId w:val="39"/>
        </w:numPr>
        <w:pBdr>
          <w:top w:val="nil"/>
          <w:left w:val="nil"/>
          <w:bottom w:val="nil"/>
          <w:right w:val="nil"/>
          <w:between w:val="nil"/>
          <w:bar w:val="nil"/>
        </w:pBdr>
        <w:rPr>
          <w:bdr w:val="nil"/>
        </w:rPr>
      </w:pPr>
      <w:r>
        <w:rPr>
          <w:bdr w:val="nil"/>
        </w:rPr>
        <w:t xml:space="preserve">intangible assets:  </w:t>
      </w:r>
    </w:p>
    <w:p w14:paraId="1956F56E" w14:textId="77777777" w:rsidR="00672EBF" w:rsidRDefault="00672EBF" w:rsidP="00E806C0">
      <w:pPr>
        <w:pStyle w:val="BSbullet2"/>
        <w:numPr>
          <w:ilvl w:val="0"/>
          <w:numId w:val="46"/>
        </w:numPr>
        <w:pBdr>
          <w:top w:val="nil"/>
          <w:left w:val="nil"/>
          <w:bottom w:val="nil"/>
          <w:right w:val="nil"/>
          <w:between w:val="nil"/>
          <w:bar w:val="nil"/>
        </w:pBdr>
        <w:ind w:left="709" w:hanging="283"/>
        <w:rPr>
          <w:bdr w:val="nil"/>
        </w:rPr>
      </w:pPr>
      <w:r>
        <w:rPr>
          <w:bdr w:val="nil"/>
        </w:rPr>
        <w:t xml:space="preserve">the increase of $3.420 million in the 2020-21 budget from the 2019-20 audited outcome is mainly due to planned completion of intangible asset initiatives. </w:t>
      </w:r>
    </w:p>
    <w:p w14:paraId="38124BA3" w14:textId="77777777" w:rsidR="00672EBF" w:rsidRDefault="00672EBF" w:rsidP="00A13E85">
      <w:pPr>
        <w:pStyle w:val="BSbullet1"/>
        <w:numPr>
          <w:ilvl w:val="0"/>
          <w:numId w:val="40"/>
        </w:numPr>
        <w:pBdr>
          <w:top w:val="nil"/>
          <w:left w:val="nil"/>
          <w:bottom w:val="nil"/>
          <w:right w:val="nil"/>
          <w:between w:val="nil"/>
          <w:bar w:val="nil"/>
        </w:pBdr>
        <w:rPr>
          <w:bdr w:val="nil"/>
        </w:rPr>
      </w:pPr>
      <w:r>
        <w:rPr>
          <w:bdr w:val="nil"/>
        </w:rPr>
        <w:t xml:space="preserve">capital works in progress:  </w:t>
      </w:r>
    </w:p>
    <w:p w14:paraId="30EC7B6A" w14:textId="77777777" w:rsidR="00672EBF" w:rsidRDefault="00672EBF" w:rsidP="00E806C0">
      <w:pPr>
        <w:pStyle w:val="BSbullet2"/>
        <w:numPr>
          <w:ilvl w:val="0"/>
          <w:numId w:val="46"/>
        </w:numPr>
        <w:pBdr>
          <w:top w:val="nil"/>
          <w:left w:val="nil"/>
          <w:bottom w:val="nil"/>
          <w:right w:val="nil"/>
          <w:between w:val="nil"/>
          <w:bar w:val="nil"/>
        </w:pBdr>
        <w:ind w:left="709" w:hanging="283"/>
        <w:rPr>
          <w:bdr w:val="nil"/>
        </w:rPr>
      </w:pPr>
      <w:r>
        <w:rPr>
          <w:bdr w:val="nil"/>
        </w:rPr>
        <w:t>the decrease of $79.495 million in the 2020-21 budget from the 2019-20 audited outcome is mainly due to re-profiling of capital works projects, capitalisation of assets and a downward revision of budgeted capital works in progress to reflect recent actual experience partially offset by new initiatives.</w:t>
      </w:r>
    </w:p>
    <w:p w14:paraId="7B476B1E" w14:textId="34A3EEB3" w:rsidR="00672EBF" w:rsidRDefault="00672EBF" w:rsidP="00A13E85">
      <w:pPr>
        <w:pStyle w:val="BSbullet1"/>
        <w:numPr>
          <w:ilvl w:val="0"/>
          <w:numId w:val="40"/>
        </w:numPr>
        <w:pBdr>
          <w:top w:val="nil"/>
          <w:left w:val="nil"/>
          <w:bottom w:val="nil"/>
          <w:right w:val="nil"/>
          <w:between w:val="nil"/>
          <w:bar w:val="nil"/>
        </w:pBdr>
        <w:rPr>
          <w:bdr w:val="nil"/>
        </w:rPr>
      </w:pPr>
      <w:r>
        <w:rPr>
          <w:bdr w:val="nil"/>
        </w:rPr>
        <w:t>current and non-current other provisions</w:t>
      </w:r>
      <w:r w:rsidR="006E07C6">
        <w:rPr>
          <w:bdr w:val="nil"/>
        </w:rPr>
        <w:t>:</w:t>
      </w:r>
    </w:p>
    <w:p w14:paraId="7DE56763" w14:textId="2F5CD4FE" w:rsidR="00672EBF" w:rsidRPr="008E7354" w:rsidRDefault="00672EBF" w:rsidP="00E806C0">
      <w:pPr>
        <w:pStyle w:val="BSbullet2"/>
        <w:numPr>
          <w:ilvl w:val="0"/>
          <w:numId w:val="46"/>
        </w:numPr>
        <w:pBdr>
          <w:top w:val="nil"/>
          <w:left w:val="nil"/>
          <w:bottom w:val="nil"/>
          <w:right w:val="nil"/>
          <w:between w:val="nil"/>
          <w:bar w:val="nil"/>
        </w:pBdr>
        <w:ind w:left="709" w:hanging="283"/>
        <w:rPr>
          <w:bdr w:val="nil"/>
        </w:rPr>
      </w:pPr>
      <w:r w:rsidRPr="008E7354">
        <w:rPr>
          <w:bdr w:val="nil"/>
        </w:rPr>
        <w:t xml:space="preserve">the decrease in other provisions of $20.029 </w:t>
      </w:r>
      <w:r w:rsidR="009B00DD">
        <w:rPr>
          <w:bdr w:val="nil"/>
        </w:rPr>
        <w:t xml:space="preserve">million </w:t>
      </w:r>
      <w:r w:rsidRPr="008E7354">
        <w:rPr>
          <w:bdr w:val="nil"/>
        </w:rPr>
        <w:t>in the 2020-21 budget from the 2019-20 audited outcome is mainly due to planned restoration works at Mugga Lane and West Belconnen landfill sites</w:t>
      </w:r>
      <w:r>
        <w:rPr>
          <w:bdr w:val="nil"/>
        </w:rPr>
        <w:t>.</w:t>
      </w:r>
    </w:p>
    <w:p w14:paraId="64BC4D27" w14:textId="1009086C" w:rsidR="00672EBF" w:rsidRPr="008E7354" w:rsidRDefault="00672EBF" w:rsidP="00A13E85">
      <w:pPr>
        <w:pStyle w:val="BSbullet1"/>
        <w:numPr>
          <w:ilvl w:val="0"/>
          <w:numId w:val="41"/>
        </w:numPr>
        <w:pBdr>
          <w:top w:val="nil"/>
          <w:left w:val="nil"/>
          <w:bottom w:val="nil"/>
          <w:right w:val="nil"/>
          <w:between w:val="nil"/>
          <w:bar w:val="nil"/>
        </w:pBdr>
        <w:rPr>
          <w:bdr w:val="nil"/>
        </w:rPr>
      </w:pPr>
      <w:r w:rsidRPr="008E7354">
        <w:rPr>
          <w:bdr w:val="nil"/>
        </w:rPr>
        <w:t>other non-current liabilities</w:t>
      </w:r>
      <w:r w:rsidR="006E07C6">
        <w:rPr>
          <w:bdr w:val="nil"/>
        </w:rPr>
        <w:t>:</w:t>
      </w:r>
    </w:p>
    <w:p w14:paraId="26E8CBAD" w14:textId="229EFF7B" w:rsidR="00672EBF" w:rsidRPr="008E7354" w:rsidRDefault="00672EBF" w:rsidP="00E806C0">
      <w:pPr>
        <w:pStyle w:val="BSbullet2"/>
        <w:numPr>
          <w:ilvl w:val="0"/>
          <w:numId w:val="46"/>
        </w:numPr>
        <w:pBdr>
          <w:top w:val="nil"/>
          <w:left w:val="nil"/>
          <w:bottom w:val="nil"/>
          <w:right w:val="nil"/>
          <w:between w:val="nil"/>
          <w:bar w:val="nil"/>
        </w:pBdr>
        <w:ind w:left="709" w:hanging="283"/>
        <w:rPr>
          <w:bdr w:val="nil"/>
        </w:rPr>
      </w:pPr>
      <w:r w:rsidRPr="008E7354">
        <w:rPr>
          <w:bdr w:val="nil"/>
        </w:rPr>
        <w:t>the decrease of $3.484 million in the 2020-21 budget from the 2019-20 audited outcome is mainly due to repayment of a liability associated with the energy performance contract.</w:t>
      </w:r>
    </w:p>
    <w:p w14:paraId="4BDA8503" w14:textId="77777777" w:rsidR="00672EBF" w:rsidRPr="00385D86" w:rsidRDefault="00672EBF" w:rsidP="00020218">
      <w:pPr>
        <w:pStyle w:val="Heading4"/>
        <w:rPr>
          <w:bdr w:val="nil"/>
        </w:rPr>
      </w:pPr>
      <w:r w:rsidRPr="00385D86">
        <w:rPr>
          <w:bdr w:val="nil"/>
        </w:rPr>
        <w:t xml:space="preserve">Statement of Changes in Equity </w:t>
      </w:r>
    </w:p>
    <w:p w14:paraId="192DA3C7" w14:textId="77777777" w:rsidR="00672EBF" w:rsidRDefault="00672EBF" w:rsidP="00A13E85">
      <w:pPr>
        <w:pStyle w:val="BSbullet1"/>
        <w:numPr>
          <w:ilvl w:val="0"/>
          <w:numId w:val="42"/>
        </w:numPr>
        <w:pBdr>
          <w:top w:val="nil"/>
          <w:left w:val="nil"/>
          <w:bottom w:val="nil"/>
          <w:right w:val="nil"/>
          <w:between w:val="nil"/>
          <w:bar w:val="nil"/>
        </w:pBdr>
        <w:rPr>
          <w:bdr w:val="nil"/>
        </w:rPr>
      </w:pPr>
      <w:r>
        <w:rPr>
          <w:bdr w:val="nil"/>
        </w:rPr>
        <w:t xml:space="preserve">capital injections:  </w:t>
      </w:r>
    </w:p>
    <w:p w14:paraId="06F0BB0D" w14:textId="77777777" w:rsidR="00672EBF" w:rsidRDefault="00672EBF" w:rsidP="00E806C0">
      <w:pPr>
        <w:pStyle w:val="BSbullet2"/>
        <w:numPr>
          <w:ilvl w:val="0"/>
          <w:numId w:val="46"/>
        </w:numPr>
        <w:pBdr>
          <w:top w:val="nil"/>
          <w:left w:val="nil"/>
          <w:bottom w:val="nil"/>
          <w:right w:val="nil"/>
          <w:between w:val="nil"/>
          <w:bar w:val="nil"/>
        </w:pBdr>
        <w:ind w:left="709" w:hanging="283"/>
        <w:rPr>
          <w:bdr w:val="nil"/>
        </w:rPr>
      </w:pPr>
      <w:r>
        <w:rPr>
          <w:bdr w:val="nil"/>
        </w:rPr>
        <w:t xml:space="preserve">the increase of $86.225 million in the 2020-21 budget from the 2019-20 audited outcome is mainly due to new initiatives and re-profiling of existing capital initiatives. </w:t>
      </w:r>
    </w:p>
    <w:p w14:paraId="5C448636" w14:textId="77777777" w:rsidR="00672EBF" w:rsidRDefault="00672EBF" w:rsidP="00A13E85">
      <w:pPr>
        <w:pStyle w:val="BSbullet1"/>
        <w:numPr>
          <w:ilvl w:val="0"/>
          <w:numId w:val="42"/>
        </w:numPr>
        <w:pBdr>
          <w:top w:val="nil"/>
          <w:left w:val="nil"/>
          <w:bottom w:val="nil"/>
          <w:right w:val="nil"/>
          <w:between w:val="nil"/>
          <w:bar w:val="nil"/>
        </w:pBdr>
        <w:rPr>
          <w:bdr w:val="nil"/>
        </w:rPr>
      </w:pPr>
      <w:r>
        <w:rPr>
          <w:bdr w:val="nil"/>
        </w:rPr>
        <w:t xml:space="preserve">increase / decrease in net assets due to admin restructure:  </w:t>
      </w:r>
    </w:p>
    <w:p w14:paraId="4BDDB110" w14:textId="77777777" w:rsidR="00672EBF" w:rsidRDefault="00672EBF" w:rsidP="00E806C0">
      <w:pPr>
        <w:pStyle w:val="BSbullet2"/>
        <w:numPr>
          <w:ilvl w:val="0"/>
          <w:numId w:val="47"/>
        </w:numPr>
        <w:pBdr>
          <w:top w:val="nil"/>
          <w:left w:val="nil"/>
          <w:bottom w:val="nil"/>
          <w:right w:val="nil"/>
          <w:between w:val="nil"/>
          <w:bar w:val="nil"/>
        </w:pBdr>
        <w:ind w:left="709" w:hanging="283"/>
        <w:rPr>
          <w:bdr w:val="nil"/>
        </w:rPr>
      </w:pPr>
      <w:r>
        <w:rPr>
          <w:bdr w:val="nil"/>
        </w:rPr>
        <w:t>the increase of $403.955 million in the 2020-21 budget from the 2019-20 audited outcome is mainly due to the administrative transfer of Light Rail operations from the Directorate to Transport Canberra Operations reporting entity in 2019</w:t>
      </w:r>
      <w:r w:rsidR="00A13E85">
        <w:rPr>
          <w:bdr w:val="nil"/>
        </w:rPr>
        <w:noBreakHyphen/>
      </w:r>
      <w:r>
        <w:rPr>
          <w:bdr w:val="nil"/>
        </w:rPr>
        <w:t>20.</w:t>
      </w:r>
    </w:p>
    <w:p w14:paraId="12DE9ECA" w14:textId="77777777" w:rsidR="00672EBF" w:rsidRPr="00385D86" w:rsidRDefault="00672EBF" w:rsidP="00020218">
      <w:pPr>
        <w:pStyle w:val="Heading4"/>
        <w:rPr>
          <w:bdr w:val="nil"/>
        </w:rPr>
      </w:pPr>
      <w:r w:rsidRPr="00385D86">
        <w:rPr>
          <w:bdr w:val="nil"/>
        </w:rPr>
        <w:lastRenderedPageBreak/>
        <w:t>Cash Flow Statement</w:t>
      </w:r>
    </w:p>
    <w:p w14:paraId="017E550C" w14:textId="77777777" w:rsidR="00672EBF" w:rsidRPr="00A13E85" w:rsidRDefault="00672EBF" w:rsidP="00672EBF">
      <w:pPr>
        <w:pStyle w:val="Normal8"/>
        <w:pBdr>
          <w:top w:val="nil"/>
          <w:left w:val="nil"/>
          <w:bottom w:val="nil"/>
          <w:right w:val="nil"/>
          <w:between w:val="nil"/>
          <w:bar w:val="nil"/>
        </w:pBdr>
        <w:rPr>
          <w:rFonts w:ascii="Calibri" w:hAnsi="Calibri" w:cs="Calibri"/>
          <w:bdr w:val="nil"/>
        </w:rPr>
      </w:pPr>
      <w:r w:rsidRPr="00A13E85">
        <w:rPr>
          <w:rFonts w:ascii="Calibri" w:hAnsi="Calibri" w:cs="Calibri"/>
          <w:bdr w:val="nil"/>
        </w:rPr>
        <w:t>Variations in the Statement are explained in the notes above.</w:t>
      </w:r>
    </w:p>
    <w:p w14:paraId="66916089" w14:textId="77777777" w:rsidR="00672EBF" w:rsidRPr="00385D86" w:rsidRDefault="00672EBF" w:rsidP="00672EBF">
      <w:pPr>
        <w:pBdr>
          <w:top w:val="nil"/>
          <w:left w:val="nil"/>
          <w:bottom w:val="nil"/>
          <w:right w:val="nil"/>
          <w:between w:val="nil"/>
          <w:bar w:val="nil"/>
        </w:pBdr>
        <w:rPr>
          <w:bdr w:val="nil"/>
        </w:rPr>
      </w:pPr>
    </w:p>
    <w:p w14:paraId="723143EE" w14:textId="77777777" w:rsidR="00672EBF" w:rsidRDefault="00672EBF">
      <w:pPr>
        <w:spacing w:before="0" w:after="0"/>
        <w:rPr>
          <w:bdr w:val="nil"/>
        </w:rPr>
      </w:pPr>
      <w:r>
        <w:rPr>
          <w:bdr w:val="nil"/>
        </w:rPr>
        <w:br w:type="page"/>
      </w:r>
    </w:p>
    <w:p w14:paraId="6707F6CC" w14:textId="77777777" w:rsidR="00672EBF" w:rsidRDefault="00672EBF" w:rsidP="00672EBF">
      <w:pPr>
        <w:pStyle w:val="Heading2"/>
        <w:pageBreakBefore/>
        <w:pBdr>
          <w:top w:val="nil"/>
          <w:left w:val="nil"/>
          <w:bottom w:val="nil"/>
          <w:right w:val="nil"/>
          <w:between w:val="nil"/>
          <w:bar w:val="nil"/>
        </w:pBdr>
        <w:rPr>
          <w:bdr w:val="nil"/>
        </w:rPr>
      </w:pPr>
      <w:bookmarkStart w:id="49" w:name="_Toc63066743"/>
      <w:bookmarkStart w:id="50" w:name="_Toc63067681"/>
      <w:r>
        <w:rPr>
          <w:bdr w:val="nil"/>
        </w:rPr>
        <w:lastRenderedPageBreak/>
        <w:t>Financial Statements – Territorial</w:t>
      </w:r>
      <w:bookmarkEnd w:id="49"/>
      <w:bookmarkEnd w:id="50"/>
    </w:p>
    <w:p w14:paraId="3793DB55" w14:textId="77777777" w:rsidR="00672EBF" w:rsidRPr="00383761" w:rsidRDefault="00672EBF" w:rsidP="00672EBF">
      <w:pPr>
        <w:pStyle w:val="Caption"/>
        <w:pBdr>
          <w:top w:val="nil"/>
          <w:left w:val="nil"/>
          <w:bottom w:val="nil"/>
          <w:right w:val="nil"/>
          <w:between w:val="nil"/>
          <w:bar w:val="nil"/>
        </w:pBdr>
        <w:rPr>
          <w:bdr w:val="nil"/>
        </w:rPr>
      </w:pPr>
      <w:r w:rsidRPr="00383761">
        <w:rPr>
          <w:bdr w:val="nil"/>
        </w:rPr>
        <w:t xml:space="preserve">Table </w:t>
      </w:r>
      <w:r>
        <w:rPr>
          <w:bdr w:val="nil"/>
        </w:rPr>
        <w:t>23</w:t>
      </w:r>
      <w:r w:rsidRPr="00383761">
        <w:rPr>
          <w:bdr w:val="nil"/>
        </w:rPr>
        <w:t>: Transport Canberra and City Services Directorate: Statement of Income and Expenses on behalf of the Territory</w:t>
      </w:r>
      <w:r>
        <w:rPr>
          <w:bdr w:val="nil"/>
        </w:rPr>
        <w:t xml:space="preserve"> </w:t>
      </w:r>
    </w:p>
    <w:tbl>
      <w:tblPr>
        <w:tblStyle w:val="CDMRange1"/>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672EBF" w:rsidRPr="007A42C9" w14:paraId="770138E6" w14:textId="77777777" w:rsidTr="00672EBF">
        <w:trPr>
          <w:trHeight w:val="72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E5222F2" w14:textId="77777777" w:rsidR="00672EBF" w:rsidRPr="007A42C9" w:rsidRDefault="00672EBF" w:rsidP="007A42C9">
            <w:pPr>
              <w:pStyle w:val="Normal1"/>
              <w:jc w:val="right"/>
              <w:rPr>
                <w:rFonts w:ascii="Calibri" w:eastAsia="Calibri" w:hAnsi="Calibri" w:cs="Calibri"/>
                <w:b/>
                <w:color w:val="000000"/>
                <w:sz w:val="18"/>
              </w:rPr>
            </w:pPr>
            <w:r w:rsidRPr="007A42C9">
              <w:rPr>
                <w:rFonts w:ascii="Calibri" w:eastAsia="Calibri" w:hAnsi="Calibri" w:cs="Calibri"/>
                <w:b/>
                <w:color w:val="000000"/>
                <w:sz w:val="18"/>
              </w:rPr>
              <w:t xml:space="preserve">2019-20 Budget            </w:t>
            </w:r>
          </w:p>
          <w:p w14:paraId="70137A4C" w14:textId="77777777" w:rsidR="00672EBF" w:rsidRPr="007A42C9" w:rsidRDefault="00672EBF" w:rsidP="007A42C9">
            <w:pPr>
              <w:pStyle w:val="Normal1"/>
              <w:jc w:val="right"/>
              <w:rPr>
                <w:rFonts w:ascii="Calibri" w:eastAsia="Calibri" w:hAnsi="Calibri" w:cs="Calibri"/>
                <w:b/>
                <w:color w:val="000000"/>
                <w:sz w:val="18"/>
              </w:rPr>
            </w:pPr>
          </w:p>
          <w:p w14:paraId="3647B464" w14:textId="77777777" w:rsidR="00672EBF" w:rsidRPr="007A42C9" w:rsidRDefault="00672EBF" w:rsidP="007A42C9">
            <w:pPr>
              <w:pStyle w:val="Normal1"/>
              <w:jc w:val="right"/>
              <w:rPr>
                <w:rFonts w:ascii="Calibri" w:eastAsia="Calibri" w:hAnsi="Calibri" w:cs="Calibri"/>
                <w:b/>
                <w:color w:val="000000"/>
                <w:sz w:val="18"/>
              </w:rPr>
            </w:pPr>
            <w:r w:rsidRPr="007A42C9">
              <w:rPr>
                <w:rFonts w:ascii="Calibri" w:eastAsia="Calibri" w:hAnsi="Calibri" w:cs="Calibr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77E020B0" w14:textId="77777777" w:rsidR="00672EBF" w:rsidRPr="007A42C9" w:rsidRDefault="00672EBF" w:rsidP="007A42C9">
            <w:pPr>
              <w:pStyle w:val="Normal1"/>
              <w:jc w:val="right"/>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C530143" w14:textId="77777777" w:rsidR="00672EBF" w:rsidRPr="007A42C9" w:rsidRDefault="00672EBF" w:rsidP="007A42C9">
            <w:pPr>
              <w:pStyle w:val="Normal1"/>
              <w:jc w:val="right"/>
              <w:rPr>
                <w:rFonts w:ascii="Calibri" w:eastAsia="Calibri" w:hAnsi="Calibri" w:cs="Calibri"/>
                <w:b/>
                <w:color w:val="000000"/>
                <w:sz w:val="18"/>
              </w:rPr>
            </w:pPr>
            <w:r w:rsidRPr="007A42C9">
              <w:rPr>
                <w:rFonts w:ascii="Calibri" w:eastAsia="Calibri" w:hAnsi="Calibri" w:cs="Calibri"/>
                <w:b/>
                <w:color w:val="000000"/>
                <w:sz w:val="18"/>
              </w:rPr>
              <w:t>2019-20 Audited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76454F6" w14:textId="77777777" w:rsidR="00672EBF" w:rsidRPr="007A42C9" w:rsidRDefault="00672EBF" w:rsidP="007A42C9">
            <w:pPr>
              <w:pStyle w:val="Normal1"/>
              <w:jc w:val="right"/>
              <w:rPr>
                <w:rFonts w:ascii="Calibri" w:eastAsia="Calibri" w:hAnsi="Calibri" w:cs="Calibri"/>
                <w:b/>
                <w:color w:val="000000"/>
                <w:sz w:val="18"/>
              </w:rPr>
            </w:pPr>
            <w:r w:rsidRPr="007A42C9">
              <w:rPr>
                <w:rFonts w:ascii="Calibri" w:eastAsia="Calibri" w:hAnsi="Calibri" w:cs="Calibri"/>
                <w:b/>
                <w:color w:val="000000"/>
                <w:sz w:val="18"/>
              </w:rPr>
              <w:t xml:space="preserve">2020-21 Budget            </w:t>
            </w:r>
          </w:p>
          <w:p w14:paraId="6F1C3150" w14:textId="77777777" w:rsidR="00672EBF" w:rsidRPr="007A42C9" w:rsidRDefault="00672EBF" w:rsidP="007A42C9">
            <w:pPr>
              <w:pStyle w:val="Normal1"/>
              <w:jc w:val="right"/>
              <w:rPr>
                <w:rFonts w:ascii="Calibri" w:eastAsia="Calibri" w:hAnsi="Calibri" w:cs="Calibri"/>
                <w:b/>
                <w:color w:val="000000"/>
                <w:sz w:val="18"/>
              </w:rPr>
            </w:pPr>
          </w:p>
          <w:p w14:paraId="279CC300" w14:textId="77777777" w:rsidR="00672EBF" w:rsidRPr="007A42C9" w:rsidRDefault="00672EBF" w:rsidP="007A42C9">
            <w:pPr>
              <w:pStyle w:val="Normal1"/>
              <w:jc w:val="right"/>
              <w:rPr>
                <w:rFonts w:ascii="Calibri" w:eastAsia="Calibri" w:hAnsi="Calibri" w:cs="Calibri"/>
                <w:b/>
                <w:color w:val="000000"/>
                <w:sz w:val="18"/>
              </w:rPr>
            </w:pPr>
            <w:r w:rsidRPr="007A42C9">
              <w:rPr>
                <w:rFonts w:ascii="Calibri" w:eastAsia="Calibri" w:hAnsi="Calibri" w:cs="Calibr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3F19112" w14:textId="77777777" w:rsidR="00672EBF" w:rsidRPr="007A42C9" w:rsidRDefault="00672EBF" w:rsidP="007A42C9">
            <w:pPr>
              <w:pStyle w:val="Normal1"/>
              <w:jc w:val="right"/>
              <w:rPr>
                <w:rFonts w:ascii="Calibri" w:eastAsia="Calibri" w:hAnsi="Calibri" w:cs="Calibri"/>
                <w:b/>
                <w:color w:val="000000"/>
                <w:sz w:val="18"/>
              </w:rPr>
            </w:pPr>
            <w:r w:rsidRPr="007A42C9">
              <w:rPr>
                <w:rFonts w:ascii="Calibri" w:eastAsia="Calibri" w:hAnsi="Calibri" w:cs="Calibri"/>
                <w:b/>
                <w:color w:val="000000"/>
                <w:sz w:val="18"/>
              </w:rPr>
              <w:t>Var</w:t>
            </w:r>
          </w:p>
          <w:p w14:paraId="2557309D" w14:textId="77777777" w:rsidR="00672EBF" w:rsidRPr="007A42C9" w:rsidRDefault="00672EBF" w:rsidP="007A42C9">
            <w:pPr>
              <w:pStyle w:val="Normal1"/>
              <w:jc w:val="right"/>
              <w:rPr>
                <w:rFonts w:ascii="Calibri" w:eastAsia="Calibri" w:hAnsi="Calibri" w:cs="Calibri"/>
                <w:b/>
                <w:color w:val="000000"/>
                <w:sz w:val="18"/>
              </w:rPr>
            </w:pPr>
            <w:r w:rsidRPr="007A42C9">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CF0BF0B" w14:textId="77777777" w:rsidR="00672EBF" w:rsidRPr="007A42C9" w:rsidRDefault="00672EBF" w:rsidP="007A42C9">
            <w:pPr>
              <w:pStyle w:val="Normal1"/>
              <w:jc w:val="right"/>
              <w:rPr>
                <w:rFonts w:ascii="Calibri" w:eastAsia="Calibri" w:hAnsi="Calibri" w:cs="Calibri"/>
                <w:b/>
                <w:color w:val="000000"/>
                <w:sz w:val="18"/>
              </w:rPr>
            </w:pPr>
            <w:r w:rsidRPr="007A42C9">
              <w:rPr>
                <w:rFonts w:ascii="Calibri" w:eastAsia="Calibri" w:hAnsi="Calibri" w:cs="Calibri"/>
                <w:b/>
                <w:color w:val="000000"/>
                <w:sz w:val="18"/>
              </w:rPr>
              <w:t xml:space="preserve">2021-22 Estimate            </w:t>
            </w:r>
          </w:p>
          <w:p w14:paraId="5ADDD1D3" w14:textId="77777777" w:rsidR="00672EBF" w:rsidRPr="007A42C9" w:rsidRDefault="00672EBF" w:rsidP="007A42C9">
            <w:pPr>
              <w:pStyle w:val="Normal1"/>
              <w:jc w:val="right"/>
              <w:rPr>
                <w:rFonts w:ascii="Calibri" w:eastAsia="Calibri" w:hAnsi="Calibri" w:cs="Calibri"/>
                <w:b/>
                <w:color w:val="000000"/>
                <w:sz w:val="18"/>
              </w:rPr>
            </w:pPr>
          </w:p>
          <w:p w14:paraId="0AC77AC6" w14:textId="77777777" w:rsidR="00672EBF" w:rsidRPr="007A42C9" w:rsidRDefault="00672EBF" w:rsidP="007A42C9">
            <w:pPr>
              <w:pStyle w:val="Normal1"/>
              <w:jc w:val="right"/>
              <w:rPr>
                <w:rFonts w:ascii="Calibri" w:eastAsia="Calibri" w:hAnsi="Calibri" w:cs="Calibri"/>
                <w:b/>
                <w:color w:val="000000"/>
                <w:sz w:val="18"/>
              </w:rPr>
            </w:pPr>
            <w:r w:rsidRPr="007A42C9">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1BDBFB8" w14:textId="77777777" w:rsidR="00672EBF" w:rsidRPr="007A42C9" w:rsidRDefault="00672EBF" w:rsidP="007A42C9">
            <w:pPr>
              <w:pStyle w:val="Normal1"/>
              <w:jc w:val="right"/>
              <w:rPr>
                <w:rFonts w:ascii="Calibri" w:eastAsia="Calibri" w:hAnsi="Calibri" w:cs="Calibri"/>
                <w:b/>
                <w:color w:val="000000"/>
                <w:sz w:val="18"/>
              </w:rPr>
            </w:pPr>
            <w:r w:rsidRPr="007A42C9">
              <w:rPr>
                <w:rFonts w:ascii="Calibri" w:eastAsia="Calibri" w:hAnsi="Calibri" w:cs="Calibri"/>
                <w:b/>
                <w:color w:val="000000"/>
                <w:sz w:val="18"/>
              </w:rPr>
              <w:t xml:space="preserve">2022-23 Estimate            </w:t>
            </w:r>
          </w:p>
          <w:p w14:paraId="0770BBC1" w14:textId="77777777" w:rsidR="00672EBF" w:rsidRPr="007A42C9" w:rsidRDefault="00672EBF" w:rsidP="007A42C9">
            <w:pPr>
              <w:pStyle w:val="Normal1"/>
              <w:jc w:val="right"/>
              <w:rPr>
                <w:rFonts w:ascii="Calibri" w:eastAsia="Calibri" w:hAnsi="Calibri" w:cs="Calibri"/>
                <w:b/>
                <w:color w:val="000000"/>
                <w:sz w:val="18"/>
              </w:rPr>
            </w:pPr>
          </w:p>
          <w:p w14:paraId="0ADFA0A6" w14:textId="77777777" w:rsidR="00672EBF" w:rsidRPr="007A42C9" w:rsidRDefault="00672EBF" w:rsidP="007A42C9">
            <w:pPr>
              <w:pStyle w:val="Normal1"/>
              <w:jc w:val="right"/>
              <w:rPr>
                <w:rFonts w:ascii="Calibri" w:eastAsia="Calibri" w:hAnsi="Calibri" w:cs="Calibri"/>
                <w:b/>
                <w:color w:val="000000"/>
                <w:sz w:val="18"/>
              </w:rPr>
            </w:pPr>
            <w:r w:rsidRPr="007A42C9">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022C95C" w14:textId="77777777" w:rsidR="00672EBF" w:rsidRPr="007A42C9" w:rsidRDefault="00672EBF" w:rsidP="007A42C9">
            <w:pPr>
              <w:pStyle w:val="Normal1"/>
              <w:jc w:val="right"/>
              <w:rPr>
                <w:rFonts w:ascii="Calibri" w:eastAsia="Calibri" w:hAnsi="Calibri" w:cs="Calibri"/>
                <w:b/>
                <w:color w:val="000000"/>
                <w:sz w:val="18"/>
              </w:rPr>
            </w:pPr>
            <w:r w:rsidRPr="007A42C9">
              <w:rPr>
                <w:rFonts w:ascii="Calibri" w:eastAsia="Calibri" w:hAnsi="Calibri" w:cs="Calibri"/>
                <w:b/>
                <w:color w:val="000000"/>
                <w:sz w:val="18"/>
              </w:rPr>
              <w:t xml:space="preserve">2023-24 Estimate            </w:t>
            </w:r>
          </w:p>
          <w:p w14:paraId="1193AC16" w14:textId="77777777" w:rsidR="00672EBF" w:rsidRPr="007A42C9" w:rsidRDefault="00672EBF" w:rsidP="007A42C9">
            <w:pPr>
              <w:pStyle w:val="Normal1"/>
              <w:jc w:val="right"/>
              <w:rPr>
                <w:rFonts w:ascii="Calibri" w:eastAsia="Calibri" w:hAnsi="Calibri" w:cs="Calibri"/>
                <w:b/>
                <w:color w:val="000000"/>
                <w:sz w:val="18"/>
              </w:rPr>
            </w:pPr>
          </w:p>
          <w:p w14:paraId="693D7D6A" w14:textId="77777777" w:rsidR="00672EBF" w:rsidRPr="007A42C9" w:rsidRDefault="00672EBF" w:rsidP="007A42C9">
            <w:pPr>
              <w:pStyle w:val="Normal1"/>
              <w:jc w:val="right"/>
              <w:rPr>
                <w:rFonts w:ascii="Calibri" w:eastAsia="Calibri" w:hAnsi="Calibri" w:cs="Calibri"/>
                <w:b/>
                <w:color w:val="000000"/>
                <w:sz w:val="18"/>
              </w:rPr>
            </w:pPr>
            <w:r w:rsidRPr="007A42C9">
              <w:rPr>
                <w:rFonts w:ascii="Calibri" w:eastAsia="Calibri" w:hAnsi="Calibri" w:cs="Calibri"/>
                <w:b/>
                <w:color w:val="000000"/>
                <w:sz w:val="18"/>
              </w:rPr>
              <w:t xml:space="preserve"> $'000</w:t>
            </w:r>
          </w:p>
        </w:tc>
      </w:tr>
      <w:tr w:rsidR="00672EBF" w:rsidRPr="00672EBF" w14:paraId="40948E23"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4F0D741"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267E8A4B" w14:textId="77777777" w:rsidR="00672EBF" w:rsidRPr="00672EBF" w:rsidRDefault="00672EBF" w:rsidP="00672EBF">
            <w:pPr>
              <w:pStyle w:val="Normal0"/>
              <w:rPr>
                <w:rFonts w:eastAsia="Calibri" w:cs="Calibri"/>
                <w:b/>
                <w:iCs/>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F8C2321" w14:textId="77777777" w:rsidR="00672EBF" w:rsidRPr="00672EBF" w:rsidRDefault="00672EBF" w:rsidP="00672EBF">
            <w:pPr>
              <w:pStyle w:val="Normal0"/>
              <w:jc w:val="right"/>
              <w:rPr>
                <w:rFonts w:eastAsia="Calibri" w:cs="Calibri"/>
                <w:b/>
                <w:iCs/>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E2C988F" w14:textId="77777777" w:rsidR="00672EBF" w:rsidRPr="00672EBF" w:rsidRDefault="00672EBF" w:rsidP="00672EBF">
            <w:pPr>
              <w:pStyle w:val="Normal0"/>
              <w:jc w:val="right"/>
              <w:rPr>
                <w:rFonts w:eastAsia="Calibri" w:cs="Calibri"/>
                <w:b/>
                <w:iCs/>
                <w:color w:val="000000"/>
                <w:sz w:val="18"/>
                <w:szCs w:val="24"/>
                <w:lang w:eastAsia="en-AU"/>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2FE56B2F" w14:textId="77777777" w:rsidR="00672EBF" w:rsidRPr="00672EBF" w:rsidRDefault="00672EBF" w:rsidP="00672EBF">
            <w:pPr>
              <w:pStyle w:val="Normal0"/>
              <w:jc w:val="right"/>
              <w:rPr>
                <w:rFonts w:eastAsia="Calibri" w:cs="Calibri"/>
                <w:b/>
                <w:iCs/>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F4DBD9F" w14:textId="77777777" w:rsidR="00672EBF" w:rsidRPr="00672EBF" w:rsidRDefault="00672EBF" w:rsidP="00672EBF">
            <w:pPr>
              <w:pStyle w:val="Normal0"/>
              <w:jc w:val="right"/>
              <w:rPr>
                <w:rFonts w:eastAsia="Calibri" w:cs="Calibri"/>
                <w:b/>
                <w:iCs/>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470448B" w14:textId="77777777" w:rsidR="00672EBF" w:rsidRPr="00672EBF" w:rsidRDefault="00672EBF" w:rsidP="00672EBF">
            <w:pPr>
              <w:pStyle w:val="Normal0"/>
              <w:jc w:val="right"/>
              <w:rPr>
                <w:rFonts w:eastAsia="Calibri" w:cs="Calibri"/>
                <w:b/>
                <w:iCs/>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20262C9" w14:textId="77777777" w:rsidR="00672EBF" w:rsidRPr="00672EBF" w:rsidRDefault="00672EBF" w:rsidP="00672EBF">
            <w:pPr>
              <w:pStyle w:val="Normal0"/>
              <w:jc w:val="right"/>
              <w:rPr>
                <w:rFonts w:eastAsia="Calibri" w:cs="Calibri"/>
                <w:b/>
                <w:iCs/>
                <w:color w:val="000000"/>
                <w:sz w:val="18"/>
                <w:szCs w:val="24"/>
                <w:lang w:eastAsia="en-AU"/>
              </w:rPr>
            </w:pPr>
          </w:p>
        </w:tc>
      </w:tr>
      <w:tr w:rsidR="00672EBF" w:rsidRPr="00672EBF" w14:paraId="53A55ACB"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E1DBBBE"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101" w:type="dxa"/>
              <w:right w:w="101" w:type="dxa"/>
            </w:tcMar>
            <w:vAlign w:val="center"/>
          </w:tcPr>
          <w:p w14:paraId="75B8387E" w14:textId="77777777" w:rsidR="00672EBF" w:rsidRPr="00672EBF" w:rsidRDefault="00672EBF" w:rsidP="00672EBF">
            <w:pPr>
              <w:pStyle w:val="Normal0"/>
              <w:spacing w:before="0" w:after="0"/>
              <w:rPr>
                <w:rFonts w:eastAsia="Calibri" w:cs="Calibri"/>
                <w:b/>
                <w:iCs/>
                <w:color w:val="000000"/>
                <w:sz w:val="18"/>
                <w:szCs w:val="24"/>
                <w:lang w:eastAsia="en-AU"/>
              </w:rPr>
            </w:pPr>
            <w:r w:rsidRPr="00672EBF">
              <w:rPr>
                <w:rFonts w:eastAsia="Calibri" w:cs="Calibri"/>
                <w:b/>
                <w:iCs/>
                <w:color w:val="000000"/>
                <w:sz w:val="18"/>
                <w:szCs w:val="24"/>
                <w:lang w:eastAsia="en-AU"/>
              </w:rPr>
              <w:t>Revenue</w:t>
            </w:r>
          </w:p>
        </w:tc>
        <w:tc>
          <w:tcPr>
            <w:tcW w:w="1035" w:type="dxa"/>
            <w:tcBorders>
              <w:top w:val="nil"/>
              <w:left w:val="nil"/>
              <w:bottom w:val="nil"/>
              <w:right w:val="nil"/>
              <w:tl2br w:val="nil"/>
              <w:tr2bl w:val="nil"/>
            </w:tcBorders>
            <w:shd w:val="clear" w:color="FFFFFF" w:fill="FFFFFF"/>
            <w:tcMar>
              <w:left w:w="0" w:type="dxa"/>
              <w:right w:w="0" w:type="dxa"/>
            </w:tcMar>
            <w:vAlign w:val="center"/>
          </w:tcPr>
          <w:p w14:paraId="375C3D20" w14:textId="77777777" w:rsidR="00672EBF" w:rsidRPr="00672EBF" w:rsidRDefault="00672EBF" w:rsidP="00672EBF">
            <w:pPr>
              <w:pStyle w:val="Normal0"/>
              <w:spacing w:before="0" w:after="0"/>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8A1B822"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1F21E372"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21F3FE3"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3E2DF80"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1A50B0B"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r>
      <w:tr w:rsidR="00672EBF" w:rsidRPr="00672EBF" w14:paraId="22F60271"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99907A0" w14:textId="77777777" w:rsidR="00672EBF" w:rsidRPr="00672EBF" w:rsidRDefault="00672EBF" w:rsidP="00672EBF">
            <w:pPr>
              <w:pStyle w:val="Normal0"/>
              <w:spacing w:before="0" w:after="0"/>
              <w:jc w:val="right"/>
              <w:rPr>
                <w:rFonts w:eastAsia="Calibri" w:cs="Calibri"/>
                <w:bCs/>
                <w:iCs/>
                <w:color w:val="000000"/>
                <w:sz w:val="18"/>
                <w:szCs w:val="24"/>
                <w:lang w:eastAsia="en-AU"/>
              </w:rPr>
            </w:pPr>
            <w:r w:rsidRPr="00672EBF">
              <w:rPr>
                <w:rFonts w:eastAsia="Calibri" w:cs="Calibri"/>
                <w:bCs/>
                <w:iCs/>
                <w:color w:val="000000"/>
                <w:sz w:val="18"/>
                <w:szCs w:val="24"/>
                <w:lang w:eastAsia="en-AU"/>
              </w:rPr>
              <w:t>19,620</w:t>
            </w:r>
          </w:p>
        </w:tc>
        <w:tc>
          <w:tcPr>
            <w:tcW w:w="2385" w:type="dxa"/>
            <w:tcBorders>
              <w:top w:val="nil"/>
              <w:left w:val="nil"/>
              <w:bottom w:val="nil"/>
              <w:right w:val="nil"/>
              <w:tl2br w:val="nil"/>
              <w:tr2bl w:val="nil"/>
            </w:tcBorders>
            <w:shd w:val="clear" w:color="auto" w:fill="auto"/>
            <w:noWrap/>
            <w:tcMar>
              <w:left w:w="101" w:type="dxa"/>
              <w:right w:w="101" w:type="dxa"/>
            </w:tcMar>
          </w:tcPr>
          <w:p w14:paraId="4EC62B7D" w14:textId="77777777" w:rsidR="00672EBF" w:rsidRPr="00672EBF" w:rsidRDefault="00672EBF" w:rsidP="00672EBF">
            <w:pPr>
              <w:pStyle w:val="Normal0"/>
              <w:spacing w:before="0" w:after="0"/>
              <w:rPr>
                <w:rFonts w:eastAsia="Calibri" w:cs="Calibri"/>
                <w:bCs/>
                <w:iCs/>
                <w:color w:val="000000"/>
                <w:sz w:val="18"/>
                <w:szCs w:val="24"/>
                <w:lang w:eastAsia="en-AU"/>
              </w:rPr>
            </w:pPr>
            <w:r w:rsidRPr="00672EBF">
              <w:rPr>
                <w:rFonts w:eastAsia="Calibri" w:cs="Calibri"/>
                <w:bCs/>
                <w:iCs/>
                <w:color w:val="000000"/>
                <w:sz w:val="18"/>
                <w:szCs w:val="24"/>
                <w:lang w:eastAsia="en-AU"/>
              </w:rPr>
              <w:t>Taxes, Licences, Fees and Fines</w:t>
            </w:r>
          </w:p>
        </w:tc>
        <w:tc>
          <w:tcPr>
            <w:tcW w:w="1035" w:type="dxa"/>
            <w:tcBorders>
              <w:top w:val="nil"/>
              <w:left w:val="nil"/>
              <w:bottom w:val="nil"/>
              <w:right w:val="nil"/>
              <w:tl2br w:val="nil"/>
              <w:tr2bl w:val="nil"/>
            </w:tcBorders>
            <w:shd w:val="clear" w:color="FFFFFF" w:fill="FFFFFF"/>
            <w:tcMar>
              <w:left w:w="101" w:type="dxa"/>
              <w:right w:w="101" w:type="dxa"/>
            </w:tcMar>
          </w:tcPr>
          <w:p w14:paraId="237F3440" w14:textId="77777777" w:rsidR="00672EBF" w:rsidRPr="00672EBF" w:rsidRDefault="00672EBF" w:rsidP="00672EBF">
            <w:pPr>
              <w:pStyle w:val="Normal0"/>
              <w:spacing w:before="0" w:after="0"/>
              <w:jc w:val="right"/>
              <w:rPr>
                <w:rFonts w:eastAsia="Calibri" w:cs="Calibri"/>
                <w:bCs/>
                <w:iCs/>
                <w:color w:val="000000"/>
                <w:sz w:val="18"/>
                <w:szCs w:val="24"/>
                <w:lang w:eastAsia="en-AU"/>
              </w:rPr>
            </w:pPr>
            <w:r w:rsidRPr="00672EBF">
              <w:rPr>
                <w:rFonts w:eastAsia="Calibri" w:cs="Calibri"/>
                <w:bCs/>
                <w:iCs/>
                <w:color w:val="000000"/>
                <w:sz w:val="18"/>
                <w:szCs w:val="24"/>
                <w:lang w:eastAsia="en-AU"/>
              </w:rPr>
              <w:t>454</w:t>
            </w:r>
          </w:p>
        </w:tc>
        <w:tc>
          <w:tcPr>
            <w:tcW w:w="1035" w:type="dxa"/>
            <w:tcBorders>
              <w:top w:val="nil"/>
              <w:left w:val="nil"/>
              <w:bottom w:val="nil"/>
              <w:right w:val="nil"/>
              <w:tl2br w:val="nil"/>
              <w:tr2bl w:val="nil"/>
            </w:tcBorders>
            <w:shd w:val="clear" w:color="FFFFFF" w:fill="FFFFFF"/>
            <w:tcMar>
              <w:left w:w="101" w:type="dxa"/>
              <w:right w:w="101" w:type="dxa"/>
            </w:tcMar>
          </w:tcPr>
          <w:p w14:paraId="62044CEC" w14:textId="77777777" w:rsidR="00672EBF" w:rsidRPr="00672EBF" w:rsidRDefault="00672EBF" w:rsidP="00672EBF">
            <w:pPr>
              <w:pStyle w:val="Normal0"/>
              <w:spacing w:before="0" w:after="0"/>
              <w:jc w:val="right"/>
              <w:rPr>
                <w:rFonts w:eastAsia="Calibri" w:cs="Calibri"/>
                <w:bCs/>
                <w:iCs/>
                <w:color w:val="000000"/>
                <w:sz w:val="18"/>
                <w:szCs w:val="24"/>
                <w:lang w:eastAsia="en-AU"/>
              </w:rPr>
            </w:pPr>
            <w:r w:rsidRPr="00672EBF">
              <w:rPr>
                <w:rFonts w:eastAsia="Calibri" w:cs="Calibri"/>
                <w:bCs/>
                <w:iCs/>
                <w:color w:val="000000"/>
                <w:sz w:val="18"/>
                <w:szCs w:val="24"/>
                <w:lang w:eastAsia="en-AU"/>
              </w:rPr>
              <w:t>14</w:t>
            </w:r>
          </w:p>
        </w:tc>
        <w:tc>
          <w:tcPr>
            <w:tcW w:w="600" w:type="dxa"/>
            <w:tcBorders>
              <w:top w:val="nil"/>
              <w:left w:val="nil"/>
              <w:bottom w:val="nil"/>
              <w:right w:val="nil"/>
              <w:tl2br w:val="nil"/>
              <w:tr2bl w:val="nil"/>
            </w:tcBorders>
            <w:shd w:val="clear" w:color="FFFFFF" w:fill="FFFFFF"/>
            <w:tcMar>
              <w:left w:w="101" w:type="dxa"/>
              <w:right w:w="101" w:type="dxa"/>
            </w:tcMar>
          </w:tcPr>
          <w:p w14:paraId="5A07D31F" w14:textId="77777777" w:rsidR="00672EBF" w:rsidRPr="00672EBF" w:rsidRDefault="00672EBF" w:rsidP="00672EBF">
            <w:pPr>
              <w:pStyle w:val="Normal0"/>
              <w:spacing w:before="0" w:after="0"/>
              <w:jc w:val="right"/>
              <w:rPr>
                <w:rFonts w:eastAsia="Calibri" w:cs="Calibri"/>
                <w:bCs/>
                <w:iCs/>
                <w:color w:val="000000"/>
                <w:sz w:val="18"/>
                <w:szCs w:val="24"/>
                <w:lang w:eastAsia="en-AU"/>
              </w:rPr>
            </w:pPr>
            <w:r w:rsidRPr="00672EBF">
              <w:rPr>
                <w:rFonts w:eastAsia="Calibri" w:cs="Calibri"/>
                <w:bCs/>
                <w:iCs/>
                <w:color w:val="000000"/>
                <w:sz w:val="18"/>
                <w:szCs w:val="24"/>
                <w:lang w:eastAsia="en-AU"/>
              </w:rPr>
              <w:t xml:space="preserve">-97 </w:t>
            </w:r>
          </w:p>
        </w:tc>
        <w:tc>
          <w:tcPr>
            <w:tcW w:w="1035" w:type="dxa"/>
            <w:tcBorders>
              <w:top w:val="nil"/>
              <w:left w:val="nil"/>
              <w:bottom w:val="nil"/>
              <w:right w:val="nil"/>
              <w:tl2br w:val="nil"/>
              <w:tr2bl w:val="nil"/>
            </w:tcBorders>
            <w:shd w:val="clear" w:color="FFFFFF" w:fill="FFFFFF"/>
            <w:tcMar>
              <w:left w:w="101" w:type="dxa"/>
              <w:right w:w="101" w:type="dxa"/>
            </w:tcMar>
          </w:tcPr>
          <w:p w14:paraId="793B40D9" w14:textId="77777777" w:rsidR="00672EBF" w:rsidRPr="00672EBF" w:rsidRDefault="00672EBF" w:rsidP="00672EBF">
            <w:pPr>
              <w:pStyle w:val="Normal0"/>
              <w:spacing w:before="0" w:after="0"/>
              <w:jc w:val="right"/>
              <w:rPr>
                <w:rFonts w:eastAsia="Calibri" w:cs="Calibri"/>
                <w:bCs/>
                <w:iCs/>
                <w:color w:val="000000"/>
                <w:sz w:val="18"/>
                <w:szCs w:val="24"/>
                <w:lang w:eastAsia="en-AU"/>
              </w:rPr>
            </w:pPr>
            <w:r w:rsidRPr="00672EBF">
              <w:rPr>
                <w:rFonts w:eastAsia="Calibri" w:cs="Calibri"/>
                <w:bCs/>
                <w:iCs/>
                <w:color w:val="000000"/>
                <w:sz w:val="18"/>
                <w:szCs w:val="24"/>
                <w:lang w:eastAsia="en-AU"/>
              </w:rPr>
              <w:t>14</w:t>
            </w:r>
          </w:p>
        </w:tc>
        <w:tc>
          <w:tcPr>
            <w:tcW w:w="1035" w:type="dxa"/>
            <w:tcBorders>
              <w:top w:val="nil"/>
              <w:left w:val="nil"/>
              <w:bottom w:val="nil"/>
              <w:right w:val="nil"/>
              <w:tl2br w:val="nil"/>
              <w:tr2bl w:val="nil"/>
            </w:tcBorders>
            <w:shd w:val="clear" w:color="FFFFFF" w:fill="FFFFFF"/>
            <w:tcMar>
              <w:left w:w="101" w:type="dxa"/>
              <w:right w:w="101" w:type="dxa"/>
            </w:tcMar>
          </w:tcPr>
          <w:p w14:paraId="7133B6F2" w14:textId="77777777" w:rsidR="00672EBF" w:rsidRPr="00672EBF" w:rsidRDefault="00672EBF" w:rsidP="00672EBF">
            <w:pPr>
              <w:pStyle w:val="Normal0"/>
              <w:spacing w:before="0" w:after="0"/>
              <w:jc w:val="right"/>
              <w:rPr>
                <w:rFonts w:eastAsia="Calibri" w:cs="Calibri"/>
                <w:bCs/>
                <w:iCs/>
                <w:color w:val="000000"/>
                <w:sz w:val="18"/>
                <w:szCs w:val="24"/>
                <w:lang w:eastAsia="en-AU"/>
              </w:rPr>
            </w:pPr>
            <w:r w:rsidRPr="00672EBF">
              <w:rPr>
                <w:rFonts w:eastAsia="Calibri" w:cs="Calibri"/>
                <w:bCs/>
                <w:iCs/>
                <w:color w:val="000000"/>
                <w:sz w:val="18"/>
                <w:szCs w:val="24"/>
                <w:lang w:eastAsia="en-AU"/>
              </w:rPr>
              <w:t>14</w:t>
            </w:r>
          </w:p>
        </w:tc>
        <w:tc>
          <w:tcPr>
            <w:tcW w:w="1035" w:type="dxa"/>
            <w:tcBorders>
              <w:top w:val="nil"/>
              <w:left w:val="nil"/>
              <w:bottom w:val="nil"/>
              <w:right w:val="nil"/>
              <w:tl2br w:val="nil"/>
              <w:tr2bl w:val="nil"/>
            </w:tcBorders>
            <w:shd w:val="clear" w:color="FFFFFF" w:fill="FFFFFF"/>
            <w:tcMar>
              <w:left w:w="101" w:type="dxa"/>
              <w:right w:w="101" w:type="dxa"/>
            </w:tcMar>
          </w:tcPr>
          <w:p w14:paraId="67FE5454" w14:textId="77777777" w:rsidR="00672EBF" w:rsidRPr="00672EBF" w:rsidRDefault="00672EBF" w:rsidP="00672EBF">
            <w:pPr>
              <w:pStyle w:val="Normal0"/>
              <w:spacing w:before="0" w:after="0"/>
              <w:jc w:val="right"/>
              <w:rPr>
                <w:rFonts w:eastAsia="Calibri" w:cs="Calibri"/>
                <w:bCs/>
                <w:iCs/>
                <w:color w:val="000000"/>
                <w:sz w:val="18"/>
                <w:szCs w:val="24"/>
                <w:lang w:eastAsia="en-AU"/>
              </w:rPr>
            </w:pPr>
            <w:r w:rsidRPr="00672EBF">
              <w:rPr>
                <w:rFonts w:eastAsia="Calibri" w:cs="Calibri"/>
                <w:bCs/>
                <w:iCs/>
                <w:color w:val="000000"/>
                <w:sz w:val="18"/>
                <w:szCs w:val="24"/>
                <w:lang w:eastAsia="en-AU"/>
              </w:rPr>
              <w:t>13</w:t>
            </w:r>
          </w:p>
        </w:tc>
      </w:tr>
      <w:tr w:rsidR="00672EBF" w:rsidRPr="00672EBF" w14:paraId="25DFD690"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2C8806B" w14:textId="77777777" w:rsidR="00672EBF" w:rsidRPr="00672EBF" w:rsidRDefault="00672EBF" w:rsidP="00672EBF">
            <w:pPr>
              <w:pStyle w:val="Normal0"/>
              <w:spacing w:before="0" w:after="0"/>
              <w:jc w:val="right"/>
              <w:rPr>
                <w:rFonts w:eastAsia="Calibri" w:cs="Calibri"/>
                <w:bCs/>
                <w:iCs/>
                <w:color w:val="000000"/>
                <w:sz w:val="18"/>
                <w:szCs w:val="24"/>
                <w:lang w:eastAsia="en-AU"/>
              </w:rPr>
            </w:pPr>
            <w:r w:rsidRPr="00672EBF">
              <w:rPr>
                <w:rFonts w:eastAsia="Calibri" w:cs="Calibri"/>
                <w:bCs/>
                <w:iCs/>
                <w:color w:val="000000"/>
                <w:sz w:val="18"/>
                <w:szCs w:val="24"/>
                <w:lang w:eastAsia="en-AU"/>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70F35AC4" w14:textId="77777777" w:rsidR="00672EBF" w:rsidRPr="00672EBF" w:rsidRDefault="00672EBF" w:rsidP="00672EBF">
            <w:pPr>
              <w:pStyle w:val="Normal0"/>
              <w:spacing w:before="0" w:after="0"/>
              <w:rPr>
                <w:rFonts w:eastAsia="Calibri" w:cs="Calibri"/>
                <w:bCs/>
                <w:iCs/>
                <w:color w:val="000000"/>
                <w:sz w:val="18"/>
                <w:szCs w:val="24"/>
                <w:lang w:eastAsia="en-AU"/>
              </w:rPr>
            </w:pPr>
            <w:r w:rsidRPr="00672EBF">
              <w:rPr>
                <w:rFonts w:eastAsia="Calibri" w:cs="Calibri"/>
                <w:bCs/>
                <w:iCs/>
                <w:color w:val="000000"/>
                <w:sz w:val="18"/>
                <w:szCs w:val="24"/>
                <w:lang w:eastAsia="en-AU"/>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42EDFF7F" w14:textId="77777777" w:rsidR="00672EBF" w:rsidRPr="00672EBF" w:rsidRDefault="00672EBF" w:rsidP="00672EBF">
            <w:pPr>
              <w:pStyle w:val="Normal0"/>
              <w:spacing w:before="0" w:after="0"/>
              <w:jc w:val="right"/>
              <w:rPr>
                <w:rFonts w:eastAsia="Calibri" w:cs="Calibri"/>
                <w:bCs/>
                <w:iCs/>
                <w:color w:val="000000"/>
                <w:sz w:val="18"/>
                <w:szCs w:val="24"/>
                <w:lang w:eastAsia="en-AU"/>
              </w:rPr>
            </w:pPr>
            <w:r w:rsidRPr="00672EBF">
              <w:rPr>
                <w:rFonts w:eastAsia="Calibri" w:cs="Calibri"/>
                <w:bCs/>
                <w:iCs/>
                <w:color w:val="000000"/>
                <w:sz w:val="18"/>
                <w:szCs w:val="24"/>
                <w:lang w:eastAsia="en-AU"/>
              </w:rPr>
              <w:t>16,796</w:t>
            </w:r>
          </w:p>
        </w:tc>
        <w:tc>
          <w:tcPr>
            <w:tcW w:w="1035" w:type="dxa"/>
            <w:tcBorders>
              <w:top w:val="nil"/>
              <w:left w:val="nil"/>
              <w:bottom w:val="nil"/>
              <w:right w:val="nil"/>
              <w:tl2br w:val="nil"/>
              <w:tr2bl w:val="nil"/>
            </w:tcBorders>
            <w:shd w:val="clear" w:color="FFFFFF" w:fill="FFFFFF"/>
            <w:tcMar>
              <w:left w:w="101" w:type="dxa"/>
              <w:right w:w="101" w:type="dxa"/>
            </w:tcMar>
          </w:tcPr>
          <w:p w14:paraId="3F6F935D" w14:textId="77777777" w:rsidR="00672EBF" w:rsidRPr="00672EBF" w:rsidRDefault="00672EBF" w:rsidP="00672EBF">
            <w:pPr>
              <w:pStyle w:val="Normal0"/>
              <w:spacing w:before="0" w:after="0"/>
              <w:jc w:val="right"/>
              <w:rPr>
                <w:rFonts w:eastAsia="Calibri" w:cs="Calibri"/>
                <w:bCs/>
                <w:iCs/>
                <w:color w:val="000000"/>
                <w:sz w:val="18"/>
                <w:szCs w:val="24"/>
                <w:lang w:eastAsia="en-AU"/>
              </w:rPr>
            </w:pPr>
            <w:r w:rsidRPr="00672EBF">
              <w:rPr>
                <w:rFonts w:eastAsia="Calibri" w:cs="Calibri"/>
                <w:bCs/>
                <w:iCs/>
                <w:color w:val="000000"/>
                <w:sz w:val="18"/>
                <w:szCs w:val="24"/>
                <w:lang w:eastAsia="en-AU"/>
              </w:rPr>
              <w:t>25,530</w:t>
            </w:r>
          </w:p>
        </w:tc>
        <w:tc>
          <w:tcPr>
            <w:tcW w:w="600" w:type="dxa"/>
            <w:tcBorders>
              <w:top w:val="nil"/>
              <w:left w:val="nil"/>
              <w:bottom w:val="nil"/>
              <w:right w:val="nil"/>
              <w:tl2br w:val="nil"/>
              <w:tr2bl w:val="nil"/>
            </w:tcBorders>
            <w:shd w:val="clear" w:color="FFFFFF" w:fill="FFFFFF"/>
            <w:tcMar>
              <w:left w:w="101" w:type="dxa"/>
              <w:right w:w="101" w:type="dxa"/>
            </w:tcMar>
          </w:tcPr>
          <w:p w14:paraId="367523AA" w14:textId="77777777" w:rsidR="00672EBF" w:rsidRPr="00672EBF" w:rsidRDefault="00672EBF" w:rsidP="00672EBF">
            <w:pPr>
              <w:pStyle w:val="Normal0"/>
              <w:spacing w:before="0" w:after="0"/>
              <w:jc w:val="right"/>
              <w:rPr>
                <w:rFonts w:eastAsia="Calibri" w:cs="Calibri"/>
                <w:bCs/>
                <w:iCs/>
                <w:color w:val="000000"/>
                <w:sz w:val="18"/>
                <w:szCs w:val="24"/>
                <w:lang w:eastAsia="en-AU"/>
              </w:rPr>
            </w:pPr>
            <w:r w:rsidRPr="00672EBF">
              <w:rPr>
                <w:rFonts w:eastAsia="Calibri" w:cs="Calibri"/>
                <w:bCs/>
                <w:iCs/>
                <w:color w:val="000000"/>
                <w:sz w:val="18"/>
                <w:szCs w:val="24"/>
                <w:lang w:eastAsia="en-AU"/>
              </w:rPr>
              <w:t xml:space="preserve">52 </w:t>
            </w:r>
          </w:p>
        </w:tc>
        <w:tc>
          <w:tcPr>
            <w:tcW w:w="1035" w:type="dxa"/>
            <w:tcBorders>
              <w:top w:val="nil"/>
              <w:left w:val="nil"/>
              <w:bottom w:val="nil"/>
              <w:right w:val="nil"/>
              <w:tl2br w:val="nil"/>
              <w:tr2bl w:val="nil"/>
            </w:tcBorders>
            <w:shd w:val="clear" w:color="FFFFFF" w:fill="FFFFFF"/>
            <w:tcMar>
              <w:left w:w="101" w:type="dxa"/>
              <w:right w:w="101" w:type="dxa"/>
            </w:tcMar>
          </w:tcPr>
          <w:p w14:paraId="46E5F22C" w14:textId="77777777" w:rsidR="00672EBF" w:rsidRPr="00672EBF" w:rsidRDefault="00672EBF" w:rsidP="00672EBF">
            <w:pPr>
              <w:pStyle w:val="Normal0"/>
              <w:spacing w:before="0" w:after="0"/>
              <w:jc w:val="right"/>
              <w:rPr>
                <w:rFonts w:eastAsia="Calibri" w:cs="Calibri"/>
                <w:bCs/>
                <w:iCs/>
                <w:color w:val="000000"/>
                <w:sz w:val="18"/>
                <w:szCs w:val="24"/>
                <w:lang w:eastAsia="en-AU"/>
              </w:rPr>
            </w:pPr>
            <w:r w:rsidRPr="00672EBF">
              <w:rPr>
                <w:rFonts w:eastAsia="Calibri" w:cs="Calibri"/>
                <w:bCs/>
                <w:iCs/>
                <w:color w:val="000000"/>
                <w:sz w:val="18"/>
                <w:szCs w:val="24"/>
                <w:lang w:eastAsia="en-AU"/>
              </w:rPr>
              <w:t>34,145</w:t>
            </w:r>
          </w:p>
        </w:tc>
        <w:tc>
          <w:tcPr>
            <w:tcW w:w="1035" w:type="dxa"/>
            <w:tcBorders>
              <w:top w:val="nil"/>
              <w:left w:val="nil"/>
              <w:bottom w:val="nil"/>
              <w:right w:val="nil"/>
              <w:tl2br w:val="nil"/>
              <w:tr2bl w:val="nil"/>
            </w:tcBorders>
            <w:shd w:val="clear" w:color="FFFFFF" w:fill="FFFFFF"/>
            <w:tcMar>
              <w:left w:w="101" w:type="dxa"/>
              <w:right w:w="101" w:type="dxa"/>
            </w:tcMar>
          </w:tcPr>
          <w:p w14:paraId="7E884B69" w14:textId="77777777" w:rsidR="00672EBF" w:rsidRPr="00672EBF" w:rsidRDefault="00672EBF" w:rsidP="00672EBF">
            <w:pPr>
              <w:pStyle w:val="Normal0"/>
              <w:spacing w:before="0" w:after="0"/>
              <w:jc w:val="right"/>
              <w:rPr>
                <w:rFonts w:eastAsia="Calibri" w:cs="Calibri"/>
                <w:bCs/>
                <w:iCs/>
                <w:color w:val="000000"/>
                <w:sz w:val="18"/>
                <w:szCs w:val="24"/>
                <w:lang w:eastAsia="en-AU"/>
              </w:rPr>
            </w:pPr>
            <w:r w:rsidRPr="00672EBF">
              <w:rPr>
                <w:rFonts w:eastAsia="Calibri" w:cs="Calibri"/>
                <w:bCs/>
                <w:iCs/>
                <w:color w:val="000000"/>
                <w:sz w:val="18"/>
                <w:szCs w:val="24"/>
                <w:lang w:eastAsia="en-AU"/>
              </w:rPr>
              <w:t>36,496</w:t>
            </w:r>
          </w:p>
        </w:tc>
        <w:tc>
          <w:tcPr>
            <w:tcW w:w="1035" w:type="dxa"/>
            <w:tcBorders>
              <w:top w:val="nil"/>
              <w:left w:val="nil"/>
              <w:bottom w:val="nil"/>
              <w:right w:val="nil"/>
              <w:tl2br w:val="nil"/>
              <w:tr2bl w:val="nil"/>
            </w:tcBorders>
            <w:shd w:val="clear" w:color="FFFFFF" w:fill="FFFFFF"/>
            <w:tcMar>
              <w:left w:w="101" w:type="dxa"/>
              <w:right w:w="101" w:type="dxa"/>
            </w:tcMar>
          </w:tcPr>
          <w:p w14:paraId="4DC1FBA5" w14:textId="77777777" w:rsidR="00672EBF" w:rsidRPr="00672EBF" w:rsidRDefault="00672EBF" w:rsidP="00672EBF">
            <w:pPr>
              <w:pStyle w:val="Normal0"/>
              <w:spacing w:before="0" w:after="0"/>
              <w:jc w:val="right"/>
              <w:rPr>
                <w:rFonts w:eastAsia="Calibri" w:cs="Calibri"/>
                <w:bCs/>
                <w:iCs/>
                <w:color w:val="000000"/>
                <w:sz w:val="18"/>
                <w:szCs w:val="24"/>
                <w:lang w:eastAsia="en-AU"/>
              </w:rPr>
            </w:pPr>
            <w:r w:rsidRPr="00672EBF">
              <w:rPr>
                <w:rFonts w:eastAsia="Calibri" w:cs="Calibri"/>
                <w:bCs/>
                <w:iCs/>
                <w:color w:val="000000"/>
                <w:sz w:val="18"/>
                <w:szCs w:val="24"/>
                <w:lang w:eastAsia="en-AU"/>
              </w:rPr>
              <w:t>35,680</w:t>
            </w:r>
          </w:p>
        </w:tc>
      </w:tr>
      <w:tr w:rsidR="00672EBF" w:rsidRPr="00672EBF" w14:paraId="7F4A0DD6"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7372230"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3927570A"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542FF0A"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63EE564"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15F32777"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C3DB68E"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6913383"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B71FED6"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r>
      <w:tr w:rsidR="00672EBF" w:rsidRPr="00672EBF" w14:paraId="6560D827"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701D07D" w14:textId="77777777" w:rsidR="00672EBF" w:rsidRPr="00672EBF" w:rsidRDefault="00672EBF" w:rsidP="00672EBF">
            <w:pPr>
              <w:pStyle w:val="Normal0"/>
              <w:spacing w:before="0" w:after="0"/>
              <w:jc w:val="right"/>
              <w:rPr>
                <w:rFonts w:eastAsia="Calibri" w:cs="Calibri"/>
                <w:b/>
                <w:iCs/>
                <w:color w:val="000000"/>
                <w:sz w:val="18"/>
                <w:szCs w:val="24"/>
                <w:lang w:eastAsia="en-AU"/>
              </w:rPr>
            </w:pPr>
            <w:r w:rsidRPr="00672EBF">
              <w:rPr>
                <w:rFonts w:eastAsia="Calibri" w:cs="Calibri"/>
                <w:b/>
                <w:iCs/>
                <w:color w:val="000000"/>
                <w:sz w:val="18"/>
                <w:szCs w:val="24"/>
                <w:lang w:eastAsia="en-AU"/>
              </w:rPr>
              <w:t>19,620</w:t>
            </w:r>
          </w:p>
        </w:tc>
        <w:tc>
          <w:tcPr>
            <w:tcW w:w="2385" w:type="dxa"/>
            <w:tcBorders>
              <w:top w:val="nil"/>
              <w:left w:val="nil"/>
              <w:bottom w:val="nil"/>
              <w:right w:val="nil"/>
              <w:tl2br w:val="nil"/>
              <w:tr2bl w:val="nil"/>
            </w:tcBorders>
            <w:shd w:val="clear" w:color="FFFFFF" w:fill="FFFFFF"/>
            <w:noWrap/>
            <w:tcMar>
              <w:left w:w="101" w:type="dxa"/>
              <w:right w:w="101" w:type="dxa"/>
            </w:tcMar>
          </w:tcPr>
          <w:p w14:paraId="7BA82E16" w14:textId="77777777" w:rsidR="00672EBF" w:rsidRPr="00672EBF" w:rsidRDefault="00672EBF" w:rsidP="00672EBF">
            <w:pPr>
              <w:pStyle w:val="Normal0"/>
              <w:spacing w:before="0" w:after="0"/>
              <w:rPr>
                <w:rFonts w:eastAsia="Calibri" w:cs="Calibri"/>
                <w:b/>
                <w:iCs/>
                <w:color w:val="000000"/>
                <w:sz w:val="18"/>
                <w:szCs w:val="24"/>
                <w:lang w:eastAsia="en-AU"/>
              </w:rPr>
            </w:pPr>
            <w:r w:rsidRPr="00672EBF">
              <w:rPr>
                <w:rFonts w:eastAsia="Calibri" w:cs="Calibri"/>
                <w:b/>
                <w:iCs/>
                <w:color w:val="000000"/>
                <w:sz w:val="18"/>
                <w:szCs w:val="24"/>
                <w:lang w:eastAsia="en-AU"/>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7DFD0AA8" w14:textId="77777777" w:rsidR="00672EBF" w:rsidRPr="00672EBF" w:rsidRDefault="00672EBF" w:rsidP="00672EBF">
            <w:pPr>
              <w:pStyle w:val="Normal0"/>
              <w:spacing w:before="0" w:after="0"/>
              <w:jc w:val="right"/>
              <w:rPr>
                <w:rFonts w:eastAsia="Calibri" w:cs="Calibri"/>
                <w:b/>
                <w:iCs/>
                <w:color w:val="000000"/>
                <w:sz w:val="18"/>
                <w:szCs w:val="24"/>
                <w:lang w:eastAsia="en-AU"/>
              </w:rPr>
            </w:pPr>
            <w:r w:rsidRPr="00672EBF">
              <w:rPr>
                <w:rFonts w:eastAsia="Calibri" w:cs="Calibri"/>
                <w:b/>
                <w:iCs/>
                <w:color w:val="000000"/>
                <w:sz w:val="18"/>
                <w:szCs w:val="24"/>
                <w:lang w:eastAsia="en-AU"/>
              </w:rPr>
              <w:t>17,250</w:t>
            </w:r>
          </w:p>
        </w:tc>
        <w:tc>
          <w:tcPr>
            <w:tcW w:w="1035" w:type="dxa"/>
            <w:tcBorders>
              <w:top w:val="nil"/>
              <w:left w:val="nil"/>
              <w:bottom w:val="nil"/>
              <w:right w:val="nil"/>
              <w:tl2br w:val="nil"/>
              <w:tr2bl w:val="nil"/>
            </w:tcBorders>
            <w:shd w:val="clear" w:color="FFFFFF" w:fill="FFFFFF"/>
            <w:tcMar>
              <w:left w:w="101" w:type="dxa"/>
              <w:right w:w="101" w:type="dxa"/>
            </w:tcMar>
          </w:tcPr>
          <w:p w14:paraId="6F8EDB38" w14:textId="77777777" w:rsidR="00672EBF" w:rsidRPr="00672EBF" w:rsidRDefault="00672EBF" w:rsidP="00672EBF">
            <w:pPr>
              <w:pStyle w:val="Normal0"/>
              <w:spacing w:before="0" w:after="0"/>
              <w:jc w:val="right"/>
              <w:rPr>
                <w:rFonts w:eastAsia="Calibri" w:cs="Calibri"/>
                <w:b/>
                <w:iCs/>
                <w:color w:val="000000"/>
                <w:sz w:val="18"/>
                <w:szCs w:val="24"/>
                <w:lang w:eastAsia="en-AU"/>
              </w:rPr>
            </w:pPr>
            <w:r w:rsidRPr="00672EBF">
              <w:rPr>
                <w:rFonts w:eastAsia="Calibri" w:cs="Calibri"/>
                <w:b/>
                <w:iCs/>
                <w:color w:val="000000"/>
                <w:sz w:val="18"/>
                <w:szCs w:val="24"/>
                <w:lang w:eastAsia="en-AU"/>
              </w:rPr>
              <w:t>25,544</w:t>
            </w:r>
          </w:p>
        </w:tc>
        <w:tc>
          <w:tcPr>
            <w:tcW w:w="600" w:type="dxa"/>
            <w:tcBorders>
              <w:top w:val="nil"/>
              <w:left w:val="nil"/>
              <w:bottom w:val="nil"/>
              <w:right w:val="nil"/>
              <w:tl2br w:val="nil"/>
              <w:tr2bl w:val="nil"/>
            </w:tcBorders>
            <w:shd w:val="clear" w:color="FFFFFF" w:fill="FFFFFF"/>
            <w:tcMar>
              <w:left w:w="101" w:type="dxa"/>
              <w:right w:w="101" w:type="dxa"/>
            </w:tcMar>
          </w:tcPr>
          <w:p w14:paraId="567CEDDA" w14:textId="77777777" w:rsidR="00672EBF" w:rsidRPr="00672EBF" w:rsidRDefault="00672EBF" w:rsidP="00672EBF">
            <w:pPr>
              <w:pStyle w:val="Normal0"/>
              <w:spacing w:before="0" w:after="0"/>
              <w:jc w:val="right"/>
              <w:rPr>
                <w:rFonts w:eastAsia="Calibri" w:cs="Calibri"/>
                <w:b/>
                <w:iCs/>
                <w:color w:val="000000"/>
                <w:sz w:val="18"/>
                <w:szCs w:val="24"/>
                <w:lang w:eastAsia="en-AU"/>
              </w:rPr>
            </w:pPr>
            <w:r w:rsidRPr="00672EBF">
              <w:rPr>
                <w:rFonts w:eastAsia="Calibri" w:cs="Calibri"/>
                <w:b/>
                <w:iCs/>
                <w:color w:val="000000"/>
                <w:sz w:val="18"/>
                <w:szCs w:val="24"/>
                <w:lang w:eastAsia="en-AU"/>
              </w:rPr>
              <w:t xml:space="preserve">48 </w:t>
            </w:r>
          </w:p>
        </w:tc>
        <w:tc>
          <w:tcPr>
            <w:tcW w:w="1035" w:type="dxa"/>
            <w:tcBorders>
              <w:top w:val="nil"/>
              <w:left w:val="nil"/>
              <w:bottom w:val="nil"/>
              <w:right w:val="nil"/>
              <w:tl2br w:val="nil"/>
              <w:tr2bl w:val="nil"/>
            </w:tcBorders>
            <w:shd w:val="clear" w:color="FFFFFF" w:fill="FFFFFF"/>
            <w:tcMar>
              <w:left w:w="101" w:type="dxa"/>
              <w:right w:w="101" w:type="dxa"/>
            </w:tcMar>
          </w:tcPr>
          <w:p w14:paraId="11BD9D70" w14:textId="77777777" w:rsidR="00672EBF" w:rsidRPr="00672EBF" w:rsidRDefault="00672EBF" w:rsidP="00672EBF">
            <w:pPr>
              <w:pStyle w:val="Normal0"/>
              <w:spacing w:before="0" w:after="0"/>
              <w:jc w:val="right"/>
              <w:rPr>
                <w:rFonts w:eastAsia="Calibri" w:cs="Calibri"/>
                <w:b/>
                <w:iCs/>
                <w:color w:val="000000"/>
                <w:sz w:val="18"/>
                <w:szCs w:val="24"/>
                <w:lang w:eastAsia="en-AU"/>
              </w:rPr>
            </w:pPr>
            <w:r w:rsidRPr="00672EBF">
              <w:rPr>
                <w:rFonts w:eastAsia="Calibri" w:cs="Calibri"/>
                <w:b/>
                <w:iCs/>
                <w:color w:val="000000"/>
                <w:sz w:val="18"/>
                <w:szCs w:val="24"/>
                <w:lang w:eastAsia="en-AU"/>
              </w:rPr>
              <w:t>34,159</w:t>
            </w:r>
          </w:p>
        </w:tc>
        <w:tc>
          <w:tcPr>
            <w:tcW w:w="1035" w:type="dxa"/>
            <w:tcBorders>
              <w:top w:val="nil"/>
              <w:left w:val="nil"/>
              <w:bottom w:val="nil"/>
              <w:right w:val="nil"/>
              <w:tl2br w:val="nil"/>
              <w:tr2bl w:val="nil"/>
            </w:tcBorders>
            <w:shd w:val="clear" w:color="FFFFFF" w:fill="FFFFFF"/>
            <w:tcMar>
              <w:left w:w="101" w:type="dxa"/>
              <w:right w:w="101" w:type="dxa"/>
            </w:tcMar>
          </w:tcPr>
          <w:p w14:paraId="324D91FA" w14:textId="77777777" w:rsidR="00672EBF" w:rsidRPr="00672EBF" w:rsidRDefault="00672EBF" w:rsidP="00672EBF">
            <w:pPr>
              <w:pStyle w:val="Normal0"/>
              <w:spacing w:before="0" w:after="0"/>
              <w:jc w:val="right"/>
              <w:rPr>
                <w:rFonts w:eastAsia="Calibri" w:cs="Calibri"/>
                <w:b/>
                <w:iCs/>
                <w:color w:val="000000"/>
                <w:sz w:val="18"/>
                <w:szCs w:val="24"/>
                <w:lang w:eastAsia="en-AU"/>
              </w:rPr>
            </w:pPr>
            <w:r w:rsidRPr="00672EBF">
              <w:rPr>
                <w:rFonts w:eastAsia="Calibri" w:cs="Calibri"/>
                <w:b/>
                <w:iCs/>
                <w:color w:val="000000"/>
                <w:sz w:val="18"/>
                <w:szCs w:val="24"/>
                <w:lang w:eastAsia="en-AU"/>
              </w:rPr>
              <w:t>36,510</w:t>
            </w:r>
          </w:p>
        </w:tc>
        <w:tc>
          <w:tcPr>
            <w:tcW w:w="1035" w:type="dxa"/>
            <w:tcBorders>
              <w:top w:val="nil"/>
              <w:left w:val="nil"/>
              <w:bottom w:val="nil"/>
              <w:right w:val="nil"/>
              <w:tl2br w:val="nil"/>
              <w:tr2bl w:val="nil"/>
            </w:tcBorders>
            <w:shd w:val="clear" w:color="FFFFFF" w:fill="FFFFFF"/>
            <w:tcMar>
              <w:left w:w="101" w:type="dxa"/>
              <w:right w:w="101" w:type="dxa"/>
            </w:tcMar>
          </w:tcPr>
          <w:p w14:paraId="64E5F7D0" w14:textId="77777777" w:rsidR="00672EBF" w:rsidRPr="00672EBF" w:rsidRDefault="00672EBF" w:rsidP="00672EBF">
            <w:pPr>
              <w:pStyle w:val="Normal0"/>
              <w:spacing w:before="0" w:after="0"/>
              <w:jc w:val="right"/>
              <w:rPr>
                <w:rFonts w:eastAsia="Calibri" w:cs="Calibri"/>
                <w:b/>
                <w:iCs/>
                <w:color w:val="000000"/>
                <w:sz w:val="18"/>
                <w:szCs w:val="24"/>
                <w:lang w:eastAsia="en-AU"/>
              </w:rPr>
            </w:pPr>
            <w:r w:rsidRPr="00672EBF">
              <w:rPr>
                <w:rFonts w:eastAsia="Calibri" w:cs="Calibri"/>
                <w:b/>
                <w:iCs/>
                <w:color w:val="000000"/>
                <w:sz w:val="18"/>
                <w:szCs w:val="24"/>
                <w:lang w:eastAsia="en-AU"/>
              </w:rPr>
              <w:t>35,693</w:t>
            </w:r>
          </w:p>
        </w:tc>
      </w:tr>
      <w:tr w:rsidR="00672EBF" w:rsidRPr="00672EBF" w14:paraId="50D8E494"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F513818"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79E1C815"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5C5C5E3"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F4583D5"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58DF7192"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F14DD29"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E752FAF"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0B3127B"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r>
      <w:tr w:rsidR="00672EBF" w:rsidRPr="00672EBF" w14:paraId="6D2A2EAD"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BC5F130" w14:textId="77777777" w:rsidR="00672EBF" w:rsidRPr="00672EBF" w:rsidRDefault="00672EBF" w:rsidP="00672EBF">
            <w:pPr>
              <w:pStyle w:val="Normal0"/>
              <w:spacing w:before="0" w:after="0"/>
              <w:jc w:val="right"/>
              <w:rPr>
                <w:rFonts w:eastAsia="Calibri" w:cs="Calibri"/>
                <w:b/>
                <w:iCs/>
                <w:color w:val="000000"/>
                <w:sz w:val="18"/>
                <w:szCs w:val="24"/>
                <w:lang w:eastAsia="en-AU"/>
              </w:rPr>
            </w:pPr>
            <w:r w:rsidRPr="00672EBF">
              <w:rPr>
                <w:rFonts w:eastAsia="Calibri" w:cs="Calibri"/>
                <w:b/>
                <w:iCs/>
                <w:color w:val="000000"/>
                <w:sz w:val="18"/>
                <w:szCs w:val="24"/>
                <w:lang w:eastAsia="en-AU"/>
              </w:rPr>
              <w:t>19,620</w:t>
            </w:r>
          </w:p>
        </w:tc>
        <w:tc>
          <w:tcPr>
            <w:tcW w:w="2385" w:type="dxa"/>
            <w:tcBorders>
              <w:top w:val="nil"/>
              <w:left w:val="nil"/>
              <w:bottom w:val="nil"/>
              <w:right w:val="nil"/>
              <w:tl2br w:val="nil"/>
              <w:tr2bl w:val="nil"/>
            </w:tcBorders>
            <w:shd w:val="clear" w:color="FFFFFF" w:fill="FFFFFF"/>
            <w:noWrap/>
            <w:tcMar>
              <w:left w:w="101" w:type="dxa"/>
              <w:right w:w="101" w:type="dxa"/>
            </w:tcMar>
          </w:tcPr>
          <w:p w14:paraId="63C275BC" w14:textId="77777777" w:rsidR="00672EBF" w:rsidRPr="00672EBF" w:rsidRDefault="00672EBF" w:rsidP="00672EBF">
            <w:pPr>
              <w:pStyle w:val="Normal0"/>
              <w:spacing w:before="0" w:after="0"/>
              <w:rPr>
                <w:rFonts w:eastAsia="Calibri" w:cs="Calibri"/>
                <w:b/>
                <w:iCs/>
                <w:color w:val="000000"/>
                <w:sz w:val="18"/>
                <w:szCs w:val="24"/>
                <w:lang w:eastAsia="en-AU"/>
              </w:rPr>
            </w:pPr>
            <w:r w:rsidRPr="00672EBF">
              <w:rPr>
                <w:rFonts w:eastAsia="Calibri" w:cs="Calibri"/>
                <w:b/>
                <w:iCs/>
                <w:color w:val="000000"/>
                <w:sz w:val="18"/>
                <w:szCs w:val="24"/>
                <w:lang w:eastAsia="en-AU"/>
              </w:rPr>
              <w:t>Total Income</w:t>
            </w:r>
          </w:p>
        </w:tc>
        <w:tc>
          <w:tcPr>
            <w:tcW w:w="1035" w:type="dxa"/>
            <w:tcBorders>
              <w:top w:val="nil"/>
              <w:left w:val="nil"/>
              <w:bottom w:val="nil"/>
              <w:right w:val="nil"/>
              <w:tl2br w:val="nil"/>
              <w:tr2bl w:val="nil"/>
            </w:tcBorders>
            <w:shd w:val="clear" w:color="FFFFFF" w:fill="FFFFFF"/>
            <w:tcMar>
              <w:left w:w="101" w:type="dxa"/>
              <w:right w:w="101" w:type="dxa"/>
            </w:tcMar>
          </w:tcPr>
          <w:p w14:paraId="362B8916" w14:textId="77777777" w:rsidR="00672EBF" w:rsidRPr="00672EBF" w:rsidRDefault="00672EBF" w:rsidP="00672EBF">
            <w:pPr>
              <w:pStyle w:val="Normal0"/>
              <w:spacing w:before="0" w:after="0"/>
              <w:jc w:val="right"/>
              <w:rPr>
                <w:rFonts w:eastAsia="Calibri" w:cs="Calibri"/>
                <w:b/>
                <w:iCs/>
                <w:color w:val="000000"/>
                <w:sz w:val="18"/>
                <w:szCs w:val="24"/>
                <w:lang w:eastAsia="en-AU"/>
              </w:rPr>
            </w:pPr>
            <w:r w:rsidRPr="00672EBF">
              <w:rPr>
                <w:rFonts w:eastAsia="Calibri" w:cs="Calibri"/>
                <w:b/>
                <w:iCs/>
                <w:color w:val="000000"/>
                <w:sz w:val="18"/>
                <w:szCs w:val="24"/>
                <w:lang w:eastAsia="en-AU"/>
              </w:rPr>
              <w:t>17,250</w:t>
            </w:r>
          </w:p>
        </w:tc>
        <w:tc>
          <w:tcPr>
            <w:tcW w:w="1035" w:type="dxa"/>
            <w:tcBorders>
              <w:top w:val="nil"/>
              <w:left w:val="nil"/>
              <w:bottom w:val="nil"/>
              <w:right w:val="nil"/>
              <w:tl2br w:val="nil"/>
              <w:tr2bl w:val="nil"/>
            </w:tcBorders>
            <w:shd w:val="clear" w:color="FFFFFF" w:fill="FFFFFF"/>
            <w:tcMar>
              <w:left w:w="101" w:type="dxa"/>
              <w:right w:w="101" w:type="dxa"/>
            </w:tcMar>
          </w:tcPr>
          <w:p w14:paraId="3F36D806" w14:textId="77777777" w:rsidR="00672EBF" w:rsidRPr="00672EBF" w:rsidRDefault="00672EBF" w:rsidP="00672EBF">
            <w:pPr>
              <w:pStyle w:val="Normal0"/>
              <w:spacing w:before="0" w:after="0"/>
              <w:jc w:val="right"/>
              <w:rPr>
                <w:rFonts w:eastAsia="Calibri" w:cs="Calibri"/>
                <w:b/>
                <w:iCs/>
                <w:color w:val="000000"/>
                <w:sz w:val="18"/>
                <w:szCs w:val="24"/>
                <w:lang w:eastAsia="en-AU"/>
              </w:rPr>
            </w:pPr>
            <w:r w:rsidRPr="00672EBF">
              <w:rPr>
                <w:rFonts w:eastAsia="Calibri" w:cs="Calibri"/>
                <w:b/>
                <w:iCs/>
                <w:color w:val="000000"/>
                <w:sz w:val="18"/>
                <w:szCs w:val="24"/>
                <w:lang w:eastAsia="en-AU"/>
              </w:rPr>
              <w:t>25,544</w:t>
            </w:r>
          </w:p>
        </w:tc>
        <w:tc>
          <w:tcPr>
            <w:tcW w:w="600" w:type="dxa"/>
            <w:tcBorders>
              <w:top w:val="nil"/>
              <w:left w:val="nil"/>
              <w:bottom w:val="nil"/>
              <w:right w:val="nil"/>
              <w:tl2br w:val="nil"/>
              <w:tr2bl w:val="nil"/>
            </w:tcBorders>
            <w:shd w:val="clear" w:color="FFFFFF" w:fill="FFFFFF"/>
            <w:tcMar>
              <w:left w:w="101" w:type="dxa"/>
              <w:right w:w="101" w:type="dxa"/>
            </w:tcMar>
          </w:tcPr>
          <w:p w14:paraId="360A3F83" w14:textId="77777777" w:rsidR="00672EBF" w:rsidRPr="00672EBF" w:rsidRDefault="00672EBF" w:rsidP="00672EBF">
            <w:pPr>
              <w:pStyle w:val="Normal0"/>
              <w:spacing w:before="0" w:after="0"/>
              <w:jc w:val="right"/>
              <w:rPr>
                <w:rFonts w:eastAsia="Calibri" w:cs="Calibri"/>
                <w:b/>
                <w:iCs/>
                <w:color w:val="000000"/>
                <w:sz w:val="18"/>
                <w:szCs w:val="24"/>
                <w:lang w:eastAsia="en-AU"/>
              </w:rPr>
            </w:pPr>
            <w:r w:rsidRPr="00672EBF">
              <w:rPr>
                <w:rFonts w:eastAsia="Calibri" w:cs="Calibri"/>
                <w:b/>
                <w:iCs/>
                <w:color w:val="000000"/>
                <w:sz w:val="18"/>
                <w:szCs w:val="24"/>
                <w:lang w:eastAsia="en-AU"/>
              </w:rPr>
              <w:t xml:space="preserve">48 </w:t>
            </w:r>
          </w:p>
        </w:tc>
        <w:tc>
          <w:tcPr>
            <w:tcW w:w="1035" w:type="dxa"/>
            <w:tcBorders>
              <w:top w:val="nil"/>
              <w:left w:val="nil"/>
              <w:bottom w:val="nil"/>
              <w:right w:val="nil"/>
              <w:tl2br w:val="nil"/>
              <w:tr2bl w:val="nil"/>
            </w:tcBorders>
            <w:shd w:val="clear" w:color="FFFFFF" w:fill="FFFFFF"/>
            <w:tcMar>
              <w:left w:w="101" w:type="dxa"/>
              <w:right w:w="101" w:type="dxa"/>
            </w:tcMar>
          </w:tcPr>
          <w:p w14:paraId="42335C8E" w14:textId="77777777" w:rsidR="00672EBF" w:rsidRPr="00672EBF" w:rsidRDefault="00672EBF" w:rsidP="00672EBF">
            <w:pPr>
              <w:pStyle w:val="Normal0"/>
              <w:spacing w:before="0" w:after="0"/>
              <w:jc w:val="right"/>
              <w:rPr>
                <w:rFonts w:eastAsia="Calibri" w:cs="Calibri"/>
                <w:b/>
                <w:iCs/>
                <w:color w:val="000000"/>
                <w:sz w:val="18"/>
                <w:szCs w:val="24"/>
                <w:lang w:eastAsia="en-AU"/>
              </w:rPr>
            </w:pPr>
            <w:r w:rsidRPr="00672EBF">
              <w:rPr>
                <w:rFonts w:eastAsia="Calibri" w:cs="Calibri"/>
                <w:b/>
                <w:iCs/>
                <w:color w:val="000000"/>
                <w:sz w:val="18"/>
                <w:szCs w:val="24"/>
                <w:lang w:eastAsia="en-AU"/>
              </w:rPr>
              <w:t>34,159</w:t>
            </w:r>
          </w:p>
        </w:tc>
        <w:tc>
          <w:tcPr>
            <w:tcW w:w="1035" w:type="dxa"/>
            <w:tcBorders>
              <w:top w:val="nil"/>
              <w:left w:val="nil"/>
              <w:bottom w:val="nil"/>
              <w:right w:val="nil"/>
              <w:tl2br w:val="nil"/>
              <w:tr2bl w:val="nil"/>
            </w:tcBorders>
            <w:shd w:val="clear" w:color="FFFFFF" w:fill="FFFFFF"/>
            <w:tcMar>
              <w:left w:w="101" w:type="dxa"/>
              <w:right w:w="101" w:type="dxa"/>
            </w:tcMar>
          </w:tcPr>
          <w:p w14:paraId="477296DE" w14:textId="77777777" w:rsidR="00672EBF" w:rsidRPr="00672EBF" w:rsidRDefault="00672EBF" w:rsidP="00672EBF">
            <w:pPr>
              <w:pStyle w:val="Normal0"/>
              <w:spacing w:before="0" w:after="0"/>
              <w:jc w:val="right"/>
              <w:rPr>
                <w:rFonts w:eastAsia="Calibri" w:cs="Calibri"/>
                <w:b/>
                <w:iCs/>
                <w:color w:val="000000"/>
                <w:sz w:val="18"/>
                <w:szCs w:val="24"/>
                <w:lang w:eastAsia="en-AU"/>
              </w:rPr>
            </w:pPr>
            <w:r w:rsidRPr="00672EBF">
              <w:rPr>
                <w:rFonts w:eastAsia="Calibri" w:cs="Calibri"/>
                <w:b/>
                <w:iCs/>
                <w:color w:val="000000"/>
                <w:sz w:val="18"/>
                <w:szCs w:val="24"/>
                <w:lang w:eastAsia="en-AU"/>
              </w:rPr>
              <w:t>36,510</w:t>
            </w:r>
          </w:p>
        </w:tc>
        <w:tc>
          <w:tcPr>
            <w:tcW w:w="1035" w:type="dxa"/>
            <w:tcBorders>
              <w:top w:val="nil"/>
              <w:left w:val="nil"/>
              <w:bottom w:val="nil"/>
              <w:right w:val="nil"/>
              <w:tl2br w:val="nil"/>
              <w:tr2bl w:val="nil"/>
            </w:tcBorders>
            <w:shd w:val="clear" w:color="FFFFFF" w:fill="FFFFFF"/>
            <w:tcMar>
              <w:left w:w="101" w:type="dxa"/>
              <w:right w:w="101" w:type="dxa"/>
            </w:tcMar>
          </w:tcPr>
          <w:p w14:paraId="12128FFA" w14:textId="77777777" w:rsidR="00672EBF" w:rsidRPr="00672EBF" w:rsidRDefault="00672EBF" w:rsidP="00672EBF">
            <w:pPr>
              <w:pStyle w:val="Normal0"/>
              <w:spacing w:before="0" w:after="0"/>
              <w:jc w:val="right"/>
              <w:rPr>
                <w:rFonts w:eastAsia="Calibri" w:cs="Calibri"/>
                <w:b/>
                <w:iCs/>
                <w:color w:val="000000"/>
                <w:sz w:val="18"/>
                <w:szCs w:val="24"/>
                <w:lang w:eastAsia="en-AU"/>
              </w:rPr>
            </w:pPr>
            <w:r w:rsidRPr="00672EBF">
              <w:rPr>
                <w:rFonts w:eastAsia="Calibri" w:cs="Calibri"/>
                <w:b/>
                <w:iCs/>
                <w:color w:val="000000"/>
                <w:sz w:val="18"/>
                <w:szCs w:val="24"/>
                <w:lang w:eastAsia="en-AU"/>
              </w:rPr>
              <w:t>35,693</w:t>
            </w:r>
          </w:p>
        </w:tc>
      </w:tr>
      <w:tr w:rsidR="00672EBF" w:rsidRPr="00672EBF" w14:paraId="510D9125"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64DA048"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vAlign w:val="center"/>
          </w:tcPr>
          <w:p w14:paraId="6B0AA054" w14:textId="77777777" w:rsidR="00672EBF" w:rsidRPr="00672EBF" w:rsidRDefault="00672EBF" w:rsidP="00672EBF">
            <w:pPr>
              <w:pStyle w:val="Normal0"/>
              <w:spacing w:before="0" w:after="0"/>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vAlign w:val="center"/>
          </w:tcPr>
          <w:p w14:paraId="11B59CDF" w14:textId="77777777" w:rsidR="00672EBF" w:rsidRPr="00672EBF" w:rsidRDefault="00672EBF" w:rsidP="00672EBF">
            <w:pPr>
              <w:pStyle w:val="Normal0"/>
              <w:spacing w:before="0" w:after="0"/>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F4FCF48"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33CFE6CE"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9D64B2C"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D0EA4C3"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5D39525"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r>
      <w:tr w:rsidR="00672EBF" w:rsidRPr="00672EBF" w14:paraId="0EECBD0D"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0861714"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101" w:type="dxa"/>
              <w:right w:w="101" w:type="dxa"/>
            </w:tcMar>
            <w:vAlign w:val="center"/>
          </w:tcPr>
          <w:p w14:paraId="03301D8E" w14:textId="77777777" w:rsidR="00672EBF" w:rsidRPr="00672EBF" w:rsidRDefault="00672EBF" w:rsidP="00672EBF">
            <w:pPr>
              <w:pStyle w:val="Normal0"/>
              <w:spacing w:before="0" w:after="0"/>
              <w:rPr>
                <w:rFonts w:eastAsia="Calibri" w:cs="Calibri"/>
                <w:b/>
                <w:iCs/>
                <w:color w:val="000000"/>
                <w:sz w:val="18"/>
                <w:szCs w:val="24"/>
                <w:lang w:eastAsia="en-AU"/>
              </w:rPr>
            </w:pPr>
            <w:r w:rsidRPr="00672EBF">
              <w:rPr>
                <w:rFonts w:eastAsia="Calibri" w:cs="Calibri"/>
                <w:b/>
                <w:iCs/>
                <w:color w:val="000000"/>
                <w:sz w:val="18"/>
                <w:szCs w:val="24"/>
                <w:lang w:eastAsia="en-AU"/>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vAlign w:val="center"/>
          </w:tcPr>
          <w:p w14:paraId="67EA8868" w14:textId="77777777" w:rsidR="00672EBF" w:rsidRPr="00672EBF" w:rsidRDefault="00672EBF" w:rsidP="00672EBF">
            <w:pPr>
              <w:pStyle w:val="Normal0"/>
              <w:spacing w:before="0" w:after="0"/>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B7FE3FD"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645A2219"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0DAF3F8"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ACE5799"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9034EA3"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r>
      <w:tr w:rsidR="00672EBF" w:rsidRPr="00672EBF" w14:paraId="1D5C0EFB"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B1D5CB0" w14:textId="77777777" w:rsidR="00672EBF" w:rsidRPr="00672EBF" w:rsidRDefault="00672EBF" w:rsidP="00672EBF">
            <w:pPr>
              <w:pStyle w:val="Normal0"/>
              <w:spacing w:before="0" w:after="0"/>
              <w:jc w:val="right"/>
              <w:rPr>
                <w:rFonts w:eastAsia="Calibri" w:cs="Calibri"/>
                <w:bCs/>
                <w:iCs/>
                <w:color w:val="000000"/>
                <w:sz w:val="18"/>
                <w:szCs w:val="24"/>
                <w:lang w:eastAsia="en-AU"/>
              </w:rPr>
            </w:pPr>
            <w:r w:rsidRPr="00672EBF">
              <w:rPr>
                <w:rFonts w:eastAsia="Calibri" w:cs="Calibri"/>
                <w:bCs/>
                <w:iCs/>
                <w:color w:val="000000"/>
                <w:sz w:val="18"/>
                <w:szCs w:val="24"/>
                <w:lang w:eastAsia="en-AU"/>
              </w:rPr>
              <w:t>19,620</w:t>
            </w:r>
          </w:p>
        </w:tc>
        <w:tc>
          <w:tcPr>
            <w:tcW w:w="2385" w:type="dxa"/>
            <w:tcBorders>
              <w:top w:val="nil"/>
              <w:left w:val="nil"/>
              <w:bottom w:val="nil"/>
              <w:right w:val="nil"/>
              <w:tl2br w:val="nil"/>
              <w:tr2bl w:val="nil"/>
            </w:tcBorders>
            <w:shd w:val="clear" w:color="FFFFFF" w:fill="FFFFFF"/>
            <w:noWrap/>
            <w:tcMar>
              <w:left w:w="101" w:type="dxa"/>
              <w:right w:w="101" w:type="dxa"/>
            </w:tcMar>
          </w:tcPr>
          <w:p w14:paraId="207991EC" w14:textId="77777777" w:rsidR="00672EBF" w:rsidRPr="00672EBF" w:rsidRDefault="00672EBF" w:rsidP="00672EBF">
            <w:pPr>
              <w:pStyle w:val="Normal0"/>
              <w:spacing w:before="0" w:after="0"/>
              <w:rPr>
                <w:rFonts w:eastAsia="Calibri" w:cs="Calibri"/>
                <w:bCs/>
                <w:iCs/>
                <w:color w:val="000000"/>
                <w:sz w:val="18"/>
                <w:szCs w:val="24"/>
                <w:lang w:eastAsia="en-AU"/>
              </w:rPr>
            </w:pPr>
            <w:r w:rsidRPr="00672EBF">
              <w:rPr>
                <w:rFonts w:eastAsia="Calibri" w:cs="Calibri"/>
                <w:bCs/>
                <w:iCs/>
                <w:color w:val="000000"/>
                <w:sz w:val="18"/>
                <w:szCs w:val="24"/>
                <w:lang w:eastAsia="en-AU"/>
              </w:rPr>
              <w:t>Transfer Expenses</w:t>
            </w:r>
          </w:p>
        </w:tc>
        <w:tc>
          <w:tcPr>
            <w:tcW w:w="1035" w:type="dxa"/>
            <w:tcBorders>
              <w:top w:val="nil"/>
              <w:left w:val="nil"/>
              <w:bottom w:val="nil"/>
              <w:right w:val="nil"/>
              <w:tl2br w:val="nil"/>
              <w:tr2bl w:val="nil"/>
            </w:tcBorders>
            <w:shd w:val="clear" w:color="FFFFFF" w:fill="FFFFFF"/>
            <w:tcMar>
              <w:left w:w="101" w:type="dxa"/>
              <w:right w:w="101" w:type="dxa"/>
            </w:tcMar>
          </w:tcPr>
          <w:p w14:paraId="72DFD73C" w14:textId="77777777" w:rsidR="00672EBF" w:rsidRPr="00672EBF" w:rsidRDefault="00672EBF" w:rsidP="00672EBF">
            <w:pPr>
              <w:pStyle w:val="Normal0"/>
              <w:spacing w:before="0" w:after="0"/>
              <w:jc w:val="right"/>
              <w:rPr>
                <w:rFonts w:eastAsia="Calibri" w:cs="Calibri"/>
                <w:bCs/>
                <w:iCs/>
                <w:color w:val="000000"/>
                <w:sz w:val="18"/>
                <w:szCs w:val="24"/>
                <w:lang w:eastAsia="en-AU"/>
              </w:rPr>
            </w:pPr>
            <w:r w:rsidRPr="00672EBF">
              <w:rPr>
                <w:rFonts w:eastAsia="Calibri" w:cs="Calibri"/>
                <w:bCs/>
                <w:iCs/>
                <w:color w:val="000000"/>
                <w:sz w:val="18"/>
                <w:szCs w:val="24"/>
                <w:lang w:eastAsia="en-AU"/>
              </w:rPr>
              <w:t>17,250</w:t>
            </w:r>
          </w:p>
        </w:tc>
        <w:tc>
          <w:tcPr>
            <w:tcW w:w="1035" w:type="dxa"/>
            <w:tcBorders>
              <w:top w:val="nil"/>
              <w:left w:val="nil"/>
              <w:bottom w:val="nil"/>
              <w:right w:val="nil"/>
              <w:tl2br w:val="nil"/>
              <w:tr2bl w:val="nil"/>
            </w:tcBorders>
            <w:shd w:val="clear" w:color="FFFFFF" w:fill="FFFFFF"/>
            <w:tcMar>
              <w:left w:w="101" w:type="dxa"/>
              <w:right w:w="101" w:type="dxa"/>
            </w:tcMar>
          </w:tcPr>
          <w:p w14:paraId="10510419" w14:textId="77777777" w:rsidR="00672EBF" w:rsidRPr="00672EBF" w:rsidRDefault="00672EBF" w:rsidP="00672EBF">
            <w:pPr>
              <w:pStyle w:val="Normal0"/>
              <w:spacing w:before="0" w:after="0"/>
              <w:jc w:val="right"/>
              <w:rPr>
                <w:rFonts w:eastAsia="Calibri" w:cs="Calibri"/>
                <w:bCs/>
                <w:iCs/>
                <w:color w:val="000000"/>
                <w:sz w:val="18"/>
                <w:szCs w:val="24"/>
                <w:lang w:eastAsia="en-AU"/>
              </w:rPr>
            </w:pPr>
            <w:r w:rsidRPr="00672EBF">
              <w:rPr>
                <w:rFonts w:eastAsia="Calibri" w:cs="Calibri"/>
                <w:bCs/>
                <w:iCs/>
                <w:color w:val="000000"/>
                <w:sz w:val="18"/>
                <w:szCs w:val="24"/>
                <w:lang w:eastAsia="en-AU"/>
              </w:rPr>
              <w:t>25,544</w:t>
            </w:r>
          </w:p>
        </w:tc>
        <w:tc>
          <w:tcPr>
            <w:tcW w:w="600" w:type="dxa"/>
            <w:tcBorders>
              <w:top w:val="nil"/>
              <w:left w:val="nil"/>
              <w:bottom w:val="nil"/>
              <w:right w:val="nil"/>
              <w:tl2br w:val="nil"/>
              <w:tr2bl w:val="nil"/>
            </w:tcBorders>
            <w:shd w:val="clear" w:color="FFFFFF" w:fill="FFFFFF"/>
            <w:tcMar>
              <w:left w:w="101" w:type="dxa"/>
              <w:right w:w="101" w:type="dxa"/>
            </w:tcMar>
          </w:tcPr>
          <w:p w14:paraId="0F16EAC2" w14:textId="77777777" w:rsidR="00672EBF" w:rsidRPr="00672EBF" w:rsidRDefault="00672EBF" w:rsidP="00672EBF">
            <w:pPr>
              <w:pStyle w:val="Normal0"/>
              <w:spacing w:before="0" w:after="0"/>
              <w:jc w:val="right"/>
              <w:rPr>
                <w:rFonts w:eastAsia="Calibri" w:cs="Calibri"/>
                <w:bCs/>
                <w:iCs/>
                <w:color w:val="000000"/>
                <w:sz w:val="18"/>
                <w:szCs w:val="24"/>
                <w:lang w:eastAsia="en-AU"/>
              </w:rPr>
            </w:pPr>
            <w:r w:rsidRPr="00672EBF">
              <w:rPr>
                <w:rFonts w:eastAsia="Calibri" w:cs="Calibri"/>
                <w:bCs/>
                <w:iCs/>
                <w:color w:val="000000"/>
                <w:sz w:val="18"/>
                <w:szCs w:val="24"/>
                <w:lang w:eastAsia="en-AU"/>
              </w:rPr>
              <w:t xml:space="preserve">48 </w:t>
            </w:r>
          </w:p>
        </w:tc>
        <w:tc>
          <w:tcPr>
            <w:tcW w:w="1035" w:type="dxa"/>
            <w:tcBorders>
              <w:top w:val="nil"/>
              <w:left w:val="nil"/>
              <w:bottom w:val="nil"/>
              <w:right w:val="nil"/>
              <w:tl2br w:val="nil"/>
              <w:tr2bl w:val="nil"/>
            </w:tcBorders>
            <w:shd w:val="clear" w:color="FFFFFF" w:fill="FFFFFF"/>
            <w:tcMar>
              <w:left w:w="101" w:type="dxa"/>
              <w:right w:w="101" w:type="dxa"/>
            </w:tcMar>
          </w:tcPr>
          <w:p w14:paraId="7D38C660" w14:textId="77777777" w:rsidR="00672EBF" w:rsidRPr="00672EBF" w:rsidRDefault="00672EBF" w:rsidP="00672EBF">
            <w:pPr>
              <w:pStyle w:val="Normal0"/>
              <w:spacing w:before="0" w:after="0"/>
              <w:jc w:val="right"/>
              <w:rPr>
                <w:rFonts w:eastAsia="Calibri" w:cs="Calibri"/>
                <w:bCs/>
                <w:iCs/>
                <w:color w:val="000000"/>
                <w:sz w:val="18"/>
                <w:szCs w:val="24"/>
                <w:lang w:eastAsia="en-AU"/>
              </w:rPr>
            </w:pPr>
            <w:r w:rsidRPr="00672EBF">
              <w:rPr>
                <w:rFonts w:eastAsia="Calibri" w:cs="Calibri"/>
                <w:bCs/>
                <w:iCs/>
                <w:color w:val="000000"/>
                <w:sz w:val="18"/>
                <w:szCs w:val="24"/>
                <w:lang w:eastAsia="en-AU"/>
              </w:rPr>
              <w:t>34,159</w:t>
            </w:r>
          </w:p>
        </w:tc>
        <w:tc>
          <w:tcPr>
            <w:tcW w:w="1035" w:type="dxa"/>
            <w:tcBorders>
              <w:top w:val="nil"/>
              <w:left w:val="nil"/>
              <w:bottom w:val="nil"/>
              <w:right w:val="nil"/>
              <w:tl2br w:val="nil"/>
              <w:tr2bl w:val="nil"/>
            </w:tcBorders>
            <w:shd w:val="clear" w:color="FFFFFF" w:fill="FFFFFF"/>
            <w:tcMar>
              <w:left w:w="101" w:type="dxa"/>
              <w:right w:w="101" w:type="dxa"/>
            </w:tcMar>
          </w:tcPr>
          <w:p w14:paraId="061F5008" w14:textId="77777777" w:rsidR="00672EBF" w:rsidRPr="00672EBF" w:rsidRDefault="00672EBF" w:rsidP="00672EBF">
            <w:pPr>
              <w:pStyle w:val="Normal0"/>
              <w:spacing w:before="0" w:after="0"/>
              <w:jc w:val="right"/>
              <w:rPr>
                <w:rFonts w:eastAsia="Calibri" w:cs="Calibri"/>
                <w:bCs/>
                <w:iCs/>
                <w:color w:val="000000"/>
                <w:sz w:val="18"/>
                <w:szCs w:val="24"/>
                <w:lang w:eastAsia="en-AU"/>
              </w:rPr>
            </w:pPr>
            <w:r w:rsidRPr="00672EBF">
              <w:rPr>
                <w:rFonts w:eastAsia="Calibri" w:cs="Calibri"/>
                <w:bCs/>
                <w:iCs/>
                <w:color w:val="000000"/>
                <w:sz w:val="18"/>
                <w:szCs w:val="24"/>
                <w:lang w:eastAsia="en-AU"/>
              </w:rPr>
              <w:t>36,510</w:t>
            </w:r>
          </w:p>
        </w:tc>
        <w:tc>
          <w:tcPr>
            <w:tcW w:w="1035" w:type="dxa"/>
            <w:tcBorders>
              <w:top w:val="nil"/>
              <w:left w:val="nil"/>
              <w:bottom w:val="nil"/>
              <w:right w:val="nil"/>
              <w:tl2br w:val="nil"/>
              <w:tr2bl w:val="nil"/>
            </w:tcBorders>
            <w:shd w:val="clear" w:color="FFFFFF" w:fill="FFFFFF"/>
            <w:tcMar>
              <w:left w:w="101" w:type="dxa"/>
              <w:right w:w="101" w:type="dxa"/>
            </w:tcMar>
          </w:tcPr>
          <w:p w14:paraId="7A4DFFD2" w14:textId="77777777" w:rsidR="00672EBF" w:rsidRPr="00672EBF" w:rsidRDefault="00672EBF" w:rsidP="00672EBF">
            <w:pPr>
              <w:pStyle w:val="Normal0"/>
              <w:spacing w:before="0" w:after="0"/>
              <w:jc w:val="right"/>
              <w:rPr>
                <w:rFonts w:eastAsia="Calibri" w:cs="Calibri"/>
                <w:bCs/>
                <w:iCs/>
                <w:color w:val="000000"/>
                <w:sz w:val="18"/>
                <w:szCs w:val="24"/>
                <w:lang w:eastAsia="en-AU"/>
              </w:rPr>
            </w:pPr>
            <w:r w:rsidRPr="00672EBF">
              <w:rPr>
                <w:rFonts w:eastAsia="Calibri" w:cs="Calibri"/>
                <w:bCs/>
                <w:iCs/>
                <w:color w:val="000000"/>
                <w:sz w:val="18"/>
                <w:szCs w:val="24"/>
                <w:lang w:eastAsia="en-AU"/>
              </w:rPr>
              <w:t>35,693</w:t>
            </w:r>
          </w:p>
        </w:tc>
      </w:tr>
      <w:tr w:rsidR="00672EBF" w:rsidRPr="00672EBF" w14:paraId="57C85AE9"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FB7780A" w14:textId="77777777" w:rsidR="00672EBF" w:rsidRPr="00672EBF" w:rsidRDefault="00672EBF" w:rsidP="00672EBF">
            <w:pPr>
              <w:pStyle w:val="Normal0"/>
              <w:spacing w:before="0" w:after="0"/>
              <w:jc w:val="right"/>
              <w:rPr>
                <w:rFonts w:eastAsia="Calibri" w:cs="Calibri"/>
                <w:bCs/>
                <w:iCs/>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6C85150F" w14:textId="77777777" w:rsidR="00672EBF" w:rsidRPr="00672EBF" w:rsidRDefault="00672EBF" w:rsidP="00672E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885E359" w14:textId="77777777" w:rsidR="00672EBF" w:rsidRPr="00672EBF" w:rsidRDefault="00672EBF" w:rsidP="00672E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36FB3C2" w14:textId="77777777" w:rsidR="00672EBF" w:rsidRPr="00672EBF" w:rsidRDefault="00672EBF" w:rsidP="00672EBF">
            <w:pPr>
              <w:pStyle w:val="Normal0"/>
              <w:spacing w:before="0" w:after="0"/>
              <w:jc w:val="right"/>
              <w:rPr>
                <w:rFonts w:eastAsia="Calibri" w:cs="Calibri"/>
                <w:bCs/>
                <w:i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7F4FFEED" w14:textId="77777777" w:rsidR="00672EBF" w:rsidRPr="00672EBF" w:rsidRDefault="00672EBF" w:rsidP="00672E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AF3C80E" w14:textId="77777777" w:rsidR="00672EBF" w:rsidRPr="00672EBF" w:rsidRDefault="00672EBF" w:rsidP="00672E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54E819A" w14:textId="77777777" w:rsidR="00672EBF" w:rsidRPr="00672EBF" w:rsidRDefault="00672EBF" w:rsidP="00672E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FCEB37C" w14:textId="77777777" w:rsidR="00672EBF" w:rsidRPr="00672EBF" w:rsidRDefault="00672EBF" w:rsidP="00672EBF">
            <w:pPr>
              <w:pStyle w:val="Normal0"/>
              <w:spacing w:before="0" w:after="0"/>
              <w:jc w:val="right"/>
              <w:rPr>
                <w:rFonts w:eastAsia="Calibri" w:cs="Calibri"/>
                <w:bCs/>
                <w:iCs/>
                <w:color w:val="000000"/>
                <w:sz w:val="18"/>
                <w:szCs w:val="24"/>
                <w:lang w:eastAsia="en-AU"/>
              </w:rPr>
            </w:pPr>
          </w:p>
        </w:tc>
      </w:tr>
      <w:tr w:rsidR="00672EBF" w:rsidRPr="00672EBF" w14:paraId="29E8215F"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C5485B2" w14:textId="77777777" w:rsidR="00672EBF" w:rsidRPr="00672EBF" w:rsidRDefault="00672EBF" w:rsidP="00672EBF">
            <w:pPr>
              <w:pStyle w:val="Normal0"/>
              <w:spacing w:before="0" w:after="0"/>
              <w:jc w:val="right"/>
              <w:rPr>
                <w:rFonts w:eastAsia="Calibri" w:cs="Calibri"/>
                <w:b/>
                <w:iCs/>
                <w:color w:val="000000"/>
                <w:sz w:val="18"/>
                <w:szCs w:val="24"/>
                <w:lang w:eastAsia="en-AU"/>
              </w:rPr>
            </w:pPr>
            <w:r w:rsidRPr="00672EBF">
              <w:rPr>
                <w:rFonts w:eastAsia="Calibri" w:cs="Calibri"/>
                <w:b/>
                <w:iCs/>
                <w:color w:val="000000"/>
                <w:sz w:val="18"/>
                <w:szCs w:val="24"/>
                <w:lang w:eastAsia="en-AU"/>
              </w:rPr>
              <w:t>19,620</w:t>
            </w:r>
          </w:p>
        </w:tc>
        <w:tc>
          <w:tcPr>
            <w:tcW w:w="2385" w:type="dxa"/>
            <w:tcBorders>
              <w:top w:val="nil"/>
              <w:left w:val="nil"/>
              <w:bottom w:val="nil"/>
              <w:right w:val="nil"/>
              <w:tl2br w:val="nil"/>
              <w:tr2bl w:val="nil"/>
            </w:tcBorders>
            <w:shd w:val="clear" w:color="FFFFFF" w:fill="FFFFFF"/>
            <w:noWrap/>
            <w:tcMar>
              <w:left w:w="101" w:type="dxa"/>
              <w:right w:w="101" w:type="dxa"/>
            </w:tcMar>
          </w:tcPr>
          <w:p w14:paraId="1199CA78" w14:textId="77777777" w:rsidR="00672EBF" w:rsidRPr="00672EBF" w:rsidRDefault="00672EBF" w:rsidP="00672EBF">
            <w:pPr>
              <w:pStyle w:val="Normal0"/>
              <w:spacing w:before="0" w:after="0"/>
              <w:rPr>
                <w:rFonts w:eastAsia="Calibri" w:cs="Calibri"/>
                <w:b/>
                <w:iCs/>
                <w:color w:val="000000"/>
                <w:sz w:val="18"/>
                <w:szCs w:val="24"/>
                <w:lang w:eastAsia="en-AU"/>
              </w:rPr>
            </w:pPr>
            <w:r w:rsidRPr="00672EBF">
              <w:rPr>
                <w:rFonts w:eastAsia="Calibri" w:cs="Calibri"/>
                <w:b/>
                <w:iCs/>
                <w:color w:val="000000"/>
                <w:sz w:val="18"/>
                <w:szCs w:val="24"/>
                <w:lang w:eastAsia="en-AU"/>
              </w:rPr>
              <w:t>Total Expenses</w:t>
            </w:r>
          </w:p>
        </w:tc>
        <w:tc>
          <w:tcPr>
            <w:tcW w:w="1035" w:type="dxa"/>
            <w:tcBorders>
              <w:top w:val="nil"/>
              <w:left w:val="nil"/>
              <w:bottom w:val="nil"/>
              <w:right w:val="nil"/>
              <w:tl2br w:val="nil"/>
              <w:tr2bl w:val="nil"/>
            </w:tcBorders>
            <w:shd w:val="clear" w:color="FFFFFF" w:fill="FFFFFF"/>
            <w:tcMar>
              <w:left w:w="101" w:type="dxa"/>
              <w:right w:w="101" w:type="dxa"/>
            </w:tcMar>
          </w:tcPr>
          <w:p w14:paraId="53F91809" w14:textId="77777777" w:rsidR="00672EBF" w:rsidRPr="00672EBF" w:rsidRDefault="00672EBF" w:rsidP="00672EBF">
            <w:pPr>
              <w:pStyle w:val="Normal0"/>
              <w:spacing w:before="0" w:after="0"/>
              <w:jc w:val="right"/>
              <w:rPr>
                <w:rFonts w:eastAsia="Calibri" w:cs="Calibri"/>
                <w:b/>
                <w:iCs/>
                <w:color w:val="000000"/>
                <w:sz w:val="18"/>
                <w:szCs w:val="24"/>
                <w:lang w:eastAsia="en-AU"/>
              </w:rPr>
            </w:pPr>
            <w:r w:rsidRPr="00672EBF">
              <w:rPr>
                <w:rFonts w:eastAsia="Calibri" w:cs="Calibri"/>
                <w:b/>
                <w:iCs/>
                <w:color w:val="000000"/>
                <w:sz w:val="18"/>
                <w:szCs w:val="24"/>
                <w:lang w:eastAsia="en-AU"/>
              </w:rPr>
              <w:t>17,250</w:t>
            </w:r>
          </w:p>
        </w:tc>
        <w:tc>
          <w:tcPr>
            <w:tcW w:w="1035" w:type="dxa"/>
            <w:tcBorders>
              <w:top w:val="nil"/>
              <w:left w:val="nil"/>
              <w:bottom w:val="nil"/>
              <w:right w:val="nil"/>
              <w:tl2br w:val="nil"/>
              <w:tr2bl w:val="nil"/>
            </w:tcBorders>
            <w:shd w:val="clear" w:color="FFFFFF" w:fill="FFFFFF"/>
            <w:tcMar>
              <w:left w:w="101" w:type="dxa"/>
              <w:right w:w="101" w:type="dxa"/>
            </w:tcMar>
          </w:tcPr>
          <w:p w14:paraId="161C0530" w14:textId="77777777" w:rsidR="00672EBF" w:rsidRPr="00672EBF" w:rsidRDefault="00672EBF" w:rsidP="00672EBF">
            <w:pPr>
              <w:pStyle w:val="Normal0"/>
              <w:spacing w:before="0" w:after="0"/>
              <w:jc w:val="right"/>
              <w:rPr>
                <w:rFonts w:eastAsia="Calibri" w:cs="Calibri"/>
                <w:b/>
                <w:iCs/>
                <w:color w:val="000000"/>
                <w:sz w:val="18"/>
                <w:szCs w:val="24"/>
                <w:lang w:eastAsia="en-AU"/>
              </w:rPr>
            </w:pPr>
            <w:r w:rsidRPr="00672EBF">
              <w:rPr>
                <w:rFonts w:eastAsia="Calibri" w:cs="Calibri"/>
                <w:b/>
                <w:iCs/>
                <w:color w:val="000000"/>
                <w:sz w:val="18"/>
                <w:szCs w:val="24"/>
                <w:lang w:eastAsia="en-AU"/>
              </w:rPr>
              <w:t>25,544</w:t>
            </w:r>
          </w:p>
        </w:tc>
        <w:tc>
          <w:tcPr>
            <w:tcW w:w="600" w:type="dxa"/>
            <w:tcBorders>
              <w:top w:val="nil"/>
              <w:left w:val="nil"/>
              <w:bottom w:val="nil"/>
              <w:right w:val="nil"/>
              <w:tl2br w:val="nil"/>
              <w:tr2bl w:val="nil"/>
            </w:tcBorders>
            <w:shd w:val="clear" w:color="FFFFFF" w:fill="FFFFFF"/>
            <w:tcMar>
              <w:left w:w="101" w:type="dxa"/>
              <w:right w:w="101" w:type="dxa"/>
            </w:tcMar>
          </w:tcPr>
          <w:p w14:paraId="4BFFB5D7" w14:textId="77777777" w:rsidR="00672EBF" w:rsidRPr="00672EBF" w:rsidRDefault="00672EBF" w:rsidP="00672EBF">
            <w:pPr>
              <w:pStyle w:val="Normal0"/>
              <w:spacing w:before="0" w:after="0"/>
              <w:jc w:val="right"/>
              <w:rPr>
                <w:rFonts w:eastAsia="Calibri" w:cs="Calibri"/>
                <w:b/>
                <w:iCs/>
                <w:color w:val="000000"/>
                <w:sz w:val="18"/>
                <w:szCs w:val="24"/>
                <w:lang w:eastAsia="en-AU"/>
              </w:rPr>
            </w:pPr>
            <w:r w:rsidRPr="00672EBF">
              <w:rPr>
                <w:rFonts w:eastAsia="Calibri" w:cs="Calibri"/>
                <w:b/>
                <w:iCs/>
                <w:color w:val="000000"/>
                <w:sz w:val="18"/>
                <w:szCs w:val="24"/>
                <w:lang w:eastAsia="en-AU"/>
              </w:rPr>
              <w:t xml:space="preserve">48 </w:t>
            </w:r>
          </w:p>
        </w:tc>
        <w:tc>
          <w:tcPr>
            <w:tcW w:w="1035" w:type="dxa"/>
            <w:tcBorders>
              <w:top w:val="nil"/>
              <w:left w:val="nil"/>
              <w:bottom w:val="nil"/>
              <w:right w:val="nil"/>
              <w:tl2br w:val="nil"/>
              <w:tr2bl w:val="nil"/>
            </w:tcBorders>
            <w:shd w:val="clear" w:color="FFFFFF" w:fill="FFFFFF"/>
            <w:tcMar>
              <w:left w:w="101" w:type="dxa"/>
              <w:right w:w="101" w:type="dxa"/>
            </w:tcMar>
          </w:tcPr>
          <w:p w14:paraId="2BEFC3CF" w14:textId="77777777" w:rsidR="00672EBF" w:rsidRPr="00672EBF" w:rsidRDefault="00672EBF" w:rsidP="00672EBF">
            <w:pPr>
              <w:pStyle w:val="Normal0"/>
              <w:spacing w:before="0" w:after="0"/>
              <w:jc w:val="right"/>
              <w:rPr>
                <w:rFonts w:eastAsia="Calibri" w:cs="Calibri"/>
                <w:b/>
                <w:iCs/>
                <w:color w:val="000000"/>
                <w:sz w:val="18"/>
                <w:szCs w:val="24"/>
                <w:lang w:eastAsia="en-AU"/>
              </w:rPr>
            </w:pPr>
            <w:r w:rsidRPr="00672EBF">
              <w:rPr>
                <w:rFonts w:eastAsia="Calibri" w:cs="Calibri"/>
                <w:b/>
                <w:iCs/>
                <w:color w:val="000000"/>
                <w:sz w:val="18"/>
                <w:szCs w:val="24"/>
                <w:lang w:eastAsia="en-AU"/>
              </w:rPr>
              <w:t>34,159</w:t>
            </w:r>
          </w:p>
        </w:tc>
        <w:tc>
          <w:tcPr>
            <w:tcW w:w="1035" w:type="dxa"/>
            <w:tcBorders>
              <w:top w:val="nil"/>
              <w:left w:val="nil"/>
              <w:bottom w:val="nil"/>
              <w:right w:val="nil"/>
              <w:tl2br w:val="nil"/>
              <w:tr2bl w:val="nil"/>
            </w:tcBorders>
            <w:shd w:val="clear" w:color="FFFFFF" w:fill="FFFFFF"/>
            <w:tcMar>
              <w:left w:w="101" w:type="dxa"/>
              <w:right w:w="101" w:type="dxa"/>
            </w:tcMar>
          </w:tcPr>
          <w:p w14:paraId="2837B9B6" w14:textId="77777777" w:rsidR="00672EBF" w:rsidRPr="00672EBF" w:rsidRDefault="00672EBF" w:rsidP="00672EBF">
            <w:pPr>
              <w:pStyle w:val="Normal0"/>
              <w:spacing w:before="0" w:after="0"/>
              <w:jc w:val="right"/>
              <w:rPr>
                <w:rFonts w:eastAsia="Calibri" w:cs="Calibri"/>
                <w:b/>
                <w:iCs/>
                <w:color w:val="000000"/>
                <w:sz w:val="18"/>
                <w:szCs w:val="24"/>
                <w:lang w:eastAsia="en-AU"/>
              </w:rPr>
            </w:pPr>
            <w:r w:rsidRPr="00672EBF">
              <w:rPr>
                <w:rFonts w:eastAsia="Calibri" w:cs="Calibri"/>
                <w:b/>
                <w:iCs/>
                <w:color w:val="000000"/>
                <w:sz w:val="18"/>
                <w:szCs w:val="24"/>
                <w:lang w:eastAsia="en-AU"/>
              </w:rPr>
              <w:t>36,510</w:t>
            </w:r>
          </w:p>
        </w:tc>
        <w:tc>
          <w:tcPr>
            <w:tcW w:w="1035" w:type="dxa"/>
            <w:tcBorders>
              <w:top w:val="nil"/>
              <w:left w:val="nil"/>
              <w:bottom w:val="nil"/>
              <w:right w:val="nil"/>
              <w:tl2br w:val="nil"/>
              <w:tr2bl w:val="nil"/>
            </w:tcBorders>
            <w:shd w:val="clear" w:color="FFFFFF" w:fill="FFFFFF"/>
            <w:tcMar>
              <w:left w:w="101" w:type="dxa"/>
              <w:right w:w="101" w:type="dxa"/>
            </w:tcMar>
          </w:tcPr>
          <w:p w14:paraId="7CDC48F7" w14:textId="77777777" w:rsidR="00672EBF" w:rsidRPr="00672EBF" w:rsidRDefault="00672EBF" w:rsidP="00672EBF">
            <w:pPr>
              <w:pStyle w:val="Normal0"/>
              <w:spacing w:before="0" w:after="0"/>
              <w:jc w:val="right"/>
              <w:rPr>
                <w:rFonts w:eastAsia="Calibri" w:cs="Calibri"/>
                <w:b/>
                <w:iCs/>
                <w:color w:val="000000"/>
                <w:sz w:val="18"/>
                <w:szCs w:val="24"/>
                <w:lang w:eastAsia="en-AU"/>
              </w:rPr>
            </w:pPr>
            <w:r w:rsidRPr="00672EBF">
              <w:rPr>
                <w:rFonts w:eastAsia="Calibri" w:cs="Calibri"/>
                <w:b/>
                <w:iCs/>
                <w:color w:val="000000"/>
                <w:sz w:val="18"/>
                <w:szCs w:val="24"/>
                <w:lang w:eastAsia="en-AU"/>
              </w:rPr>
              <w:t>35,693</w:t>
            </w:r>
          </w:p>
        </w:tc>
      </w:tr>
      <w:tr w:rsidR="00672EBF" w:rsidRPr="00672EBF" w14:paraId="0012ECE3"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954F3E1" w14:textId="77777777" w:rsidR="00672EBF" w:rsidRPr="00672EBF" w:rsidRDefault="00672EBF" w:rsidP="00672EBF">
            <w:pPr>
              <w:pStyle w:val="Normal0"/>
              <w:spacing w:before="0" w:after="0"/>
              <w:jc w:val="right"/>
              <w:rPr>
                <w:rFonts w:eastAsia="Calibri" w:cs="Calibri"/>
                <w:bCs/>
                <w:iCs/>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5B1CEBAF" w14:textId="77777777" w:rsidR="00672EBF" w:rsidRPr="00672EBF" w:rsidRDefault="00672EBF" w:rsidP="00672E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F8A7675" w14:textId="77777777" w:rsidR="00672EBF" w:rsidRPr="00672EBF" w:rsidRDefault="00672EBF" w:rsidP="00672E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DEF5731" w14:textId="77777777" w:rsidR="00672EBF" w:rsidRPr="00672EBF" w:rsidRDefault="00672EBF" w:rsidP="00672EBF">
            <w:pPr>
              <w:pStyle w:val="Normal0"/>
              <w:spacing w:before="0" w:after="0"/>
              <w:jc w:val="right"/>
              <w:rPr>
                <w:rFonts w:eastAsia="Calibri" w:cs="Calibri"/>
                <w:bCs/>
                <w:i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61F0FA32" w14:textId="77777777" w:rsidR="00672EBF" w:rsidRPr="00672EBF" w:rsidRDefault="00672EBF" w:rsidP="00672E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4BB32B1" w14:textId="77777777" w:rsidR="00672EBF" w:rsidRPr="00672EBF" w:rsidRDefault="00672EBF" w:rsidP="00672E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C94AB08" w14:textId="77777777" w:rsidR="00672EBF" w:rsidRPr="00672EBF" w:rsidRDefault="00672EBF" w:rsidP="00672E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E72401F" w14:textId="77777777" w:rsidR="00672EBF" w:rsidRPr="00672EBF" w:rsidRDefault="00672EBF" w:rsidP="00672EBF">
            <w:pPr>
              <w:pStyle w:val="Normal0"/>
              <w:spacing w:before="0" w:after="0"/>
              <w:jc w:val="right"/>
              <w:rPr>
                <w:rFonts w:eastAsia="Calibri" w:cs="Calibri"/>
                <w:bCs/>
                <w:iCs/>
                <w:color w:val="000000"/>
                <w:sz w:val="18"/>
                <w:szCs w:val="24"/>
                <w:lang w:eastAsia="en-AU"/>
              </w:rPr>
            </w:pPr>
          </w:p>
        </w:tc>
      </w:tr>
      <w:tr w:rsidR="00672EBF" w:rsidRPr="00672EBF" w14:paraId="6CE45310"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1166B3F" w14:textId="77777777" w:rsidR="00672EBF" w:rsidRPr="00672EBF" w:rsidRDefault="00672EBF" w:rsidP="00672EBF">
            <w:pPr>
              <w:pStyle w:val="Normal0"/>
              <w:spacing w:before="0" w:after="0"/>
              <w:jc w:val="right"/>
              <w:rPr>
                <w:rFonts w:eastAsia="Calibri" w:cs="Calibri"/>
                <w:b/>
                <w:iCs/>
                <w:color w:val="000000"/>
                <w:sz w:val="18"/>
                <w:szCs w:val="24"/>
                <w:lang w:eastAsia="en-AU"/>
              </w:rPr>
            </w:pPr>
            <w:r w:rsidRPr="00672EBF">
              <w:rPr>
                <w:rFonts w:eastAsia="Calibri" w:cs="Calibri"/>
                <w:b/>
                <w:iCs/>
                <w:color w:val="000000"/>
                <w:sz w:val="18"/>
                <w:szCs w:val="24"/>
                <w:lang w:eastAsia="en-AU"/>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041D453B" w14:textId="77777777" w:rsidR="00672EBF" w:rsidRPr="00672EBF" w:rsidRDefault="00672EBF" w:rsidP="00672EBF">
            <w:pPr>
              <w:pStyle w:val="Normal0"/>
              <w:spacing w:before="0" w:after="0"/>
              <w:rPr>
                <w:rFonts w:eastAsia="Calibri" w:cs="Calibri"/>
                <w:b/>
                <w:iCs/>
                <w:color w:val="000000"/>
                <w:sz w:val="18"/>
                <w:szCs w:val="24"/>
                <w:lang w:eastAsia="en-AU"/>
              </w:rPr>
            </w:pPr>
            <w:r w:rsidRPr="00672EBF">
              <w:rPr>
                <w:rFonts w:eastAsia="Calibri" w:cs="Calibri"/>
                <w:b/>
                <w:iCs/>
                <w:color w:val="000000"/>
                <w:sz w:val="18"/>
                <w:szCs w:val="24"/>
                <w:lang w:eastAsia="en-AU"/>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71F59490" w14:textId="77777777" w:rsidR="00672EBF" w:rsidRPr="00672EBF" w:rsidRDefault="00672EBF" w:rsidP="00672EBF">
            <w:pPr>
              <w:pStyle w:val="Normal0"/>
              <w:spacing w:before="0" w:after="0"/>
              <w:jc w:val="right"/>
              <w:rPr>
                <w:rFonts w:eastAsia="Calibri" w:cs="Calibri"/>
                <w:b/>
                <w:iCs/>
                <w:color w:val="000000"/>
                <w:sz w:val="18"/>
                <w:szCs w:val="24"/>
                <w:lang w:eastAsia="en-AU"/>
              </w:rPr>
            </w:pPr>
            <w:r w:rsidRPr="00672EBF">
              <w:rPr>
                <w:rFonts w:eastAsia="Calibri" w:cs="Calibri"/>
                <w:b/>
                <w:iCs/>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755157FD" w14:textId="77777777" w:rsidR="00672EBF" w:rsidRPr="00672EBF" w:rsidRDefault="00672EBF" w:rsidP="00672EBF">
            <w:pPr>
              <w:pStyle w:val="Normal0"/>
              <w:spacing w:before="0" w:after="0"/>
              <w:jc w:val="right"/>
              <w:rPr>
                <w:rFonts w:eastAsia="Calibri" w:cs="Calibri"/>
                <w:b/>
                <w:iCs/>
                <w:color w:val="000000"/>
                <w:sz w:val="18"/>
                <w:szCs w:val="24"/>
                <w:lang w:eastAsia="en-AU"/>
              </w:rPr>
            </w:pPr>
            <w:r w:rsidRPr="00672EBF">
              <w:rPr>
                <w:rFonts w:eastAsia="Calibri" w:cs="Calibri"/>
                <w:b/>
                <w:iCs/>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4CA97288" w14:textId="77777777" w:rsidR="00672EBF" w:rsidRPr="00672EBF" w:rsidRDefault="00672EBF" w:rsidP="00672EBF">
            <w:pPr>
              <w:pStyle w:val="Normal0"/>
              <w:spacing w:before="0" w:after="0"/>
              <w:jc w:val="right"/>
              <w:rPr>
                <w:rFonts w:eastAsia="Calibri" w:cs="Calibri"/>
                <w:b/>
                <w:iCs/>
                <w:color w:val="000000"/>
                <w:sz w:val="18"/>
                <w:szCs w:val="24"/>
                <w:lang w:eastAsia="en-AU"/>
              </w:rPr>
            </w:pPr>
            <w:r w:rsidRPr="00672EBF">
              <w:rPr>
                <w:rFonts w:eastAsia="Calibri" w:cs="Calibri"/>
                <w:b/>
                <w:iCs/>
                <w:color w:val="000000"/>
                <w:sz w:val="18"/>
                <w:szCs w:val="24"/>
                <w:lang w:eastAsia="en-AU"/>
              </w:rPr>
              <w:t xml:space="preserve"> - </w:t>
            </w:r>
          </w:p>
        </w:tc>
        <w:tc>
          <w:tcPr>
            <w:tcW w:w="1035" w:type="dxa"/>
            <w:tcBorders>
              <w:top w:val="nil"/>
              <w:left w:val="nil"/>
              <w:bottom w:val="nil"/>
              <w:right w:val="nil"/>
              <w:tl2br w:val="nil"/>
              <w:tr2bl w:val="nil"/>
            </w:tcBorders>
            <w:shd w:val="clear" w:color="FFFFFF" w:fill="FFFFFF"/>
            <w:tcMar>
              <w:left w:w="101" w:type="dxa"/>
              <w:right w:w="101" w:type="dxa"/>
            </w:tcMar>
          </w:tcPr>
          <w:p w14:paraId="1B9B9B5B" w14:textId="77777777" w:rsidR="00672EBF" w:rsidRPr="00672EBF" w:rsidRDefault="00672EBF" w:rsidP="00672EBF">
            <w:pPr>
              <w:pStyle w:val="Normal0"/>
              <w:spacing w:before="0" w:after="0"/>
              <w:jc w:val="right"/>
              <w:rPr>
                <w:rFonts w:eastAsia="Calibri" w:cs="Calibri"/>
                <w:b/>
                <w:iCs/>
                <w:color w:val="000000"/>
                <w:sz w:val="18"/>
                <w:szCs w:val="24"/>
                <w:lang w:eastAsia="en-AU"/>
              </w:rPr>
            </w:pPr>
            <w:r w:rsidRPr="00672EBF">
              <w:rPr>
                <w:rFonts w:eastAsia="Calibri" w:cs="Calibri"/>
                <w:b/>
                <w:iCs/>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3BA3C4A1" w14:textId="77777777" w:rsidR="00672EBF" w:rsidRPr="00672EBF" w:rsidRDefault="00672EBF" w:rsidP="00672EBF">
            <w:pPr>
              <w:pStyle w:val="Normal0"/>
              <w:spacing w:before="0" w:after="0"/>
              <w:jc w:val="right"/>
              <w:rPr>
                <w:rFonts w:eastAsia="Calibri" w:cs="Calibri"/>
                <w:b/>
                <w:iCs/>
                <w:color w:val="000000"/>
                <w:sz w:val="18"/>
                <w:szCs w:val="24"/>
                <w:lang w:eastAsia="en-AU"/>
              </w:rPr>
            </w:pPr>
            <w:r w:rsidRPr="00672EBF">
              <w:rPr>
                <w:rFonts w:eastAsia="Calibri" w:cs="Calibri"/>
                <w:b/>
                <w:iCs/>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14BB34C6" w14:textId="77777777" w:rsidR="00672EBF" w:rsidRPr="00672EBF" w:rsidRDefault="00672EBF" w:rsidP="00672EBF">
            <w:pPr>
              <w:pStyle w:val="Normal0"/>
              <w:spacing w:before="0" w:after="0"/>
              <w:jc w:val="right"/>
              <w:rPr>
                <w:rFonts w:eastAsia="Calibri" w:cs="Calibri"/>
                <w:b/>
                <w:iCs/>
                <w:color w:val="000000"/>
                <w:sz w:val="18"/>
                <w:szCs w:val="24"/>
                <w:lang w:eastAsia="en-AU"/>
              </w:rPr>
            </w:pPr>
            <w:r w:rsidRPr="00672EBF">
              <w:rPr>
                <w:rFonts w:eastAsia="Calibri" w:cs="Calibri"/>
                <w:b/>
                <w:iCs/>
                <w:color w:val="000000"/>
                <w:sz w:val="18"/>
                <w:szCs w:val="24"/>
                <w:lang w:eastAsia="en-AU"/>
              </w:rPr>
              <w:t>0</w:t>
            </w:r>
          </w:p>
        </w:tc>
      </w:tr>
      <w:tr w:rsidR="00672EBF" w:rsidRPr="00672EBF" w14:paraId="1533721D"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E53836D"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34E5B4C1"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B5426E1"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6646C9E"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25A7AC03"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C7EB4ED"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3EFA6AA"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BD994EE" w14:textId="77777777" w:rsidR="00672EBF" w:rsidRPr="00672EBF" w:rsidRDefault="00672EBF" w:rsidP="00672EBF">
            <w:pPr>
              <w:pStyle w:val="Normal0"/>
              <w:spacing w:before="0" w:after="0"/>
              <w:jc w:val="right"/>
              <w:rPr>
                <w:rFonts w:eastAsia="Calibri" w:cs="Calibri"/>
                <w:b/>
                <w:iCs/>
                <w:color w:val="000000"/>
                <w:sz w:val="18"/>
                <w:szCs w:val="24"/>
                <w:lang w:eastAsia="en-AU"/>
              </w:rPr>
            </w:pPr>
          </w:p>
        </w:tc>
      </w:tr>
      <w:tr w:rsidR="00672EBF" w:rsidRPr="00672EBF" w14:paraId="39E641A1"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1AD7B8E" w14:textId="77777777" w:rsidR="00672EBF" w:rsidRPr="00672EBF" w:rsidRDefault="00672EBF" w:rsidP="00672EBF">
            <w:pPr>
              <w:pStyle w:val="Normal0"/>
              <w:spacing w:before="0" w:after="0"/>
              <w:jc w:val="right"/>
              <w:rPr>
                <w:rFonts w:eastAsia="Calibri" w:cs="Calibri"/>
                <w:b/>
                <w:iCs/>
                <w:color w:val="000000"/>
                <w:sz w:val="18"/>
                <w:szCs w:val="24"/>
                <w:lang w:eastAsia="en-AU"/>
              </w:rPr>
            </w:pPr>
            <w:r w:rsidRPr="00672EBF">
              <w:rPr>
                <w:rFonts w:eastAsia="Calibri" w:cs="Calibri"/>
                <w:b/>
                <w:iCs/>
                <w:color w:val="000000"/>
                <w:sz w:val="18"/>
                <w:szCs w:val="24"/>
                <w:lang w:eastAsia="en-AU"/>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2769D932" w14:textId="77777777" w:rsidR="00672EBF" w:rsidRPr="00672EBF" w:rsidRDefault="00672EBF" w:rsidP="00672EBF">
            <w:pPr>
              <w:pStyle w:val="Normal0"/>
              <w:spacing w:before="0" w:after="0"/>
              <w:rPr>
                <w:rFonts w:eastAsia="Calibri" w:cs="Calibri"/>
                <w:b/>
                <w:iCs/>
                <w:color w:val="000000"/>
                <w:sz w:val="18"/>
                <w:szCs w:val="24"/>
                <w:lang w:eastAsia="en-AU"/>
              </w:rPr>
            </w:pPr>
            <w:r w:rsidRPr="00672EBF">
              <w:rPr>
                <w:rFonts w:eastAsia="Calibri" w:cs="Calibri"/>
                <w:b/>
                <w:iCs/>
                <w:color w:val="000000"/>
                <w:sz w:val="18"/>
                <w:szCs w:val="24"/>
                <w:lang w:eastAsia="en-AU"/>
              </w:rPr>
              <w:t>Total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22BE0824" w14:textId="77777777" w:rsidR="00672EBF" w:rsidRPr="00672EBF" w:rsidRDefault="00672EBF" w:rsidP="00672EBF">
            <w:pPr>
              <w:pStyle w:val="Normal0"/>
              <w:spacing w:before="0" w:after="0"/>
              <w:jc w:val="right"/>
              <w:rPr>
                <w:rFonts w:eastAsia="Calibri" w:cs="Calibri"/>
                <w:b/>
                <w:iCs/>
                <w:color w:val="000000"/>
                <w:sz w:val="18"/>
                <w:szCs w:val="24"/>
                <w:lang w:eastAsia="en-AU"/>
              </w:rPr>
            </w:pPr>
            <w:r w:rsidRPr="00672EBF">
              <w:rPr>
                <w:rFonts w:eastAsia="Calibri" w:cs="Calibri"/>
                <w:b/>
                <w:iCs/>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6F4B10A9" w14:textId="77777777" w:rsidR="00672EBF" w:rsidRPr="00672EBF" w:rsidRDefault="00672EBF" w:rsidP="00672EBF">
            <w:pPr>
              <w:pStyle w:val="Normal0"/>
              <w:spacing w:before="0" w:after="0"/>
              <w:jc w:val="right"/>
              <w:rPr>
                <w:rFonts w:eastAsia="Calibri" w:cs="Calibri"/>
                <w:b/>
                <w:iCs/>
                <w:color w:val="000000"/>
                <w:sz w:val="18"/>
                <w:szCs w:val="24"/>
                <w:lang w:eastAsia="en-AU"/>
              </w:rPr>
            </w:pPr>
            <w:r w:rsidRPr="00672EBF">
              <w:rPr>
                <w:rFonts w:eastAsia="Calibri" w:cs="Calibri"/>
                <w:b/>
                <w:iCs/>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2DCB1D74" w14:textId="77777777" w:rsidR="00672EBF" w:rsidRPr="00672EBF" w:rsidRDefault="00672EBF" w:rsidP="00672EBF">
            <w:pPr>
              <w:pStyle w:val="Normal0"/>
              <w:spacing w:before="0" w:after="0"/>
              <w:jc w:val="right"/>
              <w:rPr>
                <w:rFonts w:eastAsia="Calibri" w:cs="Calibri"/>
                <w:b/>
                <w:iCs/>
                <w:color w:val="000000"/>
                <w:sz w:val="18"/>
                <w:szCs w:val="24"/>
                <w:lang w:eastAsia="en-AU"/>
              </w:rPr>
            </w:pPr>
            <w:r w:rsidRPr="00672EBF">
              <w:rPr>
                <w:rFonts w:eastAsia="Calibri" w:cs="Calibri"/>
                <w:b/>
                <w:iCs/>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6435C0EE" w14:textId="77777777" w:rsidR="00672EBF" w:rsidRPr="00672EBF" w:rsidRDefault="00672EBF" w:rsidP="00672EBF">
            <w:pPr>
              <w:pStyle w:val="Normal0"/>
              <w:spacing w:before="0" w:after="0"/>
              <w:jc w:val="right"/>
              <w:rPr>
                <w:rFonts w:eastAsia="Calibri" w:cs="Calibri"/>
                <w:b/>
                <w:iCs/>
                <w:color w:val="000000"/>
                <w:sz w:val="18"/>
                <w:szCs w:val="24"/>
                <w:lang w:eastAsia="en-AU"/>
              </w:rPr>
            </w:pPr>
            <w:r w:rsidRPr="00672EBF">
              <w:rPr>
                <w:rFonts w:eastAsia="Calibri" w:cs="Calibri"/>
                <w:b/>
                <w:iCs/>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7D3769D6" w14:textId="77777777" w:rsidR="00672EBF" w:rsidRPr="00672EBF" w:rsidRDefault="00672EBF" w:rsidP="00672EBF">
            <w:pPr>
              <w:pStyle w:val="Normal0"/>
              <w:spacing w:before="0" w:after="0"/>
              <w:jc w:val="right"/>
              <w:rPr>
                <w:rFonts w:eastAsia="Calibri" w:cs="Calibri"/>
                <w:b/>
                <w:iCs/>
                <w:color w:val="000000"/>
                <w:sz w:val="18"/>
                <w:szCs w:val="24"/>
                <w:lang w:eastAsia="en-AU"/>
              </w:rPr>
            </w:pPr>
            <w:r w:rsidRPr="00672EBF">
              <w:rPr>
                <w:rFonts w:eastAsia="Calibri" w:cs="Calibri"/>
                <w:b/>
                <w:iCs/>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51E42EDA" w14:textId="77777777" w:rsidR="00672EBF" w:rsidRPr="00672EBF" w:rsidRDefault="00672EBF" w:rsidP="00672EBF">
            <w:pPr>
              <w:pStyle w:val="Normal0"/>
              <w:spacing w:before="0" w:after="0"/>
              <w:jc w:val="right"/>
              <w:rPr>
                <w:rFonts w:eastAsia="Calibri" w:cs="Calibri"/>
                <w:b/>
                <w:iCs/>
                <w:color w:val="000000"/>
                <w:sz w:val="18"/>
                <w:szCs w:val="24"/>
                <w:lang w:eastAsia="en-AU"/>
              </w:rPr>
            </w:pPr>
            <w:r w:rsidRPr="00672EBF">
              <w:rPr>
                <w:rFonts w:eastAsia="Calibri" w:cs="Calibri"/>
                <w:b/>
                <w:iCs/>
                <w:color w:val="000000"/>
                <w:sz w:val="18"/>
                <w:szCs w:val="24"/>
                <w:lang w:eastAsia="en-AU"/>
              </w:rPr>
              <w:t>0</w:t>
            </w:r>
          </w:p>
        </w:tc>
      </w:tr>
      <w:tr w:rsidR="00672EBF" w:rsidRPr="00672EBF" w14:paraId="4B47C9E8"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1708E8F" w14:textId="77777777" w:rsidR="00672EBF" w:rsidRPr="00672EBF" w:rsidRDefault="00672EBF" w:rsidP="00672EBF">
            <w:pPr>
              <w:pStyle w:val="Normal0"/>
              <w:spacing w:before="0" w:after="0"/>
              <w:jc w:val="right"/>
              <w:rPr>
                <w:rFonts w:eastAsia="Calibri" w:cs="Calibri"/>
                <w:b/>
                <w:i/>
                <w:color w:val="000000"/>
                <w:sz w:val="18"/>
                <w:szCs w:val="24"/>
                <w:lang w:eastAsia="en-AU"/>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6619F251" w14:textId="77777777" w:rsidR="00672EBF" w:rsidRPr="00672EBF" w:rsidRDefault="00672EBF" w:rsidP="00672EBF">
            <w:pPr>
              <w:pStyle w:val="Normal0"/>
              <w:spacing w:before="0" w:after="0"/>
              <w:jc w:val="right"/>
              <w:rPr>
                <w:rFonts w:eastAsia="Calibri" w:cs="Calibri"/>
                <w:b/>
                <w: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C71FC9F" w14:textId="77777777" w:rsidR="00672EBF" w:rsidRPr="00672EBF" w:rsidRDefault="00672EBF" w:rsidP="00672EBF">
            <w:pPr>
              <w:pStyle w:val="Normal0"/>
              <w:spacing w:before="0" w:after="0"/>
              <w:jc w:val="right"/>
              <w:rPr>
                <w:rFonts w:eastAsia="Calibri" w:cs="Calibri"/>
                <w:b/>
                <w: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BF52885" w14:textId="77777777" w:rsidR="00672EBF" w:rsidRPr="00672EBF" w:rsidRDefault="00672EBF" w:rsidP="00672EBF">
            <w:pPr>
              <w:pStyle w:val="Normal0"/>
              <w:spacing w:before="0" w:after="0"/>
              <w:jc w:val="right"/>
              <w:rPr>
                <w:rFonts w:eastAsia="Calibri" w:cs="Calibri"/>
                <w:b/>
                <w:i/>
                <w:color w:val="000000"/>
                <w:sz w:val="18"/>
                <w:szCs w:val="24"/>
                <w:lang w:eastAsia="en-AU"/>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5720381A" w14:textId="77777777" w:rsidR="00672EBF" w:rsidRPr="00672EBF" w:rsidRDefault="00672EBF" w:rsidP="00672EBF">
            <w:pPr>
              <w:pStyle w:val="Normal0"/>
              <w:spacing w:before="0" w:after="0"/>
              <w:jc w:val="right"/>
              <w:rPr>
                <w:rFonts w:eastAsia="Calibri" w:cs="Calibri"/>
                <w:b/>
                <w: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A1529B8" w14:textId="77777777" w:rsidR="00672EBF" w:rsidRPr="00672EBF" w:rsidRDefault="00672EBF" w:rsidP="00672EBF">
            <w:pPr>
              <w:pStyle w:val="Normal0"/>
              <w:spacing w:before="0" w:after="0"/>
              <w:jc w:val="right"/>
              <w:rPr>
                <w:rFonts w:eastAsia="Calibri" w:cs="Calibri"/>
                <w:b/>
                <w: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8EE3D60" w14:textId="77777777" w:rsidR="00672EBF" w:rsidRPr="00672EBF" w:rsidRDefault="00672EBF" w:rsidP="00672EBF">
            <w:pPr>
              <w:pStyle w:val="Normal0"/>
              <w:spacing w:before="0" w:after="0"/>
              <w:jc w:val="right"/>
              <w:rPr>
                <w:rFonts w:eastAsia="Calibri" w:cs="Calibri"/>
                <w:b/>
                <w: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6B57B4C" w14:textId="77777777" w:rsidR="00672EBF" w:rsidRPr="00672EBF" w:rsidRDefault="00672EBF" w:rsidP="00672EBF">
            <w:pPr>
              <w:pStyle w:val="Normal0"/>
              <w:spacing w:before="0" w:after="0"/>
              <w:jc w:val="right"/>
              <w:rPr>
                <w:rFonts w:eastAsia="Calibri" w:cs="Calibri"/>
                <w:b/>
                <w:i/>
                <w:color w:val="000000"/>
                <w:sz w:val="18"/>
                <w:szCs w:val="24"/>
                <w:lang w:eastAsia="en-AU"/>
              </w:rPr>
            </w:pPr>
          </w:p>
        </w:tc>
      </w:tr>
    </w:tbl>
    <w:p w14:paraId="1C19A512" w14:textId="77777777" w:rsidR="00672EBF" w:rsidRPr="004A3EED" w:rsidRDefault="00672EBF" w:rsidP="00672EBF">
      <w:pPr>
        <w:pStyle w:val="Caption"/>
        <w:pageBreakBefore/>
        <w:pBdr>
          <w:top w:val="nil"/>
          <w:left w:val="nil"/>
          <w:bottom w:val="nil"/>
          <w:right w:val="nil"/>
          <w:between w:val="nil"/>
          <w:bar w:val="nil"/>
        </w:pBdr>
        <w:rPr>
          <w:rFonts w:eastAsia="TimesNewRomanPS-ItalicMT"/>
          <w:bdr w:val="nil"/>
        </w:rPr>
      </w:pPr>
      <w:r w:rsidRPr="004A3EED">
        <w:rPr>
          <w:bdr w:val="nil"/>
        </w:rPr>
        <w:lastRenderedPageBreak/>
        <w:t xml:space="preserve">Table </w:t>
      </w:r>
      <w:r>
        <w:rPr>
          <w:bdr w:val="nil"/>
        </w:rPr>
        <w:t>24</w:t>
      </w:r>
      <w:r w:rsidRPr="004A3EED">
        <w:rPr>
          <w:bdr w:val="nil"/>
        </w:rPr>
        <w:t>: Transport Canberra and City Services Directorate: Statement of Assets and Liabilities on behalf of the Territory</w:t>
      </w:r>
    </w:p>
    <w:tbl>
      <w:tblPr>
        <w:tblStyle w:val="CDMRange2"/>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672EBF" w14:paraId="047C5A6A" w14:textId="77777777" w:rsidTr="00672EBF">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EDE6A93"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Budget</w:t>
            </w:r>
          </w:p>
          <w:p w14:paraId="55AB445F"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at</w:t>
            </w:r>
          </w:p>
          <w:p w14:paraId="266AC87B"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 xml:space="preserve">30/6/20 </w:t>
            </w:r>
          </w:p>
          <w:p w14:paraId="6999D399"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4D578845" w14:textId="77777777" w:rsidR="00672EBF" w:rsidRDefault="00672EBF" w:rsidP="00672EBF">
            <w:pPr>
              <w:pStyle w:val="Normal1"/>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213AA4A"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2019-20 Audited Outcome</w:t>
            </w:r>
          </w:p>
          <w:p w14:paraId="3778AFF3"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C02D9AA"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Budget</w:t>
            </w:r>
          </w:p>
          <w:p w14:paraId="0465272D"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at</w:t>
            </w:r>
          </w:p>
          <w:p w14:paraId="379CA9B6"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10278615"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74F9ABC"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Var</w:t>
            </w:r>
          </w:p>
          <w:p w14:paraId="23F00699"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A39EF6D"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Estimate</w:t>
            </w:r>
          </w:p>
          <w:p w14:paraId="2BA30C41"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at</w:t>
            </w:r>
          </w:p>
          <w:p w14:paraId="2919E36B"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 xml:space="preserve">30/6/22 </w:t>
            </w:r>
          </w:p>
          <w:p w14:paraId="6136567D"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CA0D259"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Estimate</w:t>
            </w:r>
          </w:p>
          <w:p w14:paraId="40B29179"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at</w:t>
            </w:r>
          </w:p>
          <w:p w14:paraId="1D83B397"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 xml:space="preserve">30/6/23 </w:t>
            </w:r>
          </w:p>
          <w:p w14:paraId="608D5928"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9A2414E"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Estimate</w:t>
            </w:r>
          </w:p>
          <w:p w14:paraId="50B004C8"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at</w:t>
            </w:r>
          </w:p>
          <w:p w14:paraId="0BB45662"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 xml:space="preserve">30/6/24 </w:t>
            </w:r>
          </w:p>
          <w:p w14:paraId="2062AC65"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$'000</w:t>
            </w:r>
          </w:p>
        </w:tc>
      </w:tr>
      <w:tr w:rsidR="00672EBF" w14:paraId="532C97B5"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1A53F11" w14:textId="77777777" w:rsidR="00672EBF" w:rsidRDefault="00672EBF" w:rsidP="00672EBF">
            <w:pPr>
              <w:pStyle w:val="Normal1"/>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2B714F9C" w14:textId="77777777" w:rsidR="00672EBF" w:rsidRDefault="00672EBF" w:rsidP="00672EBF">
            <w:pPr>
              <w:pStyle w:val="Normal1"/>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507E4BF" w14:textId="77777777" w:rsidR="00672EBF" w:rsidRDefault="00672EBF" w:rsidP="00672EBF">
            <w:pPr>
              <w:pStyle w:val="Normal1"/>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ADF3B65" w14:textId="77777777" w:rsidR="00672EBF" w:rsidRDefault="00672EBF" w:rsidP="00672EBF">
            <w:pPr>
              <w:pStyle w:val="Normal1"/>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30F65A86" w14:textId="77777777" w:rsidR="00672EBF" w:rsidRDefault="00672EBF" w:rsidP="00672EBF">
            <w:pPr>
              <w:pStyle w:val="Normal1"/>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5FB8F6F" w14:textId="77777777" w:rsidR="00672EBF" w:rsidRDefault="00672EBF" w:rsidP="00672EBF">
            <w:pPr>
              <w:pStyle w:val="Normal1"/>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EBA7D79" w14:textId="77777777" w:rsidR="00672EBF" w:rsidRDefault="00672EBF" w:rsidP="00672EBF">
            <w:pPr>
              <w:pStyle w:val="Normal1"/>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36C7760" w14:textId="77777777" w:rsidR="00672EBF" w:rsidRDefault="00672EBF" w:rsidP="00672EBF">
            <w:pPr>
              <w:pStyle w:val="Normal1"/>
              <w:jc w:val="right"/>
              <w:rPr>
                <w:rFonts w:ascii="Calibri" w:eastAsia="Calibri" w:hAnsi="Calibri" w:cs="Calibri"/>
                <w:b/>
                <w:i/>
                <w:color w:val="000000"/>
                <w:sz w:val="18"/>
              </w:rPr>
            </w:pPr>
          </w:p>
        </w:tc>
      </w:tr>
      <w:tr w:rsidR="00672EBF" w14:paraId="3F327EF9"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0C4E1ED" w14:textId="77777777" w:rsidR="00672EBF" w:rsidRDefault="00672EBF" w:rsidP="00672EBF">
            <w:pPr>
              <w:pStyle w:val="Normal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4C1C45DF" w14:textId="77777777" w:rsidR="00672EBF" w:rsidRDefault="00672EBF" w:rsidP="00672EBF">
            <w:pPr>
              <w:pStyle w:val="Normal1"/>
              <w:rPr>
                <w:rFonts w:ascii="Calibri" w:eastAsia="Calibri" w:hAnsi="Calibri" w:cs="Calibri"/>
                <w:b/>
                <w:color w:val="000000"/>
                <w:sz w:val="18"/>
              </w:rPr>
            </w:pPr>
            <w:r>
              <w:rPr>
                <w:rFonts w:ascii="Calibri" w:eastAsia="Calibri" w:hAnsi="Calibri" w:cs="Calibri"/>
                <w:b/>
                <w:color w:val="000000"/>
                <w:sz w:val="18"/>
              </w:rPr>
              <w:t>Current Assets</w:t>
            </w:r>
          </w:p>
        </w:tc>
        <w:tc>
          <w:tcPr>
            <w:tcW w:w="1035" w:type="dxa"/>
            <w:tcBorders>
              <w:top w:val="nil"/>
              <w:left w:val="nil"/>
              <w:bottom w:val="nil"/>
              <w:right w:val="nil"/>
              <w:tl2br w:val="nil"/>
              <w:tr2bl w:val="nil"/>
            </w:tcBorders>
            <w:shd w:val="clear" w:color="FFFFFF" w:fill="FFFFFF"/>
            <w:tcMar>
              <w:left w:w="0" w:type="dxa"/>
              <w:right w:w="0" w:type="dxa"/>
            </w:tcMar>
          </w:tcPr>
          <w:p w14:paraId="73B150C1"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73E6A9" w14:textId="77777777" w:rsidR="00672EBF" w:rsidRDefault="00672EBF" w:rsidP="00672EBF">
            <w:pPr>
              <w:pStyle w:val="Normal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D64C6A0"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24AAE3"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BC9A3D"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75CC7C" w14:textId="77777777" w:rsidR="00672EBF" w:rsidRDefault="00672EBF" w:rsidP="00672EBF">
            <w:pPr>
              <w:pStyle w:val="Normal1"/>
              <w:rPr>
                <w:rFonts w:ascii="Calibri" w:eastAsia="Calibri" w:hAnsi="Calibri" w:cs="Calibri"/>
                <w:color w:val="000000"/>
                <w:sz w:val="18"/>
              </w:rPr>
            </w:pPr>
          </w:p>
        </w:tc>
      </w:tr>
      <w:tr w:rsidR="00672EBF" w14:paraId="73C004ED"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F3DECB4"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3</w:t>
            </w:r>
          </w:p>
        </w:tc>
        <w:tc>
          <w:tcPr>
            <w:tcW w:w="2385" w:type="dxa"/>
            <w:tcBorders>
              <w:top w:val="nil"/>
              <w:left w:val="nil"/>
              <w:bottom w:val="nil"/>
              <w:right w:val="nil"/>
              <w:tl2br w:val="nil"/>
              <w:tr2bl w:val="nil"/>
            </w:tcBorders>
            <w:shd w:val="clear" w:color="auto" w:fill="auto"/>
            <w:noWrap/>
            <w:tcMar>
              <w:left w:w="101" w:type="dxa"/>
              <w:right w:w="101" w:type="dxa"/>
            </w:tcMar>
          </w:tcPr>
          <w:p w14:paraId="55AE6B7D" w14:textId="77777777" w:rsidR="00672EBF" w:rsidRDefault="00672EBF" w:rsidP="00672EBF">
            <w:pPr>
              <w:pStyle w:val="Normal1"/>
              <w:rPr>
                <w:rFonts w:ascii="Calibri" w:eastAsia="Calibri" w:hAnsi="Calibri" w:cs="Calibri"/>
                <w:color w:val="000000"/>
                <w:sz w:val="18"/>
              </w:rPr>
            </w:pPr>
            <w:r>
              <w:rPr>
                <w:rFonts w:ascii="Calibri" w:eastAsia="Calibri" w:hAnsi="Calibri" w:cs="Calibri"/>
                <w:color w:val="000000"/>
                <w:sz w:val="18"/>
              </w:rPr>
              <w:t>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1F5E79CC"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6</w:t>
            </w:r>
          </w:p>
        </w:tc>
        <w:tc>
          <w:tcPr>
            <w:tcW w:w="1035" w:type="dxa"/>
            <w:tcBorders>
              <w:top w:val="nil"/>
              <w:left w:val="nil"/>
              <w:bottom w:val="nil"/>
              <w:right w:val="nil"/>
              <w:tl2br w:val="nil"/>
              <w:tr2bl w:val="nil"/>
            </w:tcBorders>
            <w:shd w:val="clear" w:color="FFFFFF" w:fill="FFFFFF"/>
            <w:tcMar>
              <w:left w:w="101" w:type="dxa"/>
              <w:right w:w="101" w:type="dxa"/>
            </w:tcMar>
          </w:tcPr>
          <w:p w14:paraId="0673435B"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6</w:t>
            </w:r>
          </w:p>
        </w:tc>
        <w:tc>
          <w:tcPr>
            <w:tcW w:w="600" w:type="dxa"/>
            <w:tcBorders>
              <w:top w:val="nil"/>
              <w:left w:val="nil"/>
              <w:bottom w:val="nil"/>
              <w:right w:val="nil"/>
              <w:tl2br w:val="nil"/>
              <w:tr2bl w:val="nil"/>
            </w:tcBorders>
            <w:shd w:val="clear" w:color="FFFFFF" w:fill="FFFFFF"/>
            <w:tcMar>
              <w:left w:w="101" w:type="dxa"/>
              <w:right w:w="101" w:type="dxa"/>
            </w:tcMar>
          </w:tcPr>
          <w:p w14:paraId="0EEBAF09"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02A6AFDC"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6</w:t>
            </w:r>
          </w:p>
        </w:tc>
        <w:tc>
          <w:tcPr>
            <w:tcW w:w="1035" w:type="dxa"/>
            <w:tcBorders>
              <w:top w:val="nil"/>
              <w:left w:val="nil"/>
              <w:bottom w:val="nil"/>
              <w:right w:val="nil"/>
              <w:tl2br w:val="nil"/>
              <w:tr2bl w:val="nil"/>
            </w:tcBorders>
            <w:shd w:val="clear" w:color="FFFFFF" w:fill="FFFFFF"/>
            <w:tcMar>
              <w:left w:w="101" w:type="dxa"/>
              <w:right w:w="101" w:type="dxa"/>
            </w:tcMar>
          </w:tcPr>
          <w:p w14:paraId="4FB53841"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6</w:t>
            </w:r>
          </w:p>
        </w:tc>
        <w:tc>
          <w:tcPr>
            <w:tcW w:w="1035" w:type="dxa"/>
            <w:tcBorders>
              <w:top w:val="nil"/>
              <w:left w:val="nil"/>
              <w:bottom w:val="nil"/>
              <w:right w:val="nil"/>
              <w:tl2br w:val="nil"/>
              <w:tr2bl w:val="nil"/>
            </w:tcBorders>
            <w:shd w:val="clear" w:color="FFFFFF" w:fill="FFFFFF"/>
            <w:tcMar>
              <w:left w:w="101" w:type="dxa"/>
              <w:right w:w="101" w:type="dxa"/>
            </w:tcMar>
          </w:tcPr>
          <w:p w14:paraId="763BEB55"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6</w:t>
            </w:r>
          </w:p>
        </w:tc>
      </w:tr>
      <w:tr w:rsidR="00672EBF" w14:paraId="68BB2C8B"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889EB6A"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2,432</w:t>
            </w:r>
          </w:p>
        </w:tc>
        <w:tc>
          <w:tcPr>
            <w:tcW w:w="2385" w:type="dxa"/>
            <w:tcBorders>
              <w:top w:val="nil"/>
              <w:left w:val="nil"/>
              <w:bottom w:val="nil"/>
              <w:right w:val="nil"/>
              <w:tl2br w:val="nil"/>
              <w:tr2bl w:val="nil"/>
            </w:tcBorders>
            <w:shd w:val="clear" w:color="auto" w:fill="auto"/>
            <w:noWrap/>
            <w:tcMar>
              <w:left w:w="101" w:type="dxa"/>
              <w:right w:w="101" w:type="dxa"/>
            </w:tcMar>
          </w:tcPr>
          <w:p w14:paraId="4E1909F7" w14:textId="77777777" w:rsidR="00672EBF" w:rsidRDefault="00672EBF" w:rsidP="00672EBF">
            <w:pPr>
              <w:pStyle w:val="Normal1"/>
              <w:rPr>
                <w:rFonts w:ascii="Calibri" w:eastAsia="Calibri" w:hAnsi="Calibri" w:cs="Calibri"/>
                <w:color w:val="000000"/>
                <w:sz w:val="18"/>
              </w:rPr>
            </w:pPr>
            <w:r>
              <w:rPr>
                <w:rFonts w:ascii="Calibri" w:eastAsia="Calibri" w:hAnsi="Calibri" w:cs="Calibri"/>
                <w:color w:val="000000"/>
                <w:sz w:val="18"/>
              </w:rPr>
              <w:t>Receivables</w:t>
            </w:r>
          </w:p>
        </w:tc>
        <w:tc>
          <w:tcPr>
            <w:tcW w:w="1035" w:type="dxa"/>
            <w:tcBorders>
              <w:top w:val="nil"/>
              <w:left w:val="nil"/>
              <w:bottom w:val="nil"/>
              <w:right w:val="nil"/>
              <w:tl2br w:val="nil"/>
              <w:tr2bl w:val="nil"/>
            </w:tcBorders>
            <w:shd w:val="clear" w:color="FFFFFF" w:fill="FFFFFF"/>
            <w:tcMar>
              <w:left w:w="101" w:type="dxa"/>
              <w:right w:w="101" w:type="dxa"/>
            </w:tcMar>
          </w:tcPr>
          <w:p w14:paraId="31A01502"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1,627</w:t>
            </w:r>
          </w:p>
        </w:tc>
        <w:tc>
          <w:tcPr>
            <w:tcW w:w="1035" w:type="dxa"/>
            <w:tcBorders>
              <w:top w:val="nil"/>
              <w:left w:val="nil"/>
              <w:bottom w:val="nil"/>
              <w:right w:val="nil"/>
              <w:tl2br w:val="nil"/>
              <w:tr2bl w:val="nil"/>
            </w:tcBorders>
            <w:shd w:val="clear" w:color="FFFFFF" w:fill="FFFFFF"/>
            <w:tcMar>
              <w:left w:w="101" w:type="dxa"/>
              <w:right w:w="101" w:type="dxa"/>
            </w:tcMar>
          </w:tcPr>
          <w:p w14:paraId="6552C41E"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1,627</w:t>
            </w:r>
          </w:p>
        </w:tc>
        <w:tc>
          <w:tcPr>
            <w:tcW w:w="600" w:type="dxa"/>
            <w:tcBorders>
              <w:top w:val="nil"/>
              <w:left w:val="nil"/>
              <w:bottom w:val="nil"/>
              <w:right w:val="nil"/>
              <w:tl2br w:val="nil"/>
              <w:tr2bl w:val="nil"/>
            </w:tcBorders>
            <w:shd w:val="clear" w:color="FFFFFF" w:fill="FFFFFF"/>
            <w:tcMar>
              <w:left w:w="101" w:type="dxa"/>
              <w:right w:w="101" w:type="dxa"/>
            </w:tcMar>
          </w:tcPr>
          <w:p w14:paraId="333A9D4C"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6AB143C0"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1,627</w:t>
            </w:r>
          </w:p>
        </w:tc>
        <w:tc>
          <w:tcPr>
            <w:tcW w:w="1035" w:type="dxa"/>
            <w:tcBorders>
              <w:top w:val="nil"/>
              <w:left w:val="nil"/>
              <w:bottom w:val="nil"/>
              <w:right w:val="nil"/>
              <w:tl2br w:val="nil"/>
              <w:tr2bl w:val="nil"/>
            </w:tcBorders>
            <w:shd w:val="clear" w:color="FFFFFF" w:fill="FFFFFF"/>
            <w:tcMar>
              <w:left w:w="101" w:type="dxa"/>
              <w:right w:w="101" w:type="dxa"/>
            </w:tcMar>
          </w:tcPr>
          <w:p w14:paraId="2D81001B"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1,627</w:t>
            </w:r>
          </w:p>
        </w:tc>
        <w:tc>
          <w:tcPr>
            <w:tcW w:w="1035" w:type="dxa"/>
            <w:tcBorders>
              <w:top w:val="nil"/>
              <w:left w:val="nil"/>
              <w:bottom w:val="nil"/>
              <w:right w:val="nil"/>
              <w:tl2br w:val="nil"/>
              <w:tr2bl w:val="nil"/>
            </w:tcBorders>
            <w:shd w:val="clear" w:color="FFFFFF" w:fill="FFFFFF"/>
            <w:tcMar>
              <w:left w:w="101" w:type="dxa"/>
              <w:right w:w="101" w:type="dxa"/>
            </w:tcMar>
          </w:tcPr>
          <w:p w14:paraId="48EDE01A"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1,627</w:t>
            </w:r>
          </w:p>
        </w:tc>
      </w:tr>
      <w:tr w:rsidR="00672EBF" w14:paraId="3D17B3B9"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FA8CE4C" w14:textId="77777777" w:rsidR="00672EBF" w:rsidRDefault="00672EBF" w:rsidP="00672EBF">
            <w:pPr>
              <w:pStyle w:val="Normal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9FF38D7" w14:textId="77777777" w:rsidR="00672EBF" w:rsidRDefault="00672EBF" w:rsidP="00672EBF">
            <w:pPr>
              <w:pStyle w:val="Normal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F345412"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89E059" w14:textId="77777777" w:rsidR="00672EBF" w:rsidRDefault="00672EBF" w:rsidP="00672EBF">
            <w:pPr>
              <w:pStyle w:val="Normal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5709DCE"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62E21E"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898385"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877170" w14:textId="77777777" w:rsidR="00672EBF" w:rsidRDefault="00672EBF" w:rsidP="00672EBF">
            <w:pPr>
              <w:pStyle w:val="Normal1"/>
              <w:rPr>
                <w:rFonts w:ascii="Calibri" w:eastAsia="Calibri" w:hAnsi="Calibri" w:cs="Calibri"/>
                <w:color w:val="000000"/>
                <w:sz w:val="18"/>
              </w:rPr>
            </w:pPr>
          </w:p>
        </w:tc>
      </w:tr>
      <w:tr w:rsidR="00672EBF" w14:paraId="1CEB3280"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1569879"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2,435</w:t>
            </w:r>
          </w:p>
        </w:tc>
        <w:tc>
          <w:tcPr>
            <w:tcW w:w="2385" w:type="dxa"/>
            <w:tcBorders>
              <w:top w:val="nil"/>
              <w:left w:val="nil"/>
              <w:bottom w:val="nil"/>
              <w:right w:val="nil"/>
              <w:tl2br w:val="nil"/>
              <w:tr2bl w:val="nil"/>
            </w:tcBorders>
            <w:shd w:val="clear" w:color="FFFFFF" w:fill="FFFFFF"/>
            <w:noWrap/>
            <w:tcMar>
              <w:left w:w="101" w:type="dxa"/>
              <w:right w:w="101" w:type="dxa"/>
            </w:tcMar>
          </w:tcPr>
          <w:p w14:paraId="022432C0" w14:textId="77777777" w:rsidR="00672EBF" w:rsidRDefault="00672EBF" w:rsidP="00672EBF">
            <w:pPr>
              <w:pStyle w:val="Normal1"/>
              <w:rPr>
                <w:rFonts w:ascii="Calibri" w:eastAsia="Calibri" w:hAnsi="Calibri" w:cs="Calibri"/>
                <w:b/>
                <w:color w:val="000000"/>
                <w:sz w:val="18"/>
              </w:rPr>
            </w:pPr>
            <w:r>
              <w:rPr>
                <w:rFonts w:ascii="Calibri" w:eastAsia="Calibri" w:hAnsi="Calibri" w:cs="Calibri"/>
                <w:b/>
                <w:color w:val="000000"/>
                <w:sz w:val="18"/>
              </w:rPr>
              <w:t>Total Current Assets</w:t>
            </w:r>
          </w:p>
        </w:tc>
        <w:tc>
          <w:tcPr>
            <w:tcW w:w="1035" w:type="dxa"/>
            <w:tcBorders>
              <w:top w:val="nil"/>
              <w:left w:val="nil"/>
              <w:bottom w:val="nil"/>
              <w:right w:val="nil"/>
              <w:tl2br w:val="nil"/>
              <w:tr2bl w:val="nil"/>
            </w:tcBorders>
            <w:shd w:val="clear" w:color="FFFFFF" w:fill="FFFFFF"/>
            <w:tcMar>
              <w:left w:w="101" w:type="dxa"/>
              <w:right w:w="101" w:type="dxa"/>
            </w:tcMar>
          </w:tcPr>
          <w:p w14:paraId="41BBAC98"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1,633</w:t>
            </w:r>
          </w:p>
        </w:tc>
        <w:tc>
          <w:tcPr>
            <w:tcW w:w="1035" w:type="dxa"/>
            <w:tcBorders>
              <w:top w:val="nil"/>
              <w:left w:val="nil"/>
              <w:bottom w:val="nil"/>
              <w:right w:val="nil"/>
              <w:tl2br w:val="nil"/>
              <w:tr2bl w:val="nil"/>
            </w:tcBorders>
            <w:shd w:val="clear" w:color="FFFFFF" w:fill="FFFFFF"/>
            <w:tcMar>
              <w:left w:w="101" w:type="dxa"/>
              <w:right w:w="101" w:type="dxa"/>
            </w:tcMar>
          </w:tcPr>
          <w:p w14:paraId="57D90994"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1,633</w:t>
            </w:r>
          </w:p>
        </w:tc>
        <w:tc>
          <w:tcPr>
            <w:tcW w:w="600" w:type="dxa"/>
            <w:tcBorders>
              <w:top w:val="nil"/>
              <w:left w:val="nil"/>
              <w:bottom w:val="nil"/>
              <w:right w:val="nil"/>
              <w:tl2br w:val="nil"/>
              <w:tr2bl w:val="nil"/>
            </w:tcBorders>
            <w:shd w:val="clear" w:color="FFFFFF" w:fill="FFFFFF"/>
            <w:tcMar>
              <w:left w:w="101" w:type="dxa"/>
              <w:right w:w="101" w:type="dxa"/>
            </w:tcMar>
          </w:tcPr>
          <w:p w14:paraId="3C5152C0"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16E05D61"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1,633</w:t>
            </w:r>
          </w:p>
        </w:tc>
        <w:tc>
          <w:tcPr>
            <w:tcW w:w="1035" w:type="dxa"/>
            <w:tcBorders>
              <w:top w:val="nil"/>
              <w:left w:val="nil"/>
              <w:bottom w:val="nil"/>
              <w:right w:val="nil"/>
              <w:tl2br w:val="nil"/>
              <w:tr2bl w:val="nil"/>
            </w:tcBorders>
            <w:shd w:val="clear" w:color="FFFFFF" w:fill="FFFFFF"/>
            <w:tcMar>
              <w:left w:w="101" w:type="dxa"/>
              <w:right w:w="101" w:type="dxa"/>
            </w:tcMar>
          </w:tcPr>
          <w:p w14:paraId="386B0C9C"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1,633</w:t>
            </w:r>
          </w:p>
        </w:tc>
        <w:tc>
          <w:tcPr>
            <w:tcW w:w="1035" w:type="dxa"/>
            <w:tcBorders>
              <w:top w:val="nil"/>
              <w:left w:val="nil"/>
              <w:bottom w:val="nil"/>
              <w:right w:val="nil"/>
              <w:tl2br w:val="nil"/>
              <w:tr2bl w:val="nil"/>
            </w:tcBorders>
            <w:shd w:val="clear" w:color="FFFFFF" w:fill="FFFFFF"/>
            <w:tcMar>
              <w:left w:w="101" w:type="dxa"/>
              <w:right w:w="101" w:type="dxa"/>
            </w:tcMar>
          </w:tcPr>
          <w:p w14:paraId="7DCF8340"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1,633</w:t>
            </w:r>
          </w:p>
        </w:tc>
      </w:tr>
      <w:tr w:rsidR="00672EBF" w14:paraId="50809986"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5FD22E8" w14:textId="77777777" w:rsidR="00672EBF" w:rsidRPr="0025148E" w:rsidRDefault="00672EBF" w:rsidP="00672EBF">
            <w:pPr>
              <w:pStyle w:val="Normal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B30DFEB" w14:textId="77777777" w:rsidR="00672EBF" w:rsidRDefault="00672EBF" w:rsidP="00672EBF">
            <w:pPr>
              <w:pStyle w:val="Normal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0B18B4"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BFA588" w14:textId="77777777" w:rsidR="00672EBF" w:rsidRDefault="00672EBF" w:rsidP="00672EBF">
            <w:pPr>
              <w:pStyle w:val="Normal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C3E1ADD"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995C8F"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780D6B4"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B9A1CA" w14:textId="77777777" w:rsidR="00672EBF" w:rsidRDefault="00672EBF" w:rsidP="00672EBF">
            <w:pPr>
              <w:pStyle w:val="Normal1"/>
              <w:rPr>
                <w:rFonts w:ascii="Calibri" w:eastAsia="Calibri" w:hAnsi="Calibri" w:cs="Calibri"/>
                <w:color w:val="000000"/>
                <w:sz w:val="18"/>
              </w:rPr>
            </w:pPr>
          </w:p>
        </w:tc>
      </w:tr>
      <w:tr w:rsidR="00672EBF" w14:paraId="5C0B738C"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08E8D08" w14:textId="77777777" w:rsidR="00672EBF" w:rsidRPr="0025148E" w:rsidRDefault="00672EBF" w:rsidP="00672EBF">
            <w:pPr>
              <w:pStyle w:val="Normal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7C56691" w14:textId="77777777" w:rsidR="00672EBF" w:rsidRDefault="00672EBF" w:rsidP="00672EBF">
            <w:pPr>
              <w:pStyle w:val="Normal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FC897D"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335ED2" w14:textId="77777777" w:rsidR="00672EBF" w:rsidRDefault="00672EBF" w:rsidP="00672EBF">
            <w:pPr>
              <w:pStyle w:val="Normal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EC97309"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14EE474"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9F1B38"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E40E75" w14:textId="77777777" w:rsidR="00672EBF" w:rsidRDefault="00672EBF" w:rsidP="00672EBF">
            <w:pPr>
              <w:pStyle w:val="Normal1"/>
              <w:rPr>
                <w:rFonts w:ascii="Calibri" w:eastAsia="Calibri" w:hAnsi="Calibri" w:cs="Calibri"/>
                <w:color w:val="000000"/>
                <w:sz w:val="18"/>
              </w:rPr>
            </w:pPr>
          </w:p>
        </w:tc>
      </w:tr>
      <w:tr w:rsidR="00672EBF" w14:paraId="70E37F7F"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E5CA1EB" w14:textId="77777777" w:rsidR="00672EBF" w:rsidRPr="0025148E" w:rsidRDefault="00672EBF" w:rsidP="00672EBF">
            <w:pPr>
              <w:pStyle w:val="Normal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2BC88F8" w14:textId="77777777" w:rsidR="00672EBF" w:rsidRDefault="00672EBF" w:rsidP="00672EBF">
            <w:pPr>
              <w:pStyle w:val="Normal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DF4858"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E71EEE" w14:textId="77777777" w:rsidR="00672EBF" w:rsidRDefault="00672EBF" w:rsidP="00672EBF">
            <w:pPr>
              <w:pStyle w:val="Normal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A9A5B78"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B3B740"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89F5FB"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AE6EF4" w14:textId="77777777" w:rsidR="00672EBF" w:rsidRDefault="00672EBF" w:rsidP="00672EBF">
            <w:pPr>
              <w:pStyle w:val="Normal1"/>
              <w:rPr>
                <w:rFonts w:ascii="Calibri" w:eastAsia="Calibri" w:hAnsi="Calibri" w:cs="Calibri"/>
                <w:color w:val="000000"/>
                <w:sz w:val="18"/>
              </w:rPr>
            </w:pPr>
          </w:p>
        </w:tc>
      </w:tr>
      <w:tr w:rsidR="00672EBF" w14:paraId="306B258E"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29F2AD0" w14:textId="77777777" w:rsidR="00672EBF" w:rsidRPr="0025148E" w:rsidRDefault="00672EBF" w:rsidP="00672EBF">
            <w:pPr>
              <w:pStyle w:val="Normal1"/>
              <w:jc w:val="right"/>
              <w:rPr>
                <w:rFonts w:ascii="Calibri" w:eastAsia="Calibri" w:hAnsi="Calibri" w:cs="Calibri"/>
                <w:b/>
                <w:color w:val="000000"/>
                <w:sz w:val="18"/>
              </w:rPr>
            </w:pPr>
            <w:r w:rsidRPr="0025148E">
              <w:rPr>
                <w:rFonts w:ascii="Calibri" w:eastAsia="Calibri" w:hAnsi="Calibri" w:cs="Calibri"/>
                <w:b/>
                <w:color w:val="000000"/>
                <w:sz w:val="18"/>
              </w:rPr>
              <w:t>2,435</w:t>
            </w:r>
          </w:p>
        </w:tc>
        <w:tc>
          <w:tcPr>
            <w:tcW w:w="2385" w:type="dxa"/>
            <w:tcBorders>
              <w:top w:val="nil"/>
              <w:left w:val="nil"/>
              <w:bottom w:val="nil"/>
              <w:right w:val="nil"/>
              <w:tl2br w:val="nil"/>
              <w:tr2bl w:val="nil"/>
            </w:tcBorders>
            <w:shd w:val="clear" w:color="FFFFFF" w:fill="FFFFFF"/>
            <w:noWrap/>
            <w:tcMar>
              <w:left w:w="101" w:type="dxa"/>
              <w:right w:w="101" w:type="dxa"/>
            </w:tcMar>
          </w:tcPr>
          <w:p w14:paraId="0F3A5B30" w14:textId="77777777" w:rsidR="00672EBF" w:rsidRDefault="00672EBF" w:rsidP="00672EBF">
            <w:pPr>
              <w:pStyle w:val="Normal1"/>
              <w:rPr>
                <w:rFonts w:ascii="Calibri" w:eastAsia="Calibri" w:hAnsi="Calibri" w:cs="Calibri"/>
                <w:b/>
                <w:color w:val="000000"/>
                <w:sz w:val="18"/>
              </w:rPr>
            </w:pPr>
            <w:r>
              <w:rPr>
                <w:rFonts w:ascii="Calibri" w:eastAsia="Calibri" w:hAnsi="Calibri" w:cs="Calibri"/>
                <w:b/>
                <w:color w:val="000000"/>
                <w:sz w:val="18"/>
              </w:rPr>
              <w:t>TOTAL ASSETS</w:t>
            </w:r>
          </w:p>
        </w:tc>
        <w:tc>
          <w:tcPr>
            <w:tcW w:w="1035" w:type="dxa"/>
            <w:tcBorders>
              <w:top w:val="nil"/>
              <w:left w:val="nil"/>
              <w:bottom w:val="nil"/>
              <w:right w:val="nil"/>
              <w:tl2br w:val="nil"/>
              <w:tr2bl w:val="nil"/>
            </w:tcBorders>
            <w:shd w:val="clear" w:color="FFFFFF" w:fill="FFFFFF"/>
            <w:tcMar>
              <w:left w:w="101" w:type="dxa"/>
              <w:right w:w="101" w:type="dxa"/>
            </w:tcMar>
          </w:tcPr>
          <w:p w14:paraId="4CC8E9F3"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1,633</w:t>
            </w:r>
          </w:p>
        </w:tc>
        <w:tc>
          <w:tcPr>
            <w:tcW w:w="1035" w:type="dxa"/>
            <w:tcBorders>
              <w:top w:val="nil"/>
              <w:left w:val="nil"/>
              <w:bottom w:val="nil"/>
              <w:right w:val="nil"/>
              <w:tl2br w:val="nil"/>
              <w:tr2bl w:val="nil"/>
            </w:tcBorders>
            <w:shd w:val="clear" w:color="FFFFFF" w:fill="FFFFFF"/>
            <w:tcMar>
              <w:left w:w="101" w:type="dxa"/>
              <w:right w:w="101" w:type="dxa"/>
            </w:tcMar>
          </w:tcPr>
          <w:p w14:paraId="52C3DAE1"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1,633</w:t>
            </w:r>
          </w:p>
        </w:tc>
        <w:tc>
          <w:tcPr>
            <w:tcW w:w="600" w:type="dxa"/>
            <w:tcBorders>
              <w:top w:val="nil"/>
              <w:left w:val="nil"/>
              <w:bottom w:val="nil"/>
              <w:right w:val="nil"/>
              <w:tl2br w:val="nil"/>
              <w:tr2bl w:val="nil"/>
            </w:tcBorders>
            <w:shd w:val="clear" w:color="FFFFFF" w:fill="FFFFFF"/>
            <w:tcMar>
              <w:left w:w="101" w:type="dxa"/>
              <w:right w:w="101" w:type="dxa"/>
            </w:tcMar>
          </w:tcPr>
          <w:p w14:paraId="3EB0CE25"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1FE12434"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1,633</w:t>
            </w:r>
          </w:p>
        </w:tc>
        <w:tc>
          <w:tcPr>
            <w:tcW w:w="1035" w:type="dxa"/>
            <w:tcBorders>
              <w:top w:val="nil"/>
              <w:left w:val="nil"/>
              <w:bottom w:val="nil"/>
              <w:right w:val="nil"/>
              <w:tl2br w:val="nil"/>
              <w:tr2bl w:val="nil"/>
            </w:tcBorders>
            <w:shd w:val="clear" w:color="FFFFFF" w:fill="FFFFFF"/>
            <w:tcMar>
              <w:left w:w="101" w:type="dxa"/>
              <w:right w:w="101" w:type="dxa"/>
            </w:tcMar>
          </w:tcPr>
          <w:p w14:paraId="1B36B2AA"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1,633</w:t>
            </w:r>
          </w:p>
        </w:tc>
        <w:tc>
          <w:tcPr>
            <w:tcW w:w="1035" w:type="dxa"/>
            <w:tcBorders>
              <w:top w:val="nil"/>
              <w:left w:val="nil"/>
              <w:bottom w:val="nil"/>
              <w:right w:val="nil"/>
              <w:tl2br w:val="nil"/>
              <w:tr2bl w:val="nil"/>
            </w:tcBorders>
            <w:shd w:val="clear" w:color="FFFFFF" w:fill="FFFFFF"/>
            <w:tcMar>
              <w:left w:w="101" w:type="dxa"/>
              <w:right w:w="101" w:type="dxa"/>
            </w:tcMar>
          </w:tcPr>
          <w:p w14:paraId="1C70DA15"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1,633</w:t>
            </w:r>
          </w:p>
        </w:tc>
      </w:tr>
      <w:tr w:rsidR="00672EBF" w14:paraId="2478BCAE"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98C8ED5" w14:textId="77777777" w:rsidR="00672EBF" w:rsidRPr="0025148E" w:rsidRDefault="00672EBF" w:rsidP="00672EBF">
            <w:pPr>
              <w:pStyle w:val="Normal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050377A" w14:textId="77777777" w:rsidR="00672EBF" w:rsidRDefault="00672EBF" w:rsidP="00672EBF">
            <w:pPr>
              <w:pStyle w:val="Normal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6D22B4"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D935FF" w14:textId="77777777" w:rsidR="00672EBF" w:rsidRDefault="00672EBF" w:rsidP="00672EBF">
            <w:pPr>
              <w:pStyle w:val="Normal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8F952FA"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F10467"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42DD7A"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C376709" w14:textId="77777777" w:rsidR="00672EBF" w:rsidRDefault="00672EBF" w:rsidP="00672EBF">
            <w:pPr>
              <w:pStyle w:val="Normal1"/>
              <w:rPr>
                <w:rFonts w:ascii="Calibri" w:eastAsia="Calibri" w:hAnsi="Calibri" w:cs="Calibri"/>
                <w:color w:val="000000"/>
                <w:sz w:val="18"/>
              </w:rPr>
            </w:pPr>
          </w:p>
        </w:tc>
      </w:tr>
      <w:tr w:rsidR="00672EBF" w14:paraId="790F4050"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6EB3527" w14:textId="77777777" w:rsidR="00672EBF" w:rsidRPr="0025148E" w:rsidRDefault="00672EBF" w:rsidP="00672EBF">
            <w:pPr>
              <w:pStyle w:val="Normal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4863001F" w14:textId="77777777" w:rsidR="00672EBF" w:rsidRDefault="00672EBF" w:rsidP="00672EBF">
            <w:pPr>
              <w:pStyle w:val="Normal1"/>
              <w:rPr>
                <w:rFonts w:ascii="Calibri" w:eastAsia="Calibri" w:hAnsi="Calibri" w:cs="Calibri"/>
                <w:b/>
                <w:color w:val="000000"/>
                <w:sz w:val="18"/>
              </w:rPr>
            </w:pPr>
            <w:r>
              <w:rPr>
                <w:rFonts w:ascii="Calibri" w:eastAsia="Calibri" w:hAnsi="Calibri" w:cs="Calibri"/>
                <w:b/>
                <w:color w:val="000000"/>
                <w:sz w:val="18"/>
              </w:rPr>
              <w:t>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19086EC5"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38E364F" w14:textId="77777777" w:rsidR="00672EBF" w:rsidRDefault="00672EBF" w:rsidP="00672EBF">
            <w:pPr>
              <w:pStyle w:val="Normal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1C65E20"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15BAFB"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B3025B"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6E285D" w14:textId="77777777" w:rsidR="00672EBF" w:rsidRDefault="00672EBF" w:rsidP="00672EBF">
            <w:pPr>
              <w:pStyle w:val="Normal1"/>
              <w:rPr>
                <w:rFonts w:ascii="Calibri" w:eastAsia="Calibri" w:hAnsi="Calibri" w:cs="Calibri"/>
                <w:color w:val="000000"/>
                <w:sz w:val="18"/>
              </w:rPr>
            </w:pPr>
          </w:p>
        </w:tc>
      </w:tr>
      <w:tr w:rsidR="00672EBF" w14:paraId="334B326D"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92336AB" w14:textId="170CC4DF" w:rsidR="00672EBF" w:rsidRPr="0025148E" w:rsidRDefault="0025148E" w:rsidP="00672EBF">
            <w:pPr>
              <w:pStyle w:val="Normal1"/>
              <w:jc w:val="right"/>
              <w:rPr>
                <w:rFonts w:ascii="Calibri" w:eastAsia="Calibri" w:hAnsi="Calibri" w:cs="Calibri"/>
                <w:color w:val="000000"/>
                <w:sz w:val="18"/>
              </w:rPr>
            </w:pPr>
            <w:r w:rsidRPr="0025148E">
              <w:rPr>
                <w:rFonts w:ascii="Calibri" w:eastAsia="Calibri" w:hAnsi="Calibri" w:cs="Calibri"/>
                <w:color w:val="000000"/>
                <w:sz w:val="18"/>
              </w:rPr>
              <w:t>2,435</w:t>
            </w:r>
          </w:p>
        </w:tc>
        <w:tc>
          <w:tcPr>
            <w:tcW w:w="2385" w:type="dxa"/>
            <w:tcBorders>
              <w:top w:val="nil"/>
              <w:left w:val="nil"/>
              <w:bottom w:val="nil"/>
              <w:right w:val="nil"/>
              <w:tl2br w:val="nil"/>
              <w:tr2bl w:val="nil"/>
            </w:tcBorders>
            <w:shd w:val="clear" w:color="FFFFFF" w:fill="FFFFFF"/>
            <w:noWrap/>
            <w:tcMar>
              <w:left w:w="101" w:type="dxa"/>
              <w:right w:w="101" w:type="dxa"/>
            </w:tcMar>
          </w:tcPr>
          <w:p w14:paraId="36F536D5" w14:textId="77777777" w:rsidR="00672EBF" w:rsidRDefault="00672EBF" w:rsidP="00672EBF">
            <w:pPr>
              <w:pStyle w:val="Normal1"/>
              <w:rPr>
                <w:rFonts w:ascii="Calibri" w:eastAsia="Calibri" w:hAnsi="Calibri" w:cs="Calibri"/>
                <w:color w:val="000000"/>
                <w:sz w:val="18"/>
              </w:rPr>
            </w:pPr>
            <w:r>
              <w:rPr>
                <w:rFonts w:ascii="Calibri" w:eastAsia="Calibri" w:hAnsi="Calibri" w:cs="Calibri"/>
                <w:color w:val="000000"/>
                <w:sz w:val="18"/>
              </w:rPr>
              <w:t>Payables</w:t>
            </w:r>
          </w:p>
        </w:tc>
        <w:tc>
          <w:tcPr>
            <w:tcW w:w="1035" w:type="dxa"/>
            <w:tcBorders>
              <w:top w:val="nil"/>
              <w:left w:val="nil"/>
              <w:bottom w:val="nil"/>
              <w:right w:val="nil"/>
              <w:tl2br w:val="nil"/>
              <w:tr2bl w:val="nil"/>
            </w:tcBorders>
            <w:shd w:val="clear" w:color="FFFFFF" w:fill="FFFFFF"/>
            <w:tcMar>
              <w:left w:w="101" w:type="dxa"/>
              <w:right w:w="101" w:type="dxa"/>
            </w:tcMar>
          </w:tcPr>
          <w:p w14:paraId="784554C1"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1,633</w:t>
            </w:r>
          </w:p>
        </w:tc>
        <w:tc>
          <w:tcPr>
            <w:tcW w:w="1035" w:type="dxa"/>
            <w:tcBorders>
              <w:top w:val="nil"/>
              <w:left w:val="nil"/>
              <w:bottom w:val="nil"/>
              <w:right w:val="nil"/>
              <w:tl2br w:val="nil"/>
              <w:tr2bl w:val="nil"/>
            </w:tcBorders>
            <w:shd w:val="clear" w:color="FFFFFF" w:fill="FFFFFF"/>
            <w:tcMar>
              <w:left w:w="101" w:type="dxa"/>
              <w:right w:w="101" w:type="dxa"/>
            </w:tcMar>
          </w:tcPr>
          <w:p w14:paraId="16D165FA"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1,633</w:t>
            </w:r>
          </w:p>
        </w:tc>
        <w:tc>
          <w:tcPr>
            <w:tcW w:w="600" w:type="dxa"/>
            <w:tcBorders>
              <w:top w:val="nil"/>
              <w:left w:val="nil"/>
              <w:bottom w:val="nil"/>
              <w:right w:val="nil"/>
              <w:tl2br w:val="nil"/>
              <w:tr2bl w:val="nil"/>
            </w:tcBorders>
            <w:shd w:val="clear" w:color="FFFFFF" w:fill="FFFFFF"/>
            <w:tcMar>
              <w:left w:w="101" w:type="dxa"/>
              <w:right w:w="101" w:type="dxa"/>
            </w:tcMar>
          </w:tcPr>
          <w:p w14:paraId="7A41F704"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4FAE546E"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1,633</w:t>
            </w:r>
          </w:p>
        </w:tc>
        <w:tc>
          <w:tcPr>
            <w:tcW w:w="1035" w:type="dxa"/>
            <w:tcBorders>
              <w:top w:val="nil"/>
              <w:left w:val="nil"/>
              <w:bottom w:val="nil"/>
              <w:right w:val="nil"/>
              <w:tl2br w:val="nil"/>
              <w:tr2bl w:val="nil"/>
            </w:tcBorders>
            <w:shd w:val="clear" w:color="FFFFFF" w:fill="FFFFFF"/>
            <w:tcMar>
              <w:left w:w="101" w:type="dxa"/>
              <w:right w:w="101" w:type="dxa"/>
            </w:tcMar>
          </w:tcPr>
          <w:p w14:paraId="6DE9E317"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1,633</w:t>
            </w:r>
          </w:p>
        </w:tc>
        <w:tc>
          <w:tcPr>
            <w:tcW w:w="1035" w:type="dxa"/>
            <w:tcBorders>
              <w:top w:val="nil"/>
              <w:left w:val="nil"/>
              <w:bottom w:val="nil"/>
              <w:right w:val="nil"/>
              <w:tl2br w:val="nil"/>
              <w:tr2bl w:val="nil"/>
            </w:tcBorders>
            <w:shd w:val="clear" w:color="FFFFFF" w:fill="FFFFFF"/>
            <w:tcMar>
              <w:left w:w="101" w:type="dxa"/>
              <w:right w:w="101" w:type="dxa"/>
            </w:tcMar>
          </w:tcPr>
          <w:p w14:paraId="40B9CF1C"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1,633</w:t>
            </w:r>
          </w:p>
        </w:tc>
      </w:tr>
      <w:tr w:rsidR="00672EBF" w14:paraId="6D00A936"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865AA1D" w14:textId="77777777" w:rsidR="00672EBF" w:rsidRPr="0025148E" w:rsidRDefault="00672EBF" w:rsidP="00672EBF">
            <w:pPr>
              <w:pStyle w:val="Normal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F3BF2A7"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D8C707"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C5804F3" w14:textId="77777777" w:rsidR="00672EBF" w:rsidRDefault="00672EBF" w:rsidP="00672EBF">
            <w:pPr>
              <w:pStyle w:val="Normal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7C2BAF7" w14:textId="77777777" w:rsidR="00672EBF" w:rsidRDefault="00672EBF" w:rsidP="00672EBF">
            <w:pPr>
              <w:pStyle w:val="Normal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48B63A9"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7AFA46"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E02BE5" w14:textId="77777777" w:rsidR="00672EBF" w:rsidRDefault="00672EBF" w:rsidP="00672EBF">
            <w:pPr>
              <w:pStyle w:val="Normal1"/>
              <w:rPr>
                <w:rFonts w:ascii="Calibri" w:eastAsia="Calibri" w:hAnsi="Calibri" w:cs="Calibri"/>
                <w:color w:val="000000"/>
                <w:sz w:val="18"/>
              </w:rPr>
            </w:pPr>
          </w:p>
        </w:tc>
      </w:tr>
      <w:tr w:rsidR="00672EBF" w14:paraId="5099EEAB"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D685F3A"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2,435</w:t>
            </w:r>
          </w:p>
        </w:tc>
        <w:tc>
          <w:tcPr>
            <w:tcW w:w="2385" w:type="dxa"/>
            <w:tcBorders>
              <w:top w:val="nil"/>
              <w:left w:val="nil"/>
              <w:bottom w:val="nil"/>
              <w:right w:val="nil"/>
              <w:tl2br w:val="nil"/>
              <w:tr2bl w:val="nil"/>
            </w:tcBorders>
            <w:shd w:val="clear" w:color="FFFFFF" w:fill="FFFFFF"/>
            <w:noWrap/>
            <w:tcMar>
              <w:left w:w="101" w:type="dxa"/>
              <w:right w:w="101" w:type="dxa"/>
            </w:tcMar>
          </w:tcPr>
          <w:p w14:paraId="381A0020" w14:textId="77777777" w:rsidR="00672EBF" w:rsidRDefault="00672EBF" w:rsidP="00672EBF">
            <w:pPr>
              <w:pStyle w:val="Normal1"/>
              <w:rPr>
                <w:rFonts w:ascii="Calibri" w:eastAsia="Calibri" w:hAnsi="Calibri" w:cs="Calibri"/>
                <w:b/>
                <w:color w:val="000000"/>
                <w:sz w:val="18"/>
              </w:rPr>
            </w:pPr>
            <w:r>
              <w:rPr>
                <w:rFonts w:ascii="Calibri" w:eastAsia="Calibri" w:hAnsi="Calibri" w:cs="Calibri"/>
                <w:b/>
                <w:color w:val="000000"/>
                <w:sz w:val="18"/>
              </w:rPr>
              <w:t>Total 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58838D1C"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1,633</w:t>
            </w:r>
          </w:p>
        </w:tc>
        <w:tc>
          <w:tcPr>
            <w:tcW w:w="1035" w:type="dxa"/>
            <w:tcBorders>
              <w:top w:val="nil"/>
              <w:left w:val="nil"/>
              <w:bottom w:val="nil"/>
              <w:right w:val="nil"/>
              <w:tl2br w:val="nil"/>
              <w:tr2bl w:val="nil"/>
            </w:tcBorders>
            <w:shd w:val="clear" w:color="FFFFFF" w:fill="FFFFFF"/>
            <w:noWrap/>
            <w:tcMar>
              <w:left w:w="101" w:type="dxa"/>
              <w:right w:w="101" w:type="dxa"/>
            </w:tcMar>
          </w:tcPr>
          <w:p w14:paraId="49C961EF"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1,633</w:t>
            </w:r>
          </w:p>
        </w:tc>
        <w:tc>
          <w:tcPr>
            <w:tcW w:w="600" w:type="dxa"/>
            <w:tcBorders>
              <w:top w:val="nil"/>
              <w:left w:val="nil"/>
              <w:bottom w:val="nil"/>
              <w:right w:val="nil"/>
              <w:tl2br w:val="nil"/>
              <w:tr2bl w:val="nil"/>
            </w:tcBorders>
            <w:shd w:val="clear" w:color="FFFFFF" w:fill="FFFFFF"/>
            <w:tcMar>
              <w:left w:w="101" w:type="dxa"/>
              <w:right w:w="101" w:type="dxa"/>
            </w:tcMar>
          </w:tcPr>
          <w:p w14:paraId="4DBEE3D7"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2F379D07"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1,633</w:t>
            </w:r>
          </w:p>
        </w:tc>
        <w:tc>
          <w:tcPr>
            <w:tcW w:w="1035" w:type="dxa"/>
            <w:tcBorders>
              <w:top w:val="nil"/>
              <w:left w:val="nil"/>
              <w:bottom w:val="nil"/>
              <w:right w:val="nil"/>
              <w:tl2br w:val="nil"/>
              <w:tr2bl w:val="nil"/>
            </w:tcBorders>
            <w:shd w:val="clear" w:color="FFFFFF" w:fill="FFFFFF"/>
            <w:noWrap/>
            <w:tcMar>
              <w:left w:w="101" w:type="dxa"/>
              <w:right w:w="101" w:type="dxa"/>
            </w:tcMar>
          </w:tcPr>
          <w:p w14:paraId="038FDAEE"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1,633</w:t>
            </w:r>
          </w:p>
        </w:tc>
        <w:tc>
          <w:tcPr>
            <w:tcW w:w="1035" w:type="dxa"/>
            <w:tcBorders>
              <w:top w:val="nil"/>
              <w:left w:val="nil"/>
              <w:bottom w:val="nil"/>
              <w:right w:val="nil"/>
              <w:tl2br w:val="nil"/>
              <w:tr2bl w:val="nil"/>
            </w:tcBorders>
            <w:shd w:val="clear" w:color="FFFFFF" w:fill="FFFFFF"/>
            <w:noWrap/>
            <w:tcMar>
              <w:left w:w="101" w:type="dxa"/>
              <w:right w:w="101" w:type="dxa"/>
            </w:tcMar>
          </w:tcPr>
          <w:p w14:paraId="40CE9794"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1,633</w:t>
            </w:r>
          </w:p>
        </w:tc>
      </w:tr>
      <w:tr w:rsidR="00672EBF" w14:paraId="28F29AE7"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C65F129" w14:textId="77777777" w:rsidR="00672EBF" w:rsidRDefault="00672EBF" w:rsidP="00672EBF">
            <w:pPr>
              <w:pStyle w:val="Normal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DE17FF9"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F73146"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C2A1EA7" w14:textId="77777777" w:rsidR="00672EBF" w:rsidRDefault="00672EBF" w:rsidP="00672EBF">
            <w:pPr>
              <w:pStyle w:val="Normal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6E6A670" w14:textId="77777777" w:rsidR="00672EBF" w:rsidRDefault="00672EBF" w:rsidP="00672EBF">
            <w:pPr>
              <w:pStyle w:val="Normal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8BF240"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8D959BD"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54955B" w14:textId="77777777" w:rsidR="00672EBF" w:rsidRDefault="00672EBF" w:rsidP="00672EBF">
            <w:pPr>
              <w:pStyle w:val="Normal1"/>
              <w:rPr>
                <w:rFonts w:ascii="Calibri" w:eastAsia="Calibri" w:hAnsi="Calibri" w:cs="Calibri"/>
                <w:color w:val="000000"/>
                <w:sz w:val="18"/>
              </w:rPr>
            </w:pPr>
          </w:p>
        </w:tc>
      </w:tr>
      <w:tr w:rsidR="00672EBF" w14:paraId="0674CB1F"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E2D5765" w14:textId="77777777" w:rsidR="00672EBF" w:rsidRDefault="00672EBF" w:rsidP="00672EBF">
            <w:pPr>
              <w:pStyle w:val="Normal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C7EC8D6" w14:textId="77777777" w:rsidR="00672EBF" w:rsidRDefault="00672EBF" w:rsidP="00672EBF">
            <w:pPr>
              <w:pStyle w:val="Normal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EB790F"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8FFA95" w14:textId="77777777" w:rsidR="00672EBF" w:rsidRDefault="00672EBF" w:rsidP="00672EBF">
            <w:pPr>
              <w:pStyle w:val="Normal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88D0091"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5B9DBB"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BEEDB8"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B27D12" w14:textId="77777777" w:rsidR="00672EBF" w:rsidRDefault="00672EBF" w:rsidP="00672EBF">
            <w:pPr>
              <w:pStyle w:val="Normal1"/>
              <w:rPr>
                <w:rFonts w:ascii="Calibri" w:eastAsia="Calibri" w:hAnsi="Calibri" w:cs="Calibri"/>
                <w:color w:val="000000"/>
                <w:sz w:val="18"/>
              </w:rPr>
            </w:pPr>
          </w:p>
        </w:tc>
      </w:tr>
      <w:tr w:rsidR="00672EBF" w14:paraId="739840E8"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9A124DA" w14:textId="77777777" w:rsidR="00672EBF" w:rsidRDefault="00672EBF" w:rsidP="00672EBF">
            <w:pPr>
              <w:pStyle w:val="Normal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60F88B3"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FC1C22"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D02DC6" w14:textId="77777777" w:rsidR="00672EBF" w:rsidRDefault="00672EBF" w:rsidP="00672EBF">
            <w:pPr>
              <w:pStyle w:val="Normal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378F493"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4B779A"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3844BB"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DB1A875" w14:textId="77777777" w:rsidR="00672EBF" w:rsidRDefault="00672EBF" w:rsidP="00672EBF">
            <w:pPr>
              <w:pStyle w:val="Normal1"/>
              <w:rPr>
                <w:rFonts w:ascii="Calibri" w:eastAsia="Calibri" w:hAnsi="Calibri" w:cs="Calibri"/>
                <w:color w:val="000000"/>
                <w:sz w:val="18"/>
              </w:rPr>
            </w:pPr>
          </w:p>
        </w:tc>
      </w:tr>
      <w:tr w:rsidR="00672EBF" w14:paraId="5FB97BAA"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2FEEB29"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2,435</w:t>
            </w:r>
          </w:p>
        </w:tc>
        <w:tc>
          <w:tcPr>
            <w:tcW w:w="2385" w:type="dxa"/>
            <w:tcBorders>
              <w:top w:val="nil"/>
              <w:left w:val="nil"/>
              <w:bottom w:val="nil"/>
              <w:right w:val="nil"/>
              <w:tl2br w:val="nil"/>
              <w:tr2bl w:val="nil"/>
            </w:tcBorders>
            <w:shd w:val="clear" w:color="FFFFFF" w:fill="FFFFFF"/>
            <w:noWrap/>
            <w:tcMar>
              <w:left w:w="101" w:type="dxa"/>
              <w:right w:w="101" w:type="dxa"/>
            </w:tcMar>
          </w:tcPr>
          <w:p w14:paraId="78904681" w14:textId="77777777" w:rsidR="00672EBF" w:rsidRDefault="00672EBF" w:rsidP="00672EBF">
            <w:pPr>
              <w:pStyle w:val="Normal1"/>
              <w:rPr>
                <w:rFonts w:ascii="Calibri" w:eastAsia="Calibri" w:hAnsi="Calibri" w:cs="Calibri"/>
                <w:b/>
                <w:color w:val="000000"/>
                <w:sz w:val="18"/>
              </w:rPr>
            </w:pPr>
            <w:r>
              <w:rPr>
                <w:rFonts w:ascii="Calibri" w:eastAsia="Calibri" w:hAnsi="Calibri" w:cs="Calibri"/>
                <w:b/>
                <w:color w:val="000000"/>
                <w:sz w:val="18"/>
              </w:rPr>
              <w:t>TOTAL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51EDAF0F"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1,633</w:t>
            </w:r>
          </w:p>
        </w:tc>
        <w:tc>
          <w:tcPr>
            <w:tcW w:w="1035" w:type="dxa"/>
            <w:tcBorders>
              <w:top w:val="nil"/>
              <w:left w:val="nil"/>
              <w:bottom w:val="nil"/>
              <w:right w:val="nil"/>
              <w:tl2br w:val="nil"/>
              <w:tr2bl w:val="nil"/>
            </w:tcBorders>
            <w:shd w:val="clear" w:color="FFFFFF" w:fill="FFFFFF"/>
            <w:noWrap/>
            <w:tcMar>
              <w:left w:w="101" w:type="dxa"/>
              <w:right w:w="101" w:type="dxa"/>
            </w:tcMar>
          </w:tcPr>
          <w:p w14:paraId="2661B761"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1,633</w:t>
            </w:r>
          </w:p>
        </w:tc>
        <w:tc>
          <w:tcPr>
            <w:tcW w:w="600" w:type="dxa"/>
            <w:tcBorders>
              <w:top w:val="nil"/>
              <w:left w:val="nil"/>
              <w:bottom w:val="nil"/>
              <w:right w:val="nil"/>
              <w:tl2br w:val="nil"/>
              <w:tr2bl w:val="nil"/>
            </w:tcBorders>
            <w:shd w:val="clear" w:color="FFFFFF" w:fill="FFFFFF"/>
            <w:tcMar>
              <w:left w:w="101" w:type="dxa"/>
              <w:right w:w="101" w:type="dxa"/>
            </w:tcMar>
          </w:tcPr>
          <w:p w14:paraId="0DC4D16B"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52A2ACCB"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1,633</w:t>
            </w:r>
          </w:p>
        </w:tc>
        <w:tc>
          <w:tcPr>
            <w:tcW w:w="1035" w:type="dxa"/>
            <w:tcBorders>
              <w:top w:val="nil"/>
              <w:left w:val="nil"/>
              <w:bottom w:val="nil"/>
              <w:right w:val="nil"/>
              <w:tl2br w:val="nil"/>
              <w:tr2bl w:val="nil"/>
            </w:tcBorders>
            <w:shd w:val="clear" w:color="FFFFFF" w:fill="FFFFFF"/>
            <w:noWrap/>
            <w:tcMar>
              <w:left w:w="101" w:type="dxa"/>
              <w:right w:w="101" w:type="dxa"/>
            </w:tcMar>
          </w:tcPr>
          <w:p w14:paraId="45CBC70E"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1,633</w:t>
            </w:r>
          </w:p>
        </w:tc>
        <w:tc>
          <w:tcPr>
            <w:tcW w:w="1035" w:type="dxa"/>
            <w:tcBorders>
              <w:top w:val="nil"/>
              <w:left w:val="nil"/>
              <w:bottom w:val="nil"/>
              <w:right w:val="nil"/>
              <w:tl2br w:val="nil"/>
              <w:tr2bl w:val="nil"/>
            </w:tcBorders>
            <w:shd w:val="clear" w:color="FFFFFF" w:fill="FFFFFF"/>
            <w:noWrap/>
            <w:tcMar>
              <w:left w:w="101" w:type="dxa"/>
              <w:right w:w="101" w:type="dxa"/>
            </w:tcMar>
          </w:tcPr>
          <w:p w14:paraId="35A03FB9"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1,633</w:t>
            </w:r>
          </w:p>
        </w:tc>
      </w:tr>
      <w:tr w:rsidR="00672EBF" w14:paraId="5FEEAEED"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9CA1254" w14:textId="77777777" w:rsidR="00672EBF" w:rsidRDefault="00672EBF" w:rsidP="00672EBF">
            <w:pPr>
              <w:pStyle w:val="Normal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82E1E19"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C45690A"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DB9B2B" w14:textId="77777777" w:rsidR="00672EBF" w:rsidRDefault="00672EBF" w:rsidP="00672EBF">
            <w:pPr>
              <w:pStyle w:val="Normal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CDCA840"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2F5ABF"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BB90D68"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441537" w14:textId="77777777" w:rsidR="00672EBF" w:rsidRDefault="00672EBF" w:rsidP="00672EBF">
            <w:pPr>
              <w:pStyle w:val="Normal1"/>
              <w:rPr>
                <w:rFonts w:ascii="Calibri" w:eastAsia="Calibri" w:hAnsi="Calibri" w:cs="Calibri"/>
                <w:color w:val="000000"/>
                <w:sz w:val="18"/>
              </w:rPr>
            </w:pPr>
          </w:p>
        </w:tc>
      </w:tr>
      <w:tr w:rsidR="00672EBF" w14:paraId="169BD477"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62B9B308"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09161A31" w14:textId="77777777" w:rsidR="00672EBF" w:rsidRDefault="00672EBF" w:rsidP="00672EBF">
            <w:pPr>
              <w:pStyle w:val="Normal1"/>
              <w:rPr>
                <w:rFonts w:ascii="Calibri" w:eastAsia="Calibri" w:hAnsi="Calibri" w:cs="Calibri"/>
                <w:b/>
                <w:color w:val="000000"/>
                <w:sz w:val="18"/>
              </w:rPr>
            </w:pPr>
            <w:r>
              <w:rPr>
                <w:rFonts w:ascii="Calibri" w:eastAsia="Calibri" w:hAnsi="Calibri" w:cs="Calibri"/>
                <w:b/>
                <w:color w:val="000000"/>
                <w:sz w:val="18"/>
              </w:rPr>
              <w:t>NET ASSETS</w:t>
            </w:r>
          </w:p>
        </w:tc>
        <w:tc>
          <w:tcPr>
            <w:tcW w:w="1035" w:type="dxa"/>
            <w:tcBorders>
              <w:top w:val="nil"/>
              <w:left w:val="nil"/>
              <w:bottom w:val="nil"/>
              <w:right w:val="nil"/>
              <w:tl2br w:val="nil"/>
              <w:tr2bl w:val="nil"/>
            </w:tcBorders>
            <w:shd w:val="clear" w:color="FFFFFF" w:fill="FFFFFF"/>
            <w:noWrap/>
            <w:tcMar>
              <w:left w:w="101" w:type="dxa"/>
              <w:right w:w="101" w:type="dxa"/>
            </w:tcMar>
          </w:tcPr>
          <w:p w14:paraId="2FF78CF0"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46E6A370"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1918C7C5"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66B4A05D"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3A78FAC9"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4E39B32E"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0</w:t>
            </w:r>
          </w:p>
        </w:tc>
      </w:tr>
      <w:tr w:rsidR="00672EBF" w14:paraId="702B8F67"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3328A28" w14:textId="77777777" w:rsidR="00672EBF" w:rsidRDefault="00672EBF" w:rsidP="00672EBF">
            <w:pPr>
              <w:pStyle w:val="Normal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4EB11D2"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1797B4"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23BC52" w14:textId="77777777" w:rsidR="00672EBF" w:rsidRDefault="00672EBF" w:rsidP="00672EBF">
            <w:pPr>
              <w:pStyle w:val="Normal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AFC46DF"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B378B84"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CF00AC3"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D9C370" w14:textId="77777777" w:rsidR="00672EBF" w:rsidRDefault="00672EBF" w:rsidP="00672EBF">
            <w:pPr>
              <w:pStyle w:val="Normal1"/>
              <w:rPr>
                <w:rFonts w:ascii="Calibri" w:eastAsia="Calibri" w:hAnsi="Calibri" w:cs="Calibri"/>
                <w:color w:val="000000"/>
                <w:sz w:val="18"/>
              </w:rPr>
            </w:pPr>
          </w:p>
        </w:tc>
      </w:tr>
      <w:tr w:rsidR="00672EBF" w14:paraId="3F4E4E30"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2295BF3" w14:textId="77777777" w:rsidR="00672EBF" w:rsidRDefault="00672EBF" w:rsidP="00672EBF">
            <w:pPr>
              <w:pStyle w:val="Normal1"/>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FFFFFF" w:fill="FFFFFF"/>
            <w:noWrap/>
            <w:tcMar>
              <w:left w:w="101" w:type="dxa"/>
              <w:right w:w="101" w:type="dxa"/>
            </w:tcMar>
          </w:tcPr>
          <w:p w14:paraId="17B96B19" w14:textId="77777777" w:rsidR="00672EBF" w:rsidRDefault="00672EBF" w:rsidP="00672EBF">
            <w:pPr>
              <w:pStyle w:val="Normal1"/>
              <w:rPr>
                <w:rFonts w:ascii="Calibri" w:eastAsia="Calibri" w:hAnsi="Calibri" w:cs="Calibri"/>
                <w:b/>
                <w:color w:val="000000"/>
                <w:sz w:val="18"/>
              </w:rPr>
            </w:pPr>
            <w:r>
              <w:rPr>
                <w:rFonts w:ascii="Calibri" w:eastAsia="Calibri" w:hAnsi="Calibri" w:cs="Calibri"/>
                <w:b/>
                <w:color w:val="000000"/>
                <w:sz w:val="18"/>
              </w:rPr>
              <w:t>REPRESENTED BY FUNDS EMPLOYED</w:t>
            </w:r>
          </w:p>
        </w:tc>
      </w:tr>
      <w:tr w:rsidR="00672EBF" w14:paraId="4F445A41"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A1A5271" w14:textId="77777777" w:rsidR="00672EBF" w:rsidRDefault="00672EBF" w:rsidP="00672EBF">
            <w:pPr>
              <w:pStyle w:val="Normal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ED98C13"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ADF7245"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92F91D8" w14:textId="77777777" w:rsidR="00672EBF" w:rsidRDefault="00672EBF" w:rsidP="00672EBF">
            <w:pPr>
              <w:pStyle w:val="Normal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0FAB79B"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626843"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469999"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7F5DF5" w14:textId="77777777" w:rsidR="00672EBF" w:rsidRDefault="00672EBF" w:rsidP="00672EBF">
            <w:pPr>
              <w:pStyle w:val="Normal1"/>
              <w:rPr>
                <w:rFonts w:ascii="Calibri" w:eastAsia="Calibri" w:hAnsi="Calibri" w:cs="Calibri"/>
                <w:color w:val="000000"/>
                <w:sz w:val="18"/>
              </w:rPr>
            </w:pPr>
          </w:p>
        </w:tc>
      </w:tr>
      <w:tr w:rsidR="00672EBF" w14:paraId="42B375F5"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C475478" w14:textId="77777777" w:rsidR="00672EBF" w:rsidRPr="0025148E" w:rsidRDefault="00672EBF" w:rsidP="00672EBF">
            <w:pPr>
              <w:pStyle w:val="Normal1"/>
              <w:jc w:val="right"/>
              <w:rPr>
                <w:rFonts w:ascii="Calibri" w:eastAsia="Calibri" w:hAnsi="Calibri" w:cs="Calibri"/>
                <w:color w:val="000000"/>
                <w:sz w:val="18"/>
              </w:rPr>
            </w:pPr>
            <w:r w:rsidRPr="0025148E">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278045CE" w14:textId="77777777" w:rsidR="00672EBF" w:rsidRPr="0025148E" w:rsidRDefault="00672EBF" w:rsidP="00672EBF">
            <w:pPr>
              <w:pStyle w:val="Normal1"/>
              <w:rPr>
                <w:rFonts w:ascii="Calibri" w:eastAsia="Calibri" w:hAnsi="Calibri" w:cs="Calibri"/>
                <w:color w:val="000000"/>
                <w:sz w:val="18"/>
              </w:rPr>
            </w:pPr>
            <w:r w:rsidRPr="0025148E">
              <w:rPr>
                <w:rFonts w:ascii="Calibri" w:eastAsia="Calibri" w:hAnsi="Calibri" w:cs="Calibri"/>
                <w:color w:val="000000"/>
                <w:sz w:val="18"/>
              </w:rPr>
              <w:t>Accumulated Funds</w:t>
            </w:r>
          </w:p>
        </w:tc>
        <w:tc>
          <w:tcPr>
            <w:tcW w:w="1035" w:type="dxa"/>
            <w:tcBorders>
              <w:top w:val="nil"/>
              <w:left w:val="nil"/>
              <w:bottom w:val="nil"/>
              <w:right w:val="nil"/>
              <w:tl2br w:val="nil"/>
              <w:tr2bl w:val="nil"/>
            </w:tcBorders>
            <w:shd w:val="clear" w:color="FFFFFF" w:fill="FFFFFF"/>
            <w:tcMar>
              <w:left w:w="101" w:type="dxa"/>
              <w:right w:w="101" w:type="dxa"/>
            </w:tcMar>
          </w:tcPr>
          <w:p w14:paraId="7F02AAE0"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46258AD"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6BF09DB7"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08DF7084"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EEC3551"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6C65B90"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672EBF" w14:paraId="411C1E2E"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9C11F40" w14:textId="77777777" w:rsidR="00672EBF" w:rsidRPr="0025148E" w:rsidRDefault="00672EBF" w:rsidP="00672EBF">
            <w:pPr>
              <w:pStyle w:val="Normal1"/>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0D8E5FF" w14:textId="77777777" w:rsidR="00672EBF" w:rsidRPr="0025148E" w:rsidRDefault="00672EBF" w:rsidP="00672EBF">
            <w:pPr>
              <w:pStyle w:val="Normal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BFC11F9" w14:textId="77777777" w:rsidR="00672EBF" w:rsidRDefault="00672EBF" w:rsidP="00672EBF">
            <w:pPr>
              <w:pStyle w:val="Normal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4A48FD" w14:textId="77777777" w:rsidR="00672EBF" w:rsidRDefault="00672EBF" w:rsidP="00672EBF">
            <w:pPr>
              <w:pStyle w:val="Normal1"/>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CDED47C" w14:textId="77777777" w:rsidR="00672EBF" w:rsidRDefault="00672EBF" w:rsidP="00672EBF">
            <w:pPr>
              <w:pStyle w:val="Normal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8A6E93" w14:textId="77777777" w:rsidR="00672EBF" w:rsidRDefault="00672EBF" w:rsidP="00672EBF">
            <w:pPr>
              <w:pStyle w:val="Normal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8C0F794" w14:textId="77777777" w:rsidR="00672EBF" w:rsidRDefault="00672EBF" w:rsidP="00672EBF">
            <w:pPr>
              <w:pStyle w:val="Normal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E68F80" w14:textId="77777777" w:rsidR="00672EBF" w:rsidRDefault="00672EBF" w:rsidP="00672EBF">
            <w:pPr>
              <w:pStyle w:val="Normal1"/>
              <w:rPr>
                <w:rFonts w:ascii="Calibri" w:eastAsia="Calibri" w:hAnsi="Calibri" w:cs="Calibri"/>
                <w:b/>
                <w:color w:val="000000"/>
                <w:sz w:val="18"/>
              </w:rPr>
            </w:pPr>
          </w:p>
        </w:tc>
      </w:tr>
      <w:tr w:rsidR="00672EBF" w14:paraId="5B689F88"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6EBEAE23" w14:textId="77777777" w:rsidR="00672EBF" w:rsidRPr="0025148E" w:rsidRDefault="00672EBF" w:rsidP="00672EBF">
            <w:pPr>
              <w:pStyle w:val="Normal1"/>
              <w:jc w:val="right"/>
              <w:rPr>
                <w:rFonts w:ascii="Calibri" w:eastAsia="Calibri" w:hAnsi="Calibri" w:cs="Calibri"/>
                <w:b/>
                <w:color w:val="000000"/>
                <w:sz w:val="18"/>
              </w:rPr>
            </w:pPr>
            <w:r w:rsidRPr="0025148E">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242B7658" w14:textId="77777777" w:rsidR="00672EBF" w:rsidRPr="0025148E" w:rsidRDefault="00672EBF" w:rsidP="00672EBF">
            <w:pPr>
              <w:pStyle w:val="Normal1"/>
              <w:rPr>
                <w:rFonts w:ascii="Calibri" w:eastAsia="Calibri" w:hAnsi="Calibri" w:cs="Calibri"/>
                <w:b/>
                <w:color w:val="000000"/>
                <w:sz w:val="18"/>
              </w:rPr>
            </w:pPr>
            <w:r w:rsidRPr="0025148E">
              <w:rPr>
                <w:rFonts w:ascii="Calibri" w:eastAsia="Calibri" w:hAnsi="Calibri" w:cs="Calibri"/>
                <w:b/>
                <w:color w:val="000000"/>
                <w:sz w:val="18"/>
              </w:rPr>
              <w:t>TOTAL FUNDS EMPLOYED</w:t>
            </w:r>
          </w:p>
        </w:tc>
        <w:tc>
          <w:tcPr>
            <w:tcW w:w="1035" w:type="dxa"/>
            <w:tcBorders>
              <w:top w:val="nil"/>
              <w:left w:val="nil"/>
              <w:bottom w:val="nil"/>
              <w:right w:val="nil"/>
              <w:tl2br w:val="nil"/>
              <w:tr2bl w:val="nil"/>
            </w:tcBorders>
            <w:shd w:val="clear" w:color="FFFFFF" w:fill="FFFFFF"/>
            <w:noWrap/>
            <w:tcMar>
              <w:left w:w="101" w:type="dxa"/>
              <w:right w:w="101" w:type="dxa"/>
            </w:tcMar>
          </w:tcPr>
          <w:p w14:paraId="3267CABD"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52D9740C"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7B45E3D2"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 xml:space="preserve"> - </w:t>
            </w:r>
          </w:p>
        </w:tc>
        <w:tc>
          <w:tcPr>
            <w:tcW w:w="1035" w:type="dxa"/>
            <w:tcBorders>
              <w:top w:val="nil"/>
              <w:left w:val="nil"/>
              <w:bottom w:val="nil"/>
              <w:right w:val="nil"/>
              <w:tl2br w:val="nil"/>
              <w:tr2bl w:val="nil"/>
            </w:tcBorders>
            <w:shd w:val="clear" w:color="FFFFFF" w:fill="FFFFFF"/>
            <w:noWrap/>
            <w:tcMar>
              <w:left w:w="101" w:type="dxa"/>
              <w:right w:w="101" w:type="dxa"/>
            </w:tcMar>
          </w:tcPr>
          <w:p w14:paraId="4341EBF8"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53066C86"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387E2BF1"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0</w:t>
            </w:r>
          </w:p>
        </w:tc>
      </w:tr>
      <w:tr w:rsidR="00672EBF" w14:paraId="05869582"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7BCFC39" w14:textId="77777777" w:rsidR="00672EBF" w:rsidRDefault="00672EBF" w:rsidP="00672EBF">
            <w:pPr>
              <w:pStyle w:val="Normal1"/>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0824EC0E"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B80844B"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C5FF55B" w14:textId="77777777" w:rsidR="00672EBF" w:rsidRDefault="00672EBF" w:rsidP="00672EBF">
            <w:pPr>
              <w:pStyle w:val="Normal1"/>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6854822B"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D128ADC"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B65C83B"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ABF3CA7" w14:textId="77777777" w:rsidR="00672EBF" w:rsidRDefault="00672EBF" w:rsidP="00672EBF">
            <w:pPr>
              <w:pStyle w:val="Normal1"/>
              <w:rPr>
                <w:rFonts w:ascii="Calibri" w:eastAsia="Calibri" w:hAnsi="Calibri" w:cs="Calibri"/>
                <w:color w:val="000000"/>
                <w:sz w:val="18"/>
              </w:rPr>
            </w:pPr>
          </w:p>
        </w:tc>
      </w:tr>
    </w:tbl>
    <w:p w14:paraId="1722509B" w14:textId="77777777" w:rsidR="00672EBF" w:rsidRPr="0004555B" w:rsidRDefault="00672EBF" w:rsidP="00672EBF">
      <w:pPr>
        <w:pStyle w:val="Caption"/>
        <w:pageBreakBefore/>
        <w:pBdr>
          <w:top w:val="nil"/>
          <w:left w:val="nil"/>
          <w:bottom w:val="nil"/>
          <w:right w:val="nil"/>
          <w:between w:val="nil"/>
          <w:bar w:val="nil"/>
        </w:pBdr>
        <w:rPr>
          <w:rFonts w:eastAsia="TimesNewRomanPS-ItalicMT"/>
          <w:bdr w:val="nil"/>
        </w:rPr>
      </w:pPr>
      <w:r>
        <w:rPr>
          <w:bdr w:val="nil"/>
        </w:rPr>
        <w:lastRenderedPageBreak/>
        <w:t>Table 25: Transport Canberra and City Services Directorate: Statement of Changes in Equity on behalf of the Territory</w:t>
      </w:r>
    </w:p>
    <w:tbl>
      <w:tblPr>
        <w:tblStyle w:val="CDMRange10"/>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672EBF" w14:paraId="24E66280" w14:textId="77777777" w:rsidTr="00672EBF">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A7AFC83"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Budget</w:t>
            </w:r>
          </w:p>
          <w:p w14:paraId="7B35FBE3"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at</w:t>
            </w:r>
          </w:p>
          <w:p w14:paraId="610D2C8C"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 xml:space="preserve">30/6/20 </w:t>
            </w:r>
          </w:p>
          <w:p w14:paraId="5172E514"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3FCB1186" w14:textId="77777777" w:rsidR="00672EBF" w:rsidRDefault="00672EBF" w:rsidP="00672EBF">
            <w:pPr>
              <w:pStyle w:val="Normal2"/>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C6C12AD"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2019-20 Audited Outcome</w:t>
            </w:r>
          </w:p>
          <w:p w14:paraId="09155E41"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3CD8A34"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Budget</w:t>
            </w:r>
          </w:p>
          <w:p w14:paraId="4F3BB545"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at</w:t>
            </w:r>
          </w:p>
          <w:p w14:paraId="40A603BD"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3BEA442D"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5463603"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Var</w:t>
            </w:r>
          </w:p>
          <w:p w14:paraId="1192C565"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6AB5EED"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Estimate</w:t>
            </w:r>
          </w:p>
          <w:p w14:paraId="37657C85"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at</w:t>
            </w:r>
          </w:p>
          <w:p w14:paraId="4B66CCAA"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 xml:space="preserve">30/6/22 </w:t>
            </w:r>
          </w:p>
          <w:p w14:paraId="41C66123"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2894B36"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Estimate</w:t>
            </w:r>
          </w:p>
          <w:p w14:paraId="18174C1C"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at</w:t>
            </w:r>
          </w:p>
          <w:p w14:paraId="50CF7A74"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 xml:space="preserve">30/6/23 </w:t>
            </w:r>
          </w:p>
          <w:p w14:paraId="42999B64"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9EB30B5"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Estimate</w:t>
            </w:r>
          </w:p>
          <w:p w14:paraId="6EB86060"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at</w:t>
            </w:r>
          </w:p>
          <w:p w14:paraId="32562DCD"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 xml:space="preserve">30/6/24 </w:t>
            </w:r>
          </w:p>
          <w:p w14:paraId="2F27CCBE"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r>
      <w:tr w:rsidR="00672EBF" w14:paraId="0609E44C"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55D9B4C" w14:textId="77777777" w:rsidR="00672EBF" w:rsidRDefault="00672EBF" w:rsidP="00672EBF">
            <w:pPr>
              <w:pStyle w:val="Normal2"/>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631B816F" w14:textId="77777777" w:rsidR="00672EBF" w:rsidRDefault="00672EBF" w:rsidP="00672EBF">
            <w:pPr>
              <w:pStyle w:val="Normal2"/>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1415C76" w14:textId="77777777" w:rsidR="00672EBF" w:rsidRDefault="00672EBF" w:rsidP="00672EBF">
            <w:pPr>
              <w:pStyle w:val="Normal2"/>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384EC3E" w14:textId="77777777" w:rsidR="00672EBF" w:rsidRDefault="00672EBF" w:rsidP="00672EBF">
            <w:pPr>
              <w:pStyle w:val="Normal2"/>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0D67C40B" w14:textId="77777777" w:rsidR="00672EBF" w:rsidRDefault="00672EBF" w:rsidP="00672EBF">
            <w:pPr>
              <w:pStyle w:val="Normal2"/>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0D89257" w14:textId="77777777" w:rsidR="00672EBF" w:rsidRDefault="00672EBF" w:rsidP="00672EBF">
            <w:pPr>
              <w:pStyle w:val="Normal2"/>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F730438" w14:textId="77777777" w:rsidR="00672EBF" w:rsidRDefault="00672EBF" w:rsidP="00672EBF">
            <w:pPr>
              <w:pStyle w:val="Normal2"/>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A75D8C6" w14:textId="77777777" w:rsidR="00672EBF" w:rsidRDefault="00672EBF" w:rsidP="00672EBF">
            <w:pPr>
              <w:pStyle w:val="Normal2"/>
              <w:jc w:val="right"/>
              <w:rPr>
                <w:rFonts w:ascii="Calibri" w:eastAsia="Calibri" w:hAnsi="Calibri" w:cs="Calibri"/>
                <w:b/>
                <w:i/>
                <w:color w:val="000000"/>
                <w:sz w:val="18"/>
              </w:rPr>
            </w:pPr>
          </w:p>
        </w:tc>
      </w:tr>
      <w:tr w:rsidR="00672EBF" w14:paraId="07F7A43B"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487EC36" w14:textId="77777777" w:rsidR="00672EBF" w:rsidRDefault="00672EBF" w:rsidP="00672EBF">
            <w:pPr>
              <w:pStyle w:val="Normal2"/>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vAlign w:val="bottom"/>
          </w:tcPr>
          <w:p w14:paraId="2D7D9ABA" w14:textId="77777777" w:rsidR="00672EBF" w:rsidRDefault="00672EBF" w:rsidP="00672EBF">
            <w:pPr>
              <w:pStyle w:val="Normal2"/>
              <w:rPr>
                <w:rFonts w:ascii="Calibri" w:eastAsia="Calibri" w:hAnsi="Calibri" w:cs="Calibri"/>
                <w:b/>
                <w:color w:val="000000"/>
                <w:sz w:val="18"/>
              </w:rPr>
            </w:pPr>
            <w:r>
              <w:rPr>
                <w:rFonts w:ascii="Calibri" w:eastAsia="Calibri" w:hAnsi="Calibri" w:cs="Calibri"/>
                <w:b/>
                <w:color w:val="000000"/>
                <w:sz w:val="18"/>
              </w:rPr>
              <w:t>Opening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46A59382" w14:textId="77777777" w:rsidR="00672EBF" w:rsidRDefault="00672EBF" w:rsidP="00672EBF">
            <w:pPr>
              <w:pStyle w:val="Normal2"/>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918B612" w14:textId="77777777" w:rsidR="00672EBF" w:rsidRDefault="00672EBF" w:rsidP="00672EBF">
            <w:pPr>
              <w:pStyle w:val="Normal2"/>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40DB432" w14:textId="77777777" w:rsidR="00672EBF" w:rsidRDefault="00672EBF" w:rsidP="00672EBF">
            <w:pPr>
              <w:pStyle w:val="Normal2"/>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CC6ABF8" w14:textId="77777777" w:rsidR="00672EBF" w:rsidRDefault="00672EBF" w:rsidP="00672EBF">
            <w:pPr>
              <w:pStyle w:val="Normal2"/>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CC01FB6" w14:textId="77777777" w:rsidR="00672EBF" w:rsidRDefault="00672EBF" w:rsidP="00672EBF">
            <w:pPr>
              <w:pStyle w:val="Normal2"/>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18D620E" w14:textId="77777777" w:rsidR="00672EBF" w:rsidRDefault="00672EBF" w:rsidP="00672EBF">
            <w:pPr>
              <w:pStyle w:val="Normal2"/>
              <w:jc w:val="right"/>
              <w:rPr>
                <w:rFonts w:ascii="Calibri" w:eastAsia="Calibri" w:hAnsi="Calibri" w:cs="Calibri"/>
                <w:b/>
                <w:i/>
                <w:color w:val="000000"/>
                <w:sz w:val="18"/>
              </w:rPr>
            </w:pPr>
          </w:p>
        </w:tc>
      </w:tr>
      <w:tr w:rsidR="00672EBF" w14:paraId="229F4441"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264298D" w14:textId="77777777" w:rsidR="00672EBF" w:rsidRDefault="00672EBF" w:rsidP="00672EBF">
            <w:pPr>
              <w:pStyle w:val="Normal2"/>
              <w:jc w:val="right"/>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auto" w:fill="auto"/>
            <w:tcMar>
              <w:left w:w="0" w:type="dxa"/>
              <w:right w:w="0" w:type="dxa"/>
            </w:tcMar>
            <w:vAlign w:val="bottom"/>
          </w:tcPr>
          <w:p w14:paraId="179ACFF4" w14:textId="77777777" w:rsidR="00672EBF" w:rsidRDefault="00672EBF" w:rsidP="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928934B" w14:textId="77777777" w:rsidR="00672EBF" w:rsidRDefault="00672EBF" w:rsidP="00672EBF">
            <w:pPr>
              <w:pStyle w:val="Normal2"/>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4A75AF2" w14:textId="77777777" w:rsidR="00672EBF" w:rsidRDefault="00672EBF" w:rsidP="00672EBF">
            <w:pPr>
              <w:pStyle w:val="Normal2"/>
              <w:jc w:val="right"/>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7358C051" w14:textId="77777777" w:rsidR="00672EBF" w:rsidRDefault="00672EBF" w:rsidP="00672EBF">
            <w:pPr>
              <w:pStyle w:val="Normal2"/>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ED6CB6D" w14:textId="77777777" w:rsidR="00672EBF" w:rsidRDefault="00672EBF" w:rsidP="00672EBF">
            <w:pPr>
              <w:pStyle w:val="Normal2"/>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146F2F0" w14:textId="77777777" w:rsidR="00672EBF" w:rsidRDefault="00672EBF" w:rsidP="00672EBF">
            <w:pPr>
              <w:pStyle w:val="Normal2"/>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9E2889A" w14:textId="77777777" w:rsidR="00672EBF" w:rsidRDefault="00672EBF" w:rsidP="00672EBF">
            <w:pPr>
              <w:pStyle w:val="Normal2"/>
              <w:jc w:val="right"/>
              <w:rPr>
                <w:rFonts w:ascii="Calibri" w:eastAsia="Calibri" w:hAnsi="Calibri" w:cs="Calibri"/>
                <w:b/>
                <w:color w:val="000000"/>
                <w:sz w:val="18"/>
              </w:rPr>
            </w:pPr>
          </w:p>
        </w:tc>
      </w:tr>
      <w:tr w:rsidR="00672EBF" w14:paraId="0A92D29F"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530A3B74"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auto" w:fill="auto"/>
            <w:tcMar>
              <w:left w:w="101" w:type="dxa"/>
              <w:right w:w="101" w:type="dxa"/>
            </w:tcMar>
            <w:vAlign w:val="bottom"/>
          </w:tcPr>
          <w:p w14:paraId="4A97BE6C" w14:textId="77777777" w:rsidR="00672EBF" w:rsidRDefault="00672EBF" w:rsidP="00672EBF">
            <w:pPr>
              <w:pStyle w:val="Normal2"/>
              <w:rPr>
                <w:rFonts w:ascii="Calibri" w:eastAsia="Calibri" w:hAnsi="Calibri" w:cs="Calibri"/>
                <w:b/>
                <w:color w:val="000000"/>
                <w:sz w:val="18"/>
              </w:rPr>
            </w:pPr>
            <w:r>
              <w:rPr>
                <w:rFonts w:ascii="Calibri" w:eastAsia="Calibri" w:hAnsi="Calibri" w:cs="Calibri"/>
                <w:b/>
                <w:color w:val="000000"/>
                <w:sz w:val="18"/>
              </w:rPr>
              <w:t>Balance at the Start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3A711F55"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20CBE183"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48972C11"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6A825AF8"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25E8D149"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6FB1944A"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0</w:t>
            </w:r>
          </w:p>
        </w:tc>
      </w:tr>
      <w:tr w:rsidR="00672EBF" w14:paraId="0A5B3893"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3DA6DB6E" w14:textId="77777777" w:rsidR="00672EBF" w:rsidRDefault="00672EBF" w:rsidP="00672EBF">
            <w:pPr>
              <w:pStyle w:val="Normal2"/>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53CD13E" w14:textId="77777777" w:rsidR="00672EBF" w:rsidRDefault="00672EBF" w:rsidP="00672EBF">
            <w:pPr>
              <w:pStyle w:val="Normal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9341FE6" w14:textId="77777777" w:rsidR="00672EBF" w:rsidRDefault="00672EBF" w:rsidP="00672EBF">
            <w:pPr>
              <w:pStyle w:val="Normal2"/>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FB8955D" w14:textId="77777777" w:rsidR="00672EBF" w:rsidRDefault="00672EBF" w:rsidP="00672EBF">
            <w:pPr>
              <w:pStyle w:val="Normal2"/>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174716AF" w14:textId="77777777" w:rsidR="00672EBF" w:rsidRDefault="00672EBF" w:rsidP="00672EBF">
            <w:pPr>
              <w:pStyle w:val="Normal2"/>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D3E01D5" w14:textId="77777777" w:rsidR="00672EBF" w:rsidRDefault="00672EBF" w:rsidP="00672EBF">
            <w:pPr>
              <w:pStyle w:val="Normal2"/>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ED8FC14" w14:textId="77777777" w:rsidR="00672EBF" w:rsidRDefault="00672EBF" w:rsidP="00672EBF">
            <w:pPr>
              <w:pStyle w:val="Normal2"/>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54B71D8" w14:textId="77777777" w:rsidR="00672EBF" w:rsidRDefault="00672EBF" w:rsidP="00672EBF">
            <w:pPr>
              <w:pStyle w:val="Normal2"/>
              <w:jc w:val="right"/>
              <w:rPr>
                <w:rFonts w:ascii="Calibri" w:eastAsia="Calibri" w:hAnsi="Calibri" w:cs="Calibri"/>
                <w:b/>
                <w:i/>
                <w:color w:val="000000"/>
                <w:sz w:val="18"/>
              </w:rPr>
            </w:pPr>
          </w:p>
        </w:tc>
      </w:tr>
      <w:tr w:rsidR="00672EBF" w14:paraId="312622CD"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68960F5B" w14:textId="77777777" w:rsidR="00672EBF" w:rsidRDefault="00672EBF" w:rsidP="00672EBF">
            <w:pPr>
              <w:pStyle w:val="Normal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5FD7F97D" w14:textId="77777777" w:rsidR="00672EBF" w:rsidRDefault="00672EBF" w:rsidP="00672EBF">
            <w:pPr>
              <w:pStyle w:val="Normal2"/>
              <w:rPr>
                <w:rFonts w:ascii="Calibri" w:eastAsia="Calibri" w:hAnsi="Calibri" w:cs="Calibri"/>
                <w:b/>
                <w:color w:val="000000"/>
                <w:sz w:val="18"/>
              </w:rPr>
            </w:pPr>
            <w:r>
              <w:rPr>
                <w:rFonts w:ascii="Calibri" w:eastAsia="Calibri" w:hAnsi="Calibri" w:cs="Calibri"/>
                <w:b/>
                <w:color w:val="000000"/>
                <w:sz w:val="18"/>
              </w:rPr>
              <w:t>Comprehensive Income</w:t>
            </w:r>
          </w:p>
        </w:tc>
        <w:tc>
          <w:tcPr>
            <w:tcW w:w="1035" w:type="dxa"/>
            <w:tcBorders>
              <w:top w:val="nil"/>
              <w:left w:val="nil"/>
              <w:bottom w:val="nil"/>
              <w:right w:val="nil"/>
              <w:tl2br w:val="nil"/>
              <w:tr2bl w:val="nil"/>
            </w:tcBorders>
            <w:shd w:val="clear" w:color="FFFFFF" w:fill="FFFFFF"/>
            <w:noWrap/>
            <w:tcMar>
              <w:left w:w="0" w:type="dxa"/>
              <w:right w:w="0" w:type="dxa"/>
            </w:tcMar>
          </w:tcPr>
          <w:p w14:paraId="7B8B0BAB" w14:textId="77777777" w:rsidR="00672EBF" w:rsidRDefault="00672EBF" w:rsidP="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04BA878" w14:textId="77777777" w:rsidR="00672EBF" w:rsidRDefault="00672EBF" w:rsidP="00672EBF">
            <w:pPr>
              <w:pStyle w:val="Normal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118AB520" w14:textId="77777777" w:rsidR="00672EBF" w:rsidRDefault="00672EBF" w:rsidP="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1534294" w14:textId="77777777" w:rsidR="00672EBF" w:rsidRDefault="00672EBF" w:rsidP="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22DD2D9" w14:textId="77777777" w:rsidR="00672EBF" w:rsidRDefault="00672EBF" w:rsidP="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2FEB9AD" w14:textId="77777777" w:rsidR="00672EBF" w:rsidRDefault="00672EBF" w:rsidP="00672EBF">
            <w:pPr>
              <w:pStyle w:val="Normal2"/>
              <w:rPr>
                <w:rFonts w:ascii="Calibri" w:eastAsia="Calibri" w:hAnsi="Calibri" w:cs="Calibri"/>
                <w:color w:val="000000"/>
                <w:sz w:val="18"/>
              </w:rPr>
            </w:pPr>
          </w:p>
        </w:tc>
      </w:tr>
      <w:tr w:rsidR="00672EBF" w14:paraId="36368F94"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1F11DD2E" w14:textId="77777777" w:rsidR="00672EBF" w:rsidRDefault="00672EBF" w:rsidP="00672EBF">
            <w:pPr>
              <w:pStyle w:val="Normal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B5EE4DD" w14:textId="77777777" w:rsidR="00672EBF" w:rsidRDefault="00672EBF" w:rsidP="00672EBF">
            <w:pPr>
              <w:pStyle w:val="Normal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27E99C6" w14:textId="77777777" w:rsidR="00672EBF" w:rsidRDefault="00672EBF" w:rsidP="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DDE1034" w14:textId="77777777" w:rsidR="00672EBF" w:rsidRDefault="00672EBF" w:rsidP="00672EBF">
            <w:pPr>
              <w:pStyle w:val="Normal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B207B7A" w14:textId="77777777" w:rsidR="00672EBF" w:rsidRDefault="00672EBF" w:rsidP="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82DAFF8" w14:textId="77777777" w:rsidR="00672EBF" w:rsidRDefault="00672EBF" w:rsidP="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BC47CDC" w14:textId="77777777" w:rsidR="00672EBF" w:rsidRDefault="00672EBF" w:rsidP="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BF6CD81" w14:textId="77777777" w:rsidR="00672EBF" w:rsidRDefault="00672EBF" w:rsidP="00672EBF">
            <w:pPr>
              <w:pStyle w:val="Normal2"/>
              <w:rPr>
                <w:rFonts w:ascii="Calibri" w:eastAsia="Calibri" w:hAnsi="Calibri" w:cs="Calibri"/>
                <w:color w:val="000000"/>
                <w:sz w:val="18"/>
              </w:rPr>
            </w:pPr>
          </w:p>
        </w:tc>
      </w:tr>
      <w:tr w:rsidR="00672EBF" w14:paraId="0FA5E690"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662EDFB4"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tcMar>
              <w:left w:w="101" w:type="dxa"/>
              <w:right w:w="101" w:type="dxa"/>
            </w:tcMar>
          </w:tcPr>
          <w:p w14:paraId="2F48EC69" w14:textId="77777777" w:rsidR="00672EBF" w:rsidRDefault="00672EBF" w:rsidP="00672EBF">
            <w:pPr>
              <w:pStyle w:val="Normal2"/>
              <w:rPr>
                <w:rFonts w:ascii="Calibri" w:eastAsia="Calibri" w:hAnsi="Calibri" w:cs="Calibri"/>
                <w:b/>
                <w:color w:val="000000"/>
                <w:sz w:val="18"/>
              </w:rPr>
            </w:pPr>
            <w:r>
              <w:rPr>
                <w:rFonts w:ascii="Calibri" w:eastAsia="Calibri" w:hAnsi="Calibri" w:cs="Calibri"/>
                <w:b/>
                <w:color w:val="000000"/>
                <w:sz w:val="18"/>
              </w:rPr>
              <w:t>Total Comprehensive Income</w:t>
            </w:r>
          </w:p>
        </w:tc>
        <w:tc>
          <w:tcPr>
            <w:tcW w:w="1035" w:type="dxa"/>
            <w:tcBorders>
              <w:top w:val="nil"/>
              <w:left w:val="nil"/>
              <w:bottom w:val="nil"/>
              <w:right w:val="nil"/>
              <w:tl2br w:val="nil"/>
              <w:tr2bl w:val="nil"/>
            </w:tcBorders>
            <w:shd w:val="clear" w:color="FFFFFF" w:fill="FFFFFF"/>
            <w:noWrap/>
            <w:tcMar>
              <w:left w:w="101" w:type="dxa"/>
              <w:right w:w="101" w:type="dxa"/>
            </w:tcMar>
          </w:tcPr>
          <w:p w14:paraId="1BA240D4"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3A9DBFD6"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50D53EC5"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1FD5F717"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6E74F9EE"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18A511BB"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0</w:t>
            </w:r>
          </w:p>
        </w:tc>
      </w:tr>
      <w:tr w:rsidR="00672EBF" w14:paraId="41B54CC9"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6A8ADB8E" w14:textId="77777777" w:rsidR="00672EBF" w:rsidRDefault="00672EBF" w:rsidP="00672EBF">
            <w:pPr>
              <w:pStyle w:val="Normal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C15CE18" w14:textId="77777777" w:rsidR="00672EBF" w:rsidRDefault="00672EBF" w:rsidP="00672EBF">
            <w:pPr>
              <w:pStyle w:val="Normal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B90640F" w14:textId="77777777" w:rsidR="00672EBF" w:rsidRDefault="00672EBF" w:rsidP="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D5B5850" w14:textId="77777777" w:rsidR="00672EBF" w:rsidRDefault="00672EBF" w:rsidP="00672EBF">
            <w:pPr>
              <w:pStyle w:val="Normal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0457A5C5" w14:textId="77777777" w:rsidR="00672EBF" w:rsidRDefault="00672EBF" w:rsidP="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17F2C97" w14:textId="77777777" w:rsidR="00672EBF" w:rsidRDefault="00672EBF" w:rsidP="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6DE7545" w14:textId="77777777" w:rsidR="00672EBF" w:rsidRDefault="00672EBF" w:rsidP="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F45BECB" w14:textId="77777777" w:rsidR="00672EBF" w:rsidRDefault="00672EBF" w:rsidP="00672EBF">
            <w:pPr>
              <w:pStyle w:val="Normal2"/>
              <w:rPr>
                <w:rFonts w:ascii="Calibri" w:eastAsia="Calibri" w:hAnsi="Calibri" w:cs="Calibri"/>
                <w:color w:val="000000"/>
                <w:sz w:val="18"/>
              </w:rPr>
            </w:pPr>
          </w:p>
        </w:tc>
      </w:tr>
      <w:tr w:rsidR="00672EBF" w14:paraId="02CCB4EF"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634F8918" w14:textId="77777777" w:rsidR="00672EBF" w:rsidRDefault="00672EBF" w:rsidP="00672EBF">
            <w:pPr>
              <w:pStyle w:val="Normal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D4B41E5" w14:textId="77777777" w:rsidR="00672EBF" w:rsidRDefault="00672EBF" w:rsidP="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B2BE8C6" w14:textId="77777777" w:rsidR="00672EBF" w:rsidRDefault="00672EBF" w:rsidP="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E8DD40F" w14:textId="77777777" w:rsidR="00672EBF" w:rsidRDefault="00672EBF" w:rsidP="00672EBF">
            <w:pPr>
              <w:pStyle w:val="Normal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520D4560" w14:textId="77777777" w:rsidR="00672EBF" w:rsidRDefault="00672EBF" w:rsidP="00672EBF">
            <w:pPr>
              <w:pStyle w:val="Normal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22B4C83" w14:textId="77777777" w:rsidR="00672EBF" w:rsidRDefault="00672EBF" w:rsidP="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2233939" w14:textId="77777777" w:rsidR="00672EBF" w:rsidRDefault="00672EBF" w:rsidP="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C570E4F" w14:textId="77777777" w:rsidR="00672EBF" w:rsidRDefault="00672EBF" w:rsidP="00672EBF">
            <w:pPr>
              <w:pStyle w:val="Normal2"/>
              <w:rPr>
                <w:rFonts w:ascii="Calibri" w:eastAsia="Calibri" w:hAnsi="Calibri" w:cs="Calibri"/>
                <w:color w:val="000000"/>
                <w:sz w:val="18"/>
              </w:rPr>
            </w:pPr>
          </w:p>
        </w:tc>
      </w:tr>
      <w:tr w:rsidR="00672EBF" w14:paraId="5BE83070"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0245EC33"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auto" w:fill="auto"/>
            <w:tcMar>
              <w:left w:w="101" w:type="dxa"/>
              <w:right w:w="101" w:type="dxa"/>
            </w:tcMar>
            <w:vAlign w:val="bottom"/>
          </w:tcPr>
          <w:p w14:paraId="4F831CEC" w14:textId="77777777" w:rsidR="00672EBF" w:rsidRDefault="00672EBF" w:rsidP="00672EBF">
            <w:pPr>
              <w:pStyle w:val="Normal2"/>
              <w:rPr>
                <w:rFonts w:ascii="Calibri" w:eastAsia="Calibri" w:hAnsi="Calibri" w:cs="Calibri"/>
                <w:b/>
                <w:color w:val="000000"/>
                <w:sz w:val="18"/>
              </w:rPr>
            </w:pPr>
            <w:r>
              <w:rPr>
                <w:rFonts w:ascii="Calibri" w:eastAsia="Calibri" w:hAnsi="Calibri" w:cs="Calibri"/>
                <w:b/>
                <w:color w:val="000000"/>
                <w:sz w:val="18"/>
              </w:rPr>
              <w:t>Total Movement in Reserves</w:t>
            </w:r>
          </w:p>
        </w:tc>
        <w:tc>
          <w:tcPr>
            <w:tcW w:w="1035" w:type="dxa"/>
            <w:tcBorders>
              <w:top w:val="nil"/>
              <w:left w:val="nil"/>
              <w:bottom w:val="nil"/>
              <w:right w:val="nil"/>
              <w:tl2br w:val="nil"/>
              <w:tr2bl w:val="nil"/>
            </w:tcBorders>
            <w:shd w:val="clear" w:color="FFFFFF" w:fill="FFFFFF"/>
            <w:noWrap/>
            <w:tcMar>
              <w:left w:w="101" w:type="dxa"/>
              <w:right w:w="101" w:type="dxa"/>
            </w:tcMar>
          </w:tcPr>
          <w:p w14:paraId="73F963A4"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417081F0"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1435BBAB"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6C6D3CAD"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35BDA379"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47351EB7"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0</w:t>
            </w:r>
          </w:p>
        </w:tc>
      </w:tr>
      <w:tr w:rsidR="00672EBF" w14:paraId="040B9704"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5973058" w14:textId="77777777" w:rsidR="00672EBF" w:rsidRDefault="00672EBF" w:rsidP="00672EBF">
            <w:pPr>
              <w:pStyle w:val="Normal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426A33E" w14:textId="77777777" w:rsidR="00672EBF" w:rsidRDefault="00672EBF" w:rsidP="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951645B" w14:textId="77777777" w:rsidR="00672EBF" w:rsidRDefault="00672EBF" w:rsidP="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283C0F0" w14:textId="77777777" w:rsidR="00672EBF" w:rsidRDefault="00672EBF" w:rsidP="00672EBF">
            <w:pPr>
              <w:pStyle w:val="Normal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738D94C5" w14:textId="77777777" w:rsidR="00672EBF" w:rsidRDefault="00672EBF" w:rsidP="00672EBF">
            <w:pPr>
              <w:pStyle w:val="Normal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99144C0" w14:textId="77777777" w:rsidR="00672EBF" w:rsidRDefault="00672EBF" w:rsidP="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50744E6" w14:textId="77777777" w:rsidR="00672EBF" w:rsidRDefault="00672EBF" w:rsidP="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2EB32E0" w14:textId="77777777" w:rsidR="00672EBF" w:rsidRDefault="00672EBF" w:rsidP="00672EBF">
            <w:pPr>
              <w:pStyle w:val="Normal2"/>
              <w:rPr>
                <w:rFonts w:ascii="Calibri" w:eastAsia="Calibri" w:hAnsi="Calibri" w:cs="Calibri"/>
                <w:color w:val="000000"/>
                <w:sz w:val="18"/>
              </w:rPr>
            </w:pPr>
          </w:p>
        </w:tc>
      </w:tr>
      <w:tr w:rsidR="00672EBF" w14:paraId="5676A28A"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1035" w:type="dxa"/>
            <w:tcBorders>
              <w:top w:val="nil"/>
              <w:left w:val="nil"/>
              <w:bottom w:val="nil"/>
              <w:right w:val="nil"/>
              <w:tl2br w:val="nil"/>
              <w:tr2bl w:val="nil"/>
            </w:tcBorders>
            <w:shd w:val="clear" w:color="FFFFFF" w:fill="FFFFFF"/>
            <w:noWrap/>
            <w:tcMar>
              <w:left w:w="0" w:type="dxa"/>
              <w:right w:w="0" w:type="dxa"/>
            </w:tcMar>
          </w:tcPr>
          <w:p w14:paraId="4BAD2D8C" w14:textId="77777777" w:rsidR="00672EBF" w:rsidRDefault="00672EBF" w:rsidP="00672EBF">
            <w:pPr>
              <w:pStyle w:val="Normal2"/>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noWrap/>
            <w:tcMar>
              <w:left w:w="101" w:type="dxa"/>
              <w:right w:w="101" w:type="dxa"/>
            </w:tcMar>
            <w:vAlign w:val="bottom"/>
          </w:tcPr>
          <w:p w14:paraId="4DB93D6F" w14:textId="77777777" w:rsidR="00672EBF" w:rsidRDefault="00672EBF" w:rsidP="00672EBF">
            <w:pPr>
              <w:pStyle w:val="Normal2"/>
              <w:rPr>
                <w:rFonts w:ascii="Calibri" w:eastAsia="Calibri" w:hAnsi="Calibri" w:cs="Calibri"/>
                <w:b/>
                <w:color w:val="000000"/>
                <w:sz w:val="18"/>
              </w:rPr>
            </w:pPr>
            <w:r>
              <w:rPr>
                <w:rFonts w:ascii="Calibri" w:eastAsia="Calibri" w:hAnsi="Calibri" w:cs="Calibri"/>
                <w:b/>
                <w:color w:val="000000"/>
                <w:sz w:val="18"/>
              </w:rPr>
              <w:t>Transactions Involving Owners Affecting Accumulated Funds</w:t>
            </w:r>
          </w:p>
        </w:tc>
      </w:tr>
      <w:tr w:rsidR="00672EBF" w14:paraId="4361D56A"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0467275" w14:textId="77777777" w:rsidR="00672EBF" w:rsidRDefault="00672EBF" w:rsidP="00672EBF">
            <w:pPr>
              <w:pStyle w:val="Normal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9A1C2AD" w14:textId="77777777" w:rsidR="00672EBF" w:rsidRDefault="00672EBF" w:rsidP="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DB64E52" w14:textId="77777777" w:rsidR="00672EBF" w:rsidRDefault="00672EBF" w:rsidP="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5E79A13" w14:textId="77777777" w:rsidR="00672EBF" w:rsidRDefault="00672EBF" w:rsidP="00672EBF">
            <w:pPr>
              <w:pStyle w:val="Normal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110E8F2A" w14:textId="77777777" w:rsidR="00672EBF" w:rsidRDefault="00672EBF" w:rsidP="00672EBF">
            <w:pPr>
              <w:pStyle w:val="Normal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69703F0" w14:textId="77777777" w:rsidR="00672EBF" w:rsidRDefault="00672EBF" w:rsidP="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A7F0B8C" w14:textId="77777777" w:rsidR="00672EBF" w:rsidRDefault="00672EBF" w:rsidP="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6EAA8FE" w14:textId="77777777" w:rsidR="00672EBF" w:rsidRDefault="00672EBF" w:rsidP="00672EBF">
            <w:pPr>
              <w:pStyle w:val="Normal2"/>
              <w:rPr>
                <w:rFonts w:ascii="Calibri" w:eastAsia="Calibri" w:hAnsi="Calibri" w:cs="Calibri"/>
                <w:color w:val="000000"/>
                <w:sz w:val="18"/>
              </w:rPr>
            </w:pPr>
          </w:p>
        </w:tc>
      </w:tr>
      <w:tr w:rsidR="00672EBF" w14:paraId="08DADAC3"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35" w:type="dxa"/>
            <w:tcBorders>
              <w:top w:val="nil"/>
              <w:left w:val="nil"/>
              <w:bottom w:val="nil"/>
              <w:right w:val="nil"/>
              <w:tl2br w:val="nil"/>
              <w:tr2bl w:val="nil"/>
            </w:tcBorders>
            <w:shd w:val="clear" w:color="FFFFFF" w:fill="FFFFFF"/>
            <w:noWrap/>
            <w:tcMar>
              <w:left w:w="101" w:type="dxa"/>
              <w:right w:w="101" w:type="dxa"/>
            </w:tcMar>
          </w:tcPr>
          <w:p w14:paraId="1B4525BE"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auto" w:fill="auto"/>
            <w:tcMar>
              <w:left w:w="101" w:type="dxa"/>
              <w:right w:w="101" w:type="dxa"/>
            </w:tcMar>
            <w:vAlign w:val="bottom"/>
          </w:tcPr>
          <w:p w14:paraId="46C5A285" w14:textId="77777777" w:rsidR="00672EBF" w:rsidRDefault="00672EBF" w:rsidP="00672EBF">
            <w:pPr>
              <w:pStyle w:val="Normal2"/>
              <w:rPr>
                <w:rFonts w:ascii="Calibri" w:eastAsia="Calibri" w:hAnsi="Calibri" w:cs="Calibri"/>
                <w:b/>
                <w:color w:val="000000"/>
                <w:sz w:val="18"/>
              </w:rPr>
            </w:pPr>
            <w:r>
              <w:rPr>
                <w:rFonts w:ascii="Calibri" w:eastAsia="Calibri" w:hAnsi="Calibri" w:cs="Calibri"/>
                <w:b/>
                <w:color w:val="000000"/>
                <w:sz w:val="18"/>
              </w:rPr>
              <w:t>Total Transactions Involving Owners Affecting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26F8A082"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2B326D0D"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488E4CAF"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1620C1EC"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01BC473E"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2F05B418"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0</w:t>
            </w:r>
          </w:p>
        </w:tc>
      </w:tr>
      <w:tr w:rsidR="00672EBF" w14:paraId="078114CD"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F070D62" w14:textId="77777777" w:rsidR="00672EBF" w:rsidRDefault="00672EBF" w:rsidP="00672EBF">
            <w:pPr>
              <w:pStyle w:val="Normal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C993853" w14:textId="77777777" w:rsidR="00672EBF" w:rsidRDefault="00672EBF" w:rsidP="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D12AC2E" w14:textId="77777777" w:rsidR="00672EBF" w:rsidRDefault="00672EBF" w:rsidP="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0644D5B" w14:textId="77777777" w:rsidR="00672EBF" w:rsidRDefault="00672EBF" w:rsidP="00672EBF">
            <w:pPr>
              <w:pStyle w:val="Normal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2F88496" w14:textId="77777777" w:rsidR="00672EBF" w:rsidRDefault="00672EBF" w:rsidP="00672EBF">
            <w:pPr>
              <w:pStyle w:val="Normal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30330E2" w14:textId="77777777" w:rsidR="00672EBF" w:rsidRDefault="00672EBF" w:rsidP="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C76FF08" w14:textId="77777777" w:rsidR="00672EBF" w:rsidRDefault="00672EBF" w:rsidP="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C22A0D6" w14:textId="77777777" w:rsidR="00672EBF" w:rsidRDefault="00672EBF" w:rsidP="00672EBF">
            <w:pPr>
              <w:pStyle w:val="Normal2"/>
              <w:rPr>
                <w:rFonts w:ascii="Calibri" w:eastAsia="Calibri" w:hAnsi="Calibri" w:cs="Calibri"/>
                <w:color w:val="000000"/>
                <w:sz w:val="18"/>
              </w:rPr>
            </w:pPr>
          </w:p>
        </w:tc>
      </w:tr>
      <w:tr w:rsidR="00672EBF" w14:paraId="34A6FED0"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E07B50A" w14:textId="77777777" w:rsidR="00672EBF" w:rsidRDefault="00672EBF" w:rsidP="00672EBF">
            <w:pPr>
              <w:pStyle w:val="Normal2"/>
              <w:rPr>
                <w:rFonts w:ascii="Calibri" w:eastAsia="Calibri" w:hAnsi="Calibri" w:cs="Calibr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vAlign w:val="bottom"/>
          </w:tcPr>
          <w:p w14:paraId="08B94629" w14:textId="77777777" w:rsidR="00672EBF" w:rsidRDefault="00672EBF" w:rsidP="00672EBF">
            <w:pPr>
              <w:pStyle w:val="Normal2"/>
              <w:rPr>
                <w:rFonts w:ascii="Calibri" w:eastAsia="Calibri" w:hAnsi="Calibri" w:cs="Calibri"/>
                <w:b/>
                <w:color w:val="000000"/>
                <w:sz w:val="18"/>
              </w:rPr>
            </w:pPr>
            <w:r>
              <w:rPr>
                <w:rFonts w:ascii="Calibri" w:eastAsia="Calibri" w:hAnsi="Calibri" w:cs="Calibri"/>
                <w:b/>
                <w:color w:val="000000"/>
                <w:sz w:val="18"/>
              </w:rPr>
              <w:t>Closing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46C53A62" w14:textId="77777777" w:rsidR="00672EBF" w:rsidRDefault="00672EBF" w:rsidP="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75D90E1" w14:textId="77777777" w:rsidR="00672EBF" w:rsidRDefault="00672EBF" w:rsidP="00672EBF">
            <w:pPr>
              <w:pStyle w:val="Normal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7B8BC1F4" w14:textId="77777777" w:rsidR="00672EBF" w:rsidRDefault="00672EBF" w:rsidP="00672EBF">
            <w:pPr>
              <w:pStyle w:val="Normal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B9CB303" w14:textId="77777777" w:rsidR="00672EBF" w:rsidRDefault="00672EBF" w:rsidP="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58C6039" w14:textId="77777777" w:rsidR="00672EBF" w:rsidRDefault="00672EBF" w:rsidP="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5540DEC" w14:textId="77777777" w:rsidR="00672EBF" w:rsidRDefault="00672EBF" w:rsidP="00672EBF">
            <w:pPr>
              <w:pStyle w:val="Normal2"/>
              <w:rPr>
                <w:rFonts w:ascii="Calibri" w:eastAsia="Calibri" w:hAnsi="Calibri" w:cs="Calibri"/>
                <w:color w:val="000000"/>
                <w:sz w:val="18"/>
              </w:rPr>
            </w:pPr>
          </w:p>
        </w:tc>
      </w:tr>
      <w:tr w:rsidR="00672EBF" w14:paraId="3788BC94"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058A3095" w14:textId="77777777" w:rsidR="00672EBF" w:rsidRDefault="00672EBF" w:rsidP="00672EBF">
            <w:pPr>
              <w:pStyle w:val="Normal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1766E64" w14:textId="77777777" w:rsidR="00672EBF" w:rsidRDefault="00672EBF" w:rsidP="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775B6E3" w14:textId="77777777" w:rsidR="00672EBF" w:rsidRDefault="00672EBF" w:rsidP="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9F60405" w14:textId="77777777" w:rsidR="00672EBF" w:rsidRDefault="00672EBF" w:rsidP="00672EBF">
            <w:pPr>
              <w:pStyle w:val="Normal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4E0520B0" w14:textId="77777777" w:rsidR="00672EBF" w:rsidRDefault="00672EBF" w:rsidP="00672EBF">
            <w:pPr>
              <w:pStyle w:val="Normal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5C3D6DB" w14:textId="77777777" w:rsidR="00672EBF" w:rsidRDefault="00672EBF" w:rsidP="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5165E02" w14:textId="77777777" w:rsidR="00672EBF" w:rsidRDefault="00672EBF" w:rsidP="00672EB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6215363" w14:textId="77777777" w:rsidR="00672EBF" w:rsidRDefault="00672EBF" w:rsidP="00672EBF">
            <w:pPr>
              <w:pStyle w:val="Normal2"/>
              <w:rPr>
                <w:rFonts w:ascii="Calibri" w:eastAsia="Calibri" w:hAnsi="Calibri" w:cs="Calibri"/>
                <w:color w:val="000000"/>
                <w:sz w:val="18"/>
              </w:rPr>
            </w:pPr>
          </w:p>
        </w:tc>
      </w:tr>
      <w:tr w:rsidR="00672EBF" w14:paraId="491E7EC1"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13B75BC6"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tcMar>
              <w:left w:w="101" w:type="dxa"/>
              <w:right w:w="101" w:type="dxa"/>
            </w:tcMar>
          </w:tcPr>
          <w:p w14:paraId="7C4884E1" w14:textId="77777777" w:rsidR="00672EBF" w:rsidRDefault="00672EBF" w:rsidP="00672EBF">
            <w:pPr>
              <w:pStyle w:val="Normal2"/>
              <w:rPr>
                <w:rFonts w:ascii="Calibri" w:eastAsia="Calibri" w:hAnsi="Calibri" w:cs="Calibri"/>
                <w:b/>
                <w:color w:val="000000"/>
                <w:sz w:val="18"/>
              </w:rPr>
            </w:pPr>
            <w:r>
              <w:rPr>
                <w:rFonts w:ascii="Calibri" w:eastAsia="Calibri" w:hAnsi="Calibri" w:cs="Calibri"/>
                <w:b/>
                <w:color w:val="000000"/>
                <w:sz w:val="18"/>
              </w:rPr>
              <w:t>Balance at the end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051EB6A9"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06521BE2"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17046035"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 xml:space="preserve"> - </w:t>
            </w:r>
          </w:p>
        </w:tc>
        <w:tc>
          <w:tcPr>
            <w:tcW w:w="1035" w:type="dxa"/>
            <w:tcBorders>
              <w:top w:val="nil"/>
              <w:left w:val="nil"/>
              <w:bottom w:val="nil"/>
              <w:right w:val="nil"/>
              <w:tl2br w:val="nil"/>
              <w:tr2bl w:val="nil"/>
            </w:tcBorders>
            <w:shd w:val="clear" w:color="FFFFFF" w:fill="FFFFFF"/>
            <w:noWrap/>
            <w:tcMar>
              <w:left w:w="101" w:type="dxa"/>
              <w:right w:w="101" w:type="dxa"/>
            </w:tcMar>
          </w:tcPr>
          <w:p w14:paraId="1DEB8016"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6E9D939F"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2E352D7A" w14:textId="77777777" w:rsidR="00672EBF" w:rsidRDefault="00672EBF" w:rsidP="00672EBF">
            <w:pPr>
              <w:pStyle w:val="Normal2"/>
              <w:jc w:val="right"/>
              <w:rPr>
                <w:rFonts w:ascii="Calibri" w:eastAsia="Calibri" w:hAnsi="Calibri" w:cs="Calibri"/>
                <w:b/>
                <w:color w:val="000000"/>
                <w:sz w:val="18"/>
              </w:rPr>
            </w:pPr>
            <w:r>
              <w:rPr>
                <w:rFonts w:ascii="Calibri" w:eastAsia="Calibri" w:hAnsi="Calibri" w:cs="Calibri"/>
                <w:b/>
                <w:color w:val="000000"/>
                <w:sz w:val="18"/>
              </w:rPr>
              <w:t>0</w:t>
            </w:r>
          </w:p>
        </w:tc>
      </w:tr>
      <w:tr w:rsidR="00672EBF" w14:paraId="7EDA2696"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1F19F5C" w14:textId="77777777" w:rsidR="00672EBF" w:rsidRDefault="00672EBF" w:rsidP="00672EBF">
            <w:pPr>
              <w:pStyle w:val="Normal2"/>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1D7B5FD2" w14:textId="77777777" w:rsidR="00672EBF" w:rsidRDefault="00672EBF" w:rsidP="00672EBF">
            <w:pPr>
              <w:pStyle w:val="Normal2"/>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117B523" w14:textId="77777777" w:rsidR="00672EBF" w:rsidRDefault="00672EBF" w:rsidP="00672EBF">
            <w:pPr>
              <w:pStyle w:val="Normal2"/>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58CBBE2" w14:textId="77777777" w:rsidR="00672EBF" w:rsidRDefault="00672EBF" w:rsidP="00672EBF">
            <w:pPr>
              <w:pStyle w:val="Normal2"/>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2310A179" w14:textId="77777777" w:rsidR="00672EBF" w:rsidRDefault="00672EBF" w:rsidP="00672EBF">
            <w:pPr>
              <w:pStyle w:val="Normal2"/>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00F66AA" w14:textId="77777777" w:rsidR="00672EBF" w:rsidRDefault="00672EBF" w:rsidP="00672EBF">
            <w:pPr>
              <w:pStyle w:val="Normal2"/>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9E25B13" w14:textId="77777777" w:rsidR="00672EBF" w:rsidRDefault="00672EBF" w:rsidP="00672EBF">
            <w:pPr>
              <w:pStyle w:val="Normal2"/>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BCCE780" w14:textId="77777777" w:rsidR="00672EBF" w:rsidRDefault="00672EBF" w:rsidP="00672EBF">
            <w:pPr>
              <w:pStyle w:val="Normal2"/>
              <w:rPr>
                <w:rFonts w:ascii="Calibri" w:eastAsia="Calibri" w:hAnsi="Calibri" w:cs="Calibri"/>
                <w:color w:val="000000"/>
                <w:sz w:val="18"/>
              </w:rPr>
            </w:pPr>
          </w:p>
        </w:tc>
      </w:tr>
    </w:tbl>
    <w:p w14:paraId="120749E5" w14:textId="77777777" w:rsidR="00672EBF" w:rsidRPr="00147CFD" w:rsidRDefault="00672EBF" w:rsidP="00672EBF">
      <w:pPr>
        <w:pStyle w:val="Caption"/>
        <w:pageBreakBefore/>
        <w:pBdr>
          <w:top w:val="nil"/>
          <w:left w:val="nil"/>
          <w:bottom w:val="nil"/>
          <w:right w:val="nil"/>
          <w:between w:val="nil"/>
          <w:bar w:val="nil"/>
        </w:pBdr>
        <w:rPr>
          <w:bdr w:val="nil"/>
        </w:rPr>
      </w:pPr>
      <w:r w:rsidRPr="00147CFD">
        <w:rPr>
          <w:bdr w:val="nil"/>
        </w:rPr>
        <w:lastRenderedPageBreak/>
        <w:t xml:space="preserve">Table </w:t>
      </w:r>
      <w:r>
        <w:rPr>
          <w:bdr w:val="nil"/>
        </w:rPr>
        <w:t>26</w:t>
      </w:r>
      <w:r w:rsidRPr="00147CFD">
        <w:rPr>
          <w:bdr w:val="nil"/>
        </w:rPr>
        <w:t>: Transport Canberra and City Services Directorate: Cash Flow Statement on behalf of the Territory</w:t>
      </w:r>
    </w:p>
    <w:tbl>
      <w:tblPr>
        <w:tblStyle w:val="CDMRange20"/>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672EBF" w14:paraId="3D7F4354" w14:textId="77777777" w:rsidTr="00672EBF">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CAAA458"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 xml:space="preserve">2019-20 Budget            </w:t>
            </w:r>
          </w:p>
          <w:p w14:paraId="796F88C0" w14:textId="77777777" w:rsidR="00672EBF" w:rsidRDefault="00672EBF" w:rsidP="00672EBF">
            <w:pPr>
              <w:pStyle w:val="Normal3"/>
              <w:jc w:val="right"/>
              <w:rPr>
                <w:rFonts w:ascii="Calibri" w:eastAsia="Calibri" w:hAnsi="Calibri" w:cs="Calibri"/>
                <w:b/>
                <w:color w:val="000000"/>
                <w:sz w:val="18"/>
              </w:rPr>
            </w:pPr>
          </w:p>
          <w:p w14:paraId="46DE2436"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53200C33" w14:textId="77777777" w:rsidR="00672EBF" w:rsidRDefault="00672EBF" w:rsidP="00672EBF">
            <w:pPr>
              <w:pStyle w:val="Normal3"/>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F80DF8A"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2019-20 Audited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E0C70E5"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1E53F123" w14:textId="77777777" w:rsidR="00672EBF" w:rsidRDefault="00672EBF" w:rsidP="00672EBF">
            <w:pPr>
              <w:pStyle w:val="Normal3"/>
              <w:jc w:val="right"/>
              <w:rPr>
                <w:rFonts w:ascii="Calibri" w:eastAsia="Calibri" w:hAnsi="Calibri" w:cs="Calibri"/>
                <w:b/>
                <w:color w:val="000000"/>
                <w:sz w:val="18"/>
              </w:rPr>
            </w:pPr>
          </w:p>
          <w:p w14:paraId="15568D6E"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47C73E7"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 xml:space="preserve">Var </w:t>
            </w:r>
          </w:p>
          <w:p w14:paraId="25772E93"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8428615"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 xml:space="preserve">2021-22 Estimate            </w:t>
            </w:r>
          </w:p>
          <w:p w14:paraId="5B1EB4CF" w14:textId="77777777" w:rsidR="00672EBF" w:rsidRDefault="00672EBF" w:rsidP="00672EBF">
            <w:pPr>
              <w:pStyle w:val="Normal3"/>
              <w:jc w:val="right"/>
              <w:rPr>
                <w:rFonts w:ascii="Calibri" w:eastAsia="Calibri" w:hAnsi="Calibri" w:cs="Calibri"/>
                <w:b/>
                <w:color w:val="000000"/>
                <w:sz w:val="18"/>
              </w:rPr>
            </w:pPr>
          </w:p>
          <w:p w14:paraId="440B5997"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278E162"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 xml:space="preserve">2022-23 Estimate            </w:t>
            </w:r>
          </w:p>
          <w:p w14:paraId="726B12D0" w14:textId="77777777" w:rsidR="00672EBF" w:rsidRDefault="00672EBF" w:rsidP="00672EBF">
            <w:pPr>
              <w:pStyle w:val="Normal3"/>
              <w:jc w:val="right"/>
              <w:rPr>
                <w:rFonts w:ascii="Calibri" w:eastAsia="Calibri" w:hAnsi="Calibri" w:cs="Calibri"/>
                <w:b/>
                <w:color w:val="000000"/>
                <w:sz w:val="18"/>
              </w:rPr>
            </w:pPr>
          </w:p>
          <w:p w14:paraId="10BDA7D5"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6DC60EE"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 xml:space="preserve">2023-24 Estimate            </w:t>
            </w:r>
          </w:p>
          <w:p w14:paraId="5F7F8065" w14:textId="77777777" w:rsidR="00672EBF" w:rsidRDefault="00672EBF" w:rsidP="00672EBF">
            <w:pPr>
              <w:pStyle w:val="Normal3"/>
              <w:jc w:val="right"/>
              <w:rPr>
                <w:rFonts w:ascii="Calibri" w:eastAsia="Calibri" w:hAnsi="Calibri" w:cs="Calibri"/>
                <w:b/>
                <w:color w:val="000000"/>
                <w:sz w:val="18"/>
              </w:rPr>
            </w:pPr>
          </w:p>
          <w:p w14:paraId="396D9F26"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672EBF" w14:paraId="75D7C440"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646D524" w14:textId="77777777" w:rsidR="00672EBF" w:rsidRDefault="00672EBF" w:rsidP="00672EBF">
            <w:pPr>
              <w:pStyle w:val="Normal3"/>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766BA7EE" w14:textId="77777777" w:rsidR="00672EBF" w:rsidRDefault="00672EBF" w:rsidP="00672EBF">
            <w:pPr>
              <w:pStyle w:val="Normal3"/>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B165E35" w14:textId="77777777" w:rsidR="00672EBF" w:rsidRDefault="00672EBF" w:rsidP="00672EBF">
            <w:pPr>
              <w:pStyle w:val="Normal3"/>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428DDC3" w14:textId="77777777" w:rsidR="00672EBF" w:rsidRDefault="00672EBF" w:rsidP="00672EBF">
            <w:pPr>
              <w:pStyle w:val="Normal3"/>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6ED058C1" w14:textId="77777777" w:rsidR="00672EBF" w:rsidRDefault="00672EBF" w:rsidP="00672EBF">
            <w:pPr>
              <w:pStyle w:val="Normal3"/>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9E9D8ED" w14:textId="77777777" w:rsidR="00672EBF" w:rsidRDefault="00672EBF" w:rsidP="00672EBF">
            <w:pPr>
              <w:pStyle w:val="Normal3"/>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B33DCD5" w14:textId="77777777" w:rsidR="00672EBF" w:rsidRDefault="00672EBF" w:rsidP="00672EBF">
            <w:pPr>
              <w:pStyle w:val="Normal3"/>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FAB9DF5" w14:textId="77777777" w:rsidR="00672EBF" w:rsidRDefault="00672EBF" w:rsidP="00672EBF">
            <w:pPr>
              <w:pStyle w:val="Normal3"/>
              <w:jc w:val="right"/>
              <w:rPr>
                <w:rFonts w:ascii="Calibri" w:eastAsia="Calibri" w:hAnsi="Calibri" w:cs="Calibri"/>
                <w:b/>
                <w:i/>
                <w:color w:val="000000"/>
                <w:sz w:val="18"/>
              </w:rPr>
            </w:pPr>
          </w:p>
        </w:tc>
      </w:tr>
      <w:tr w:rsidR="00672EBF" w14:paraId="399E996C"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auto" w:fill="auto"/>
            <w:noWrap/>
            <w:tcMar>
              <w:left w:w="0" w:type="dxa"/>
              <w:right w:w="0" w:type="dxa"/>
            </w:tcMar>
          </w:tcPr>
          <w:p w14:paraId="7190BC04" w14:textId="77777777" w:rsidR="00672EBF" w:rsidRDefault="00672EBF" w:rsidP="00672EBF">
            <w:pPr>
              <w:pStyle w:val="Normal3"/>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5889CD87" w14:textId="77777777" w:rsidR="00672EBF" w:rsidRDefault="00672EBF" w:rsidP="00672EBF">
            <w:pPr>
              <w:pStyle w:val="Normal3"/>
              <w:rPr>
                <w:rFonts w:ascii="Calibri" w:eastAsia="Calibri" w:hAnsi="Calibri" w:cs="Calibri"/>
                <w:b/>
                <w:color w:val="000000"/>
                <w:sz w:val="18"/>
              </w:rPr>
            </w:pPr>
            <w:r>
              <w:rPr>
                <w:rFonts w:ascii="Calibri" w:eastAsia="Calibri" w:hAnsi="Calibri" w:cs="Calibri"/>
                <w:b/>
                <w:color w:val="000000"/>
                <w:sz w:val="18"/>
              </w:rPr>
              <w:t>CASH FLOWS FROM OPERATING ACTIVITIES</w:t>
            </w:r>
          </w:p>
        </w:tc>
      </w:tr>
      <w:tr w:rsidR="00672EBF" w14:paraId="5B3C8CFB"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47094DC" w14:textId="77777777" w:rsidR="00672EBF" w:rsidRDefault="00672EBF" w:rsidP="00672EBF">
            <w:pPr>
              <w:pStyle w:val="Normal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3E0B807B" w14:textId="77777777" w:rsidR="00672EBF" w:rsidRDefault="00672EBF" w:rsidP="00672EBF">
            <w:pPr>
              <w:pStyle w:val="Normal3"/>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5A4CD03D"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DDA108" w14:textId="77777777" w:rsidR="00672EBF" w:rsidRDefault="00672EBF" w:rsidP="00672EBF">
            <w:pPr>
              <w:pStyle w:val="Normal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47786D4"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7C1B19"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C28951A"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BECEC92" w14:textId="77777777" w:rsidR="00672EBF" w:rsidRDefault="00672EBF" w:rsidP="00672EBF">
            <w:pPr>
              <w:pStyle w:val="Normal3"/>
              <w:rPr>
                <w:rFonts w:ascii="Calibri" w:eastAsia="Calibri" w:hAnsi="Calibri" w:cs="Calibri"/>
                <w:color w:val="000000"/>
                <w:sz w:val="18"/>
              </w:rPr>
            </w:pPr>
          </w:p>
        </w:tc>
      </w:tr>
      <w:tr w:rsidR="00672EBF" w14:paraId="5439E910"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3CF96142" w14:textId="77777777" w:rsidR="00672EBF" w:rsidRPr="0025148E" w:rsidRDefault="00672EBF" w:rsidP="00672EBF">
            <w:pPr>
              <w:pStyle w:val="Normal3"/>
              <w:jc w:val="right"/>
              <w:rPr>
                <w:rFonts w:ascii="Calibri" w:eastAsia="Calibri" w:hAnsi="Calibri" w:cs="Calibri"/>
                <w:color w:val="000000"/>
                <w:sz w:val="18"/>
              </w:rPr>
            </w:pPr>
            <w:r w:rsidRPr="0025148E">
              <w:rPr>
                <w:rFonts w:ascii="Calibri" w:eastAsia="Calibri" w:hAnsi="Calibri" w:cs="Calibri"/>
                <w:color w:val="000000"/>
                <w:sz w:val="18"/>
              </w:rPr>
              <w:t>19,620</w:t>
            </w:r>
          </w:p>
        </w:tc>
        <w:tc>
          <w:tcPr>
            <w:tcW w:w="2385" w:type="dxa"/>
            <w:tcBorders>
              <w:top w:val="nil"/>
              <w:left w:val="nil"/>
              <w:bottom w:val="nil"/>
              <w:right w:val="nil"/>
              <w:tl2br w:val="nil"/>
              <w:tr2bl w:val="nil"/>
            </w:tcBorders>
            <w:shd w:val="clear" w:color="auto" w:fill="auto"/>
            <w:tcMar>
              <w:left w:w="101" w:type="dxa"/>
              <w:right w:w="101" w:type="dxa"/>
            </w:tcMar>
          </w:tcPr>
          <w:p w14:paraId="46150648" w14:textId="77777777" w:rsidR="00672EBF" w:rsidRPr="0025148E" w:rsidRDefault="00672EBF" w:rsidP="00672EBF">
            <w:pPr>
              <w:pStyle w:val="Normal3"/>
              <w:rPr>
                <w:rFonts w:ascii="Calibri" w:eastAsia="Calibri" w:hAnsi="Calibri" w:cs="Calibri"/>
                <w:color w:val="000000"/>
                <w:sz w:val="18"/>
              </w:rPr>
            </w:pPr>
            <w:r w:rsidRPr="0025148E">
              <w:rPr>
                <w:rFonts w:ascii="Calibri" w:eastAsia="Calibri" w:hAnsi="Calibri" w:cs="Calibri"/>
                <w:color w:val="000000"/>
                <w:sz w:val="18"/>
              </w:rPr>
              <w:t>Taxes, Licences, Fees and Fines</w:t>
            </w:r>
          </w:p>
        </w:tc>
        <w:tc>
          <w:tcPr>
            <w:tcW w:w="1035" w:type="dxa"/>
            <w:tcBorders>
              <w:top w:val="nil"/>
              <w:left w:val="nil"/>
              <w:bottom w:val="nil"/>
              <w:right w:val="nil"/>
              <w:tl2br w:val="nil"/>
              <w:tr2bl w:val="nil"/>
            </w:tcBorders>
            <w:shd w:val="clear" w:color="FFFFFF" w:fill="FFFFFF"/>
            <w:tcMar>
              <w:left w:w="101" w:type="dxa"/>
              <w:right w:w="101" w:type="dxa"/>
            </w:tcMar>
          </w:tcPr>
          <w:p w14:paraId="2F9EC1D0" w14:textId="77777777" w:rsidR="00672EBF" w:rsidRDefault="00672EBF" w:rsidP="00672EBF">
            <w:pPr>
              <w:pStyle w:val="Normal3"/>
              <w:jc w:val="right"/>
              <w:rPr>
                <w:rFonts w:ascii="Calibri" w:eastAsia="Calibri" w:hAnsi="Calibri" w:cs="Calibri"/>
                <w:color w:val="000000"/>
                <w:sz w:val="18"/>
              </w:rPr>
            </w:pPr>
            <w:r>
              <w:rPr>
                <w:rFonts w:ascii="Calibri" w:eastAsia="Calibri" w:hAnsi="Calibri" w:cs="Calibri"/>
                <w:color w:val="000000"/>
                <w:sz w:val="18"/>
              </w:rPr>
              <w:t>454</w:t>
            </w:r>
          </w:p>
        </w:tc>
        <w:tc>
          <w:tcPr>
            <w:tcW w:w="1035" w:type="dxa"/>
            <w:tcBorders>
              <w:top w:val="nil"/>
              <w:left w:val="nil"/>
              <w:bottom w:val="nil"/>
              <w:right w:val="nil"/>
              <w:tl2br w:val="nil"/>
              <w:tr2bl w:val="nil"/>
            </w:tcBorders>
            <w:shd w:val="clear" w:color="FFFFFF" w:fill="FFFFFF"/>
            <w:tcMar>
              <w:left w:w="101" w:type="dxa"/>
              <w:right w:w="101" w:type="dxa"/>
            </w:tcMar>
          </w:tcPr>
          <w:p w14:paraId="787E113D" w14:textId="77777777" w:rsidR="00672EBF" w:rsidRDefault="00672EBF" w:rsidP="00672EBF">
            <w:pPr>
              <w:pStyle w:val="Normal3"/>
              <w:jc w:val="right"/>
              <w:rPr>
                <w:rFonts w:ascii="Calibri" w:eastAsia="Calibri" w:hAnsi="Calibri" w:cs="Calibri"/>
                <w:color w:val="000000"/>
                <w:sz w:val="18"/>
              </w:rPr>
            </w:pPr>
            <w:r>
              <w:rPr>
                <w:rFonts w:ascii="Calibri" w:eastAsia="Calibri" w:hAnsi="Calibri" w:cs="Calibri"/>
                <w:color w:val="000000"/>
                <w:sz w:val="18"/>
              </w:rPr>
              <w:t>14</w:t>
            </w:r>
          </w:p>
        </w:tc>
        <w:tc>
          <w:tcPr>
            <w:tcW w:w="600" w:type="dxa"/>
            <w:tcBorders>
              <w:top w:val="nil"/>
              <w:left w:val="nil"/>
              <w:bottom w:val="nil"/>
              <w:right w:val="nil"/>
              <w:tl2br w:val="nil"/>
              <w:tr2bl w:val="nil"/>
            </w:tcBorders>
            <w:shd w:val="clear" w:color="FFFFFF" w:fill="FFFFFF"/>
            <w:tcMar>
              <w:left w:w="101" w:type="dxa"/>
              <w:right w:w="101" w:type="dxa"/>
            </w:tcMar>
          </w:tcPr>
          <w:p w14:paraId="176858B5" w14:textId="77777777" w:rsidR="00672EBF" w:rsidRDefault="00672EBF" w:rsidP="00672EBF">
            <w:pPr>
              <w:pStyle w:val="Normal3"/>
              <w:jc w:val="right"/>
              <w:rPr>
                <w:rFonts w:ascii="Calibri" w:eastAsia="Calibri" w:hAnsi="Calibri" w:cs="Calibri"/>
                <w:color w:val="000000"/>
                <w:sz w:val="18"/>
              </w:rPr>
            </w:pPr>
            <w:r>
              <w:rPr>
                <w:rFonts w:ascii="Calibri" w:eastAsia="Calibri" w:hAnsi="Calibri" w:cs="Calibri"/>
                <w:color w:val="000000"/>
                <w:sz w:val="18"/>
              </w:rPr>
              <w:t xml:space="preserve">-97 </w:t>
            </w:r>
          </w:p>
        </w:tc>
        <w:tc>
          <w:tcPr>
            <w:tcW w:w="1035" w:type="dxa"/>
            <w:tcBorders>
              <w:top w:val="nil"/>
              <w:left w:val="nil"/>
              <w:bottom w:val="nil"/>
              <w:right w:val="nil"/>
              <w:tl2br w:val="nil"/>
              <w:tr2bl w:val="nil"/>
            </w:tcBorders>
            <w:shd w:val="clear" w:color="FFFFFF" w:fill="FFFFFF"/>
            <w:tcMar>
              <w:left w:w="101" w:type="dxa"/>
              <w:right w:w="101" w:type="dxa"/>
            </w:tcMar>
          </w:tcPr>
          <w:p w14:paraId="191FE1DC" w14:textId="77777777" w:rsidR="00672EBF" w:rsidRDefault="00672EBF" w:rsidP="00672EBF">
            <w:pPr>
              <w:pStyle w:val="Normal3"/>
              <w:jc w:val="right"/>
              <w:rPr>
                <w:rFonts w:ascii="Calibri" w:eastAsia="Calibri" w:hAnsi="Calibri" w:cs="Calibri"/>
                <w:color w:val="000000"/>
                <w:sz w:val="18"/>
              </w:rPr>
            </w:pPr>
            <w:r>
              <w:rPr>
                <w:rFonts w:ascii="Calibri" w:eastAsia="Calibri" w:hAnsi="Calibri" w:cs="Calibri"/>
                <w:color w:val="000000"/>
                <w:sz w:val="18"/>
              </w:rPr>
              <w:t>14</w:t>
            </w:r>
          </w:p>
        </w:tc>
        <w:tc>
          <w:tcPr>
            <w:tcW w:w="1035" w:type="dxa"/>
            <w:tcBorders>
              <w:top w:val="nil"/>
              <w:left w:val="nil"/>
              <w:bottom w:val="nil"/>
              <w:right w:val="nil"/>
              <w:tl2br w:val="nil"/>
              <w:tr2bl w:val="nil"/>
            </w:tcBorders>
            <w:shd w:val="clear" w:color="FFFFFF" w:fill="FFFFFF"/>
            <w:tcMar>
              <w:left w:w="101" w:type="dxa"/>
              <w:right w:w="101" w:type="dxa"/>
            </w:tcMar>
          </w:tcPr>
          <w:p w14:paraId="7728810C" w14:textId="77777777" w:rsidR="00672EBF" w:rsidRDefault="00672EBF" w:rsidP="00672EBF">
            <w:pPr>
              <w:pStyle w:val="Normal3"/>
              <w:jc w:val="right"/>
              <w:rPr>
                <w:rFonts w:ascii="Calibri" w:eastAsia="Calibri" w:hAnsi="Calibri" w:cs="Calibri"/>
                <w:color w:val="000000"/>
                <w:sz w:val="18"/>
              </w:rPr>
            </w:pPr>
            <w:r>
              <w:rPr>
                <w:rFonts w:ascii="Calibri" w:eastAsia="Calibri" w:hAnsi="Calibri" w:cs="Calibri"/>
                <w:color w:val="000000"/>
                <w:sz w:val="18"/>
              </w:rPr>
              <w:t>14</w:t>
            </w:r>
          </w:p>
        </w:tc>
        <w:tc>
          <w:tcPr>
            <w:tcW w:w="1035" w:type="dxa"/>
            <w:tcBorders>
              <w:top w:val="nil"/>
              <w:left w:val="nil"/>
              <w:bottom w:val="nil"/>
              <w:right w:val="nil"/>
              <w:tl2br w:val="nil"/>
              <w:tr2bl w:val="nil"/>
            </w:tcBorders>
            <w:shd w:val="clear" w:color="FFFFFF" w:fill="FFFFFF"/>
            <w:tcMar>
              <w:left w:w="101" w:type="dxa"/>
              <w:right w:w="101" w:type="dxa"/>
            </w:tcMar>
          </w:tcPr>
          <w:p w14:paraId="67EB982D" w14:textId="77777777" w:rsidR="00672EBF" w:rsidRDefault="00672EBF" w:rsidP="00672EBF">
            <w:pPr>
              <w:pStyle w:val="Normal3"/>
              <w:jc w:val="right"/>
              <w:rPr>
                <w:rFonts w:ascii="Calibri" w:eastAsia="Calibri" w:hAnsi="Calibri" w:cs="Calibri"/>
                <w:color w:val="000000"/>
                <w:sz w:val="18"/>
              </w:rPr>
            </w:pPr>
            <w:r>
              <w:rPr>
                <w:rFonts w:ascii="Calibri" w:eastAsia="Calibri" w:hAnsi="Calibri" w:cs="Calibri"/>
                <w:color w:val="000000"/>
                <w:sz w:val="18"/>
              </w:rPr>
              <w:t>13</w:t>
            </w:r>
          </w:p>
        </w:tc>
      </w:tr>
      <w:tr w:rsidR="00672EBF" w14:paraId="6912A9F3"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35" w:type="dxa"/>
            <w:tcBorders>
              <w:top w:val="nil"/>
              <w:left w:val="nil"/>
              <w:bottom w:val="nil"/>
              <w:right w:val="nil"/>
              <w:tl2br w:val="nil"/>
              <w:tr2bl w:val="nil"/>
            </w:tcBorders>
            <w:shd w:val="clear" w:color="FFFFFF" w:fill="FFFFFF"/>
            <w:tcMar>
              <w:left w:w="101" w:type="dxa"/>
              <w:right w:w="101" w:type="dxa"/>
            </w:tcMar>
          </w:tcPr>
          <w:p w14:paraId="4CAEE82C" w14:textId="77777777" w:rsidR="00672EBF" w:rsidRPr="0025148E" w:rsidRDefault="00672EBF" w:rsidP="00672EBF">
            <w:pPr>
              <w:pStyle w:val="Normal3"/>
              <w:jc w:val="right"/>
              <w:rPr>
                <w:rFonts w:ascii="Calibri" w:eastAsia="Calibri" w:hAnsi="Calibri" w:cs="Calibri"/>
                <w:color w:val="000000"/>
                <w:sz w:val="18"/>
              </w:rPr>
            </w:pPr>
            <w:r w:rsidRPr="0025148E">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auto" w:fill="auto"/>
            <w:tcMar>
              <w:left w:w="101" w:type="dxa"/>
              <w:right w:w="101" w:type="dxa"/>
            </w:tcMar>
          </w:tcPr>
          <w:p w14:paraId="6D0DC642" w14:textId="77777777" w:rsidR="00672EBF" w:rsidRPr="0025148E" w:rsidRDefault="00672EBF" w:rsidP="00672EBF">
            <w:pPr>
              <w:pStyle w:val="Normal3"/>
              <w:rPr>
                <w:rFonts w:ascii="Calibri" w:eastAsia="Calibri" w:hAnsi="Calibri" w:cs="Calibri"/>
                <w:color w:val="000000"/>
                <w:sz w:val="18"/>
              </w:rPr>
            </w:pPr>
            <w:r w:rsidRPr="0025148E">
              <w:rPr>
                <w:rFonts w:ascii="Calibri" w:eastAsia="Calibri" w:hAnsi="Calibri" w:cs="Calibr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447BCFDB" w14:textId="77777777" w:rsidR="00672EBF" w:rsidRDefault="00672EBF" w:rsidP="00672EBF">
            <w:pPr>
              <w:pStyle w:val="Normal3"/>
              <w:jc w:val="right"/>
              <w:rPr>
                <w:rFonts w:ascii="Calibri" w:eastAsia="Calibri" w:hAnsi="Calibri" w:cs="Calibri"/>
                <w:color w:val="000000"/>
                <w:sz w:val="18"/>
              </w:rPr>
            </w:pPr>
            <w:r>
              <w:rPr>
                <w:rFonts w:ascii="Calibri" w:eastAsia="Calibri" w:hAnsi="Calibri" w:cs="Calibri"/>
                <w:color w:val="000000"/>
                <w:sz w:val="18"/>
              </w:rPr>
              <w:t>17,659</w:t>
            </w:r>
          </w:p>
        </w:tc>
        <w:tc>
          <w:tcPr>
            <w:tcW w:w="1035" w:type="dxa"/>
            <w:tcBorders>
              <w:top w:val="nil"/>
              <w:left w:val="nil"/>
              <w:bottom w:val="nil"/>
              <w:right w:val="nil"/>
              <w:tl2br w:val="nil"/>
              <w:tr2bl w:val="nil"/>
            </w:tcBorders>
            <w:shd w:val="clear" w:color="FFFFFF" w:fill="FFFFFF"/>
            <w:tcMar>
              <w:left w:w="101" w:type="dxa"/>
              <w:right w:w="101" w:type="dxa"/>
            </w:tcMar>
          </w:tcPr>
          <w:p w14:paraId="5CE1E464" w14:textId="77777777" w:rsidR="00672EBF" w:rsidRDefault="00672EBF" w:rsidP="00672EBF">
            <w:pPr>
              <w:pStyle w:val="Normal3"/>
              <w:jc w:val="right"/>
              <w:rPr>
                <w:rFonts w:ascii="Calibri" w:eastAsia="Calibri" w:hAnsi="Calibri" w:cs="Calibri"/>
                <w:color w:val="000000"/>
                <w:sz w:val="18"/>
              </w:rPr>
            </w:pPr>
            <w:r>
              <w:rPr>
                <w:rFonts w:ascii="Calibri" w:eastAsia="Calibri" w:hAnsi="Calibri" w:cs="Calibri"/>
                <w:color w:val="000000"/>
                <w:sz w:val="18"/>
              </w:rPr>
              <w:t>25,530</w:t>
            </w:r>
          </w:p>
        </w:tc>
        <w:tc>
          <w:tcPr>
            <w:tcW w:w="600" w:type="dxa"/>
            <w:tcBorders>
              <w:top w:val="nil"/>
              <w:left w:val="nil"/>
              <w:bottom w:val="nil"/>
              <w:right w:val="nil"/>
              <w:tl2br w:val="nil"/>
              <w:tr2bl w:val="nil"/>
            </w:tcBorders>
            <w:shd w:val="clear" w:color="FFFFFF" w:fill="FFFFFF"/>
            <w:tcMar>
              <w:left w:w="101" w:type="dxa"/>
              <w:right w:w="101" w:type="dxa"/>
            </w:tcMar>
          </w:tcPr>
          <w:p w14:paraId="6103B661" w14:textId="77777777" w:rsidR="00672EBF" w:rsidRDefault="00672EBF" w:rsidP="00672EBF">
            <w:pPr>
              <w:pStyle w:val="Normal3"/>
              <w:jc w:val="right"/>
              <w:rPr>
                <w:rFonts w:ascii="Calibri" w:eastAsia="Calibri" w:hAnsi="Calibri" w:cs="Calibri"/>
                <w:color w:val="000000"/>
                <w:sz w:val="18"/>
              </w:rPr>
            </w:pPr>
            <w:r>
              <w:rPr>
                <w:rFonts w:ascii="Calibri" w:eastAsia="Calibri" w:hAnsi="Calibri" w:cs="Calibri"/>
                <w:color w:val="000000"/>
                <w:sz w:val="18"/>
              </w:rPr>
              <w:t xml:space="preserve">45 </w:t>
            </w:r>
          </w:p>
        </w:tc>
        <w:tc>
          <w:tcPr>
            <w:tcW w:w="1035" w:type="dxa"/>
            <w:tcBorders>
              <w:top w:val="nil"/>
              <w:left w:val="nil"/>
              <w:bottom w:val="nil"/>
              <w:right w:val="nil"/>
              <w:tl2br w:val="nil"/>
              <w:tr2bl w:val="nil"/>
            </w:tcBorders>
            <w:shd w:val="clear" w:color="FFFFFF" w:fill="FFFFFF"/>
            <w:tcMar>
              <w:left w:w="101" w:type="dxa"/>
              <w:right w:w="101" w:type="dxa"/>
            </w:tcMar>
          </w:tcPr>
          <w:p w14:paraId="66789036" w14:textId="77777777" w:rsidR="00672EBF" w:rsidRDefault="00672EBF" w:rsidP="00672EBF">
            <w:pPr>
              <w:pStyle w:val="Normal3"/>
              <w:jc w:val="right"/>
              <w:rPr>
                <w:rFonts w:ascii="Calibri" w:eastAsia="Calibri" w:hAnsi="Calibri" w:cs="Calibri"/>
                <w:color w:val="000000"/>
                <w:sz w:val="18"/>
              </w:rPr>
            </w:pPr>
            <w:r>
              <w:rPr>
                <w:rFonts w:ascii="Calibri" w:eastAsia="Calibri" w:hAnsi="Calibri" w:cs="Calibri"/>
                <w:color w:val="000000"/>
                <w:sz w:val="18"/>
              </w:rPr>
              <w:t>34,145</w:t>
            </w:r>
          </w:p>
        </w:tc>
        <w:tc>
          <w:tcPr>
            <w:tcW w:w="1035" w:type="dxa"/>
            <w:tcBorders>
              <w:top w:val="nil"/>
              <w:left w:val="nil"/>
              <w:bottom w:val="nil"/>
              <w:right w:val="nil"/>
              <w:tl2br w:val="nil"/>
              <w:tr2bl w:val="nil"/>
            </w:tcBorders>
            <w:shd w:val="clear" w:color="FFFFFF" w:fill="FFFFFF"/>
            <w:tcMar>
              <w:left w:w="101" w:type="dxa"/>
              <w:right w:w="101" w:type="dxa"/>
            </w:tcMar>
          </w:tcPr>
          <w:p w14:paraId="3A4153D0" w14:textId="77777777" w:rsidR="00672EBF" w:rsidRDefault="00672EBF" w:rsidP="00672EBF">
            <w:pPr>
              <w:pStyle w:val="Normal3"/>
              <w:jc w:val="right"/>
              <w:rPr>
                <w:rFonts w:ascii="Calibri" w:eastAsia="Calibri" w:hAnsi="Calibri" w:cs="Calibri"/>
                <w:color w:val="000000"/>
                <w:sz w:val="18"/>
              </w:rPr>
            </w:pPr>
            <w:r>
              <w:rPr>
                <w:rFonts w:ascii="Calibri" w:eastAsia="Calibri" w:hAnsi="Calibri" w:cs="Calibri"/>
                <w:color w:val="000000"/>
                <w:sz w:val="18"/>
              </w:rPr>
              <w:t>36,496</w:t>
            </w:r>
          </w:p>
        </w:tc>
        <w:tc>
          <w:tcPr>
            <w:tcW w:w="1035" w:type="dxa"/>
            <w:tcBorders>
              <w:top w:val="nil"/>
              <w:left w:val="nil"/>
              <w:bottom w:val="nil"/>
              <w:right w:val="nil"/>
              <w:tl2br w:val="nil"/>
              <w:tr2bl w:val="nil"/>
            </w:tcBorders>
            <w:shd w:val="clear" w:color="FFFFFF" w:fill="FFFFFF"/>
            <w:tcMar>
              <w:left w:w="101" w:type="dxa"/>
              <w:right w:w="101" w:type="dxa"/>
            </w:tcMar>
          </w:tcPr>
          <w:p w14:paraId="7739377D" w14:textId="77777777" w:rsidR="00672EBF" w:rsidRDefault="00672EBF" w:rsidP="00672EBF">
            <w:pPr>
              <w:pStyle w:val="Normal3"/>
              <w:jc w:val="right"/>
              <w:rPr>
                <w:rFonts w:ascii="Calibri" w:eastAsia="Calibri" w:hAnsi="Calibri" w:cs="Calibri"/>
                <w:color w:val="000000"/>
                <w:sz w:val="18"/>
              </w:rPr>
            </w:pPr>
            <w:r>
              <w:rPr>
                <w:rFonts w:ascii="Calibri" w:eastAsia="Calibri" w:hAnsi="Calibri" w:cs="Calibri"/>
                <w:color w:val="000000"/>
                <w:sz w:val="18"/>
              </w:rPr>
              <w:t>35,680</w:t>
            </w:r>
          </w:p>
        </w:tc>
      </w:tr>
      <w:tr w:rsidR="00672EBF" w14:paraId="641F9688"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C0EACB7" w14:textId="77777777" w:rsidR="00672EBF" w:rsidRDefault="00672EBF" w:rsidP="00672EBF">
            <w:pPr>
              <w:pStyle w:val="Normal3"/>
              <w:jc w:val="right"/>
              <w:rPr>
                <w:rFonts w:ascii="Calibri" w:eastAsia="Calibri" w:hAnsi="Calibri" w:cs="Calibri"/>
                <w:color w:val="000000"/>
                <w:sz w:val="18"/>
              </w:rPr>
            </w:pPr>
            <w:r>
              <w:rPr>
                <w:rFonts w:ascii="Calibri" w:eastAsia="Calibri" w:hAnsi="Calibri" w:cs="Calibri"/>
                <w:color w:val="000000"/>
                <w:sz w:val="18"/>
              </w:rPr>
              <w:t>2,023</w:t>
            </w:r>
          </w:p>
        </w:tc>
        <w:tc>
          <w:tcPr>
            <w:tcW w:w="2385" w:type="dxa"/>
            <w:tcBorders>
              <w:top w:val="nil"/>
              <w:left w:val="nil"/>
              <w:bottom w:val="nil"/>
              <w:right w:val="nil"/>
              <w:tl2br w:val="nil"/>
              <w:tr2bl w:val="nil"/>
            </w:tcBorders>
            <w:shd w:val="clear" w:color="auto" w:fill="auto"/>
            <w:tcMar>
              <w:left w:w="101" w:type="dxa"/>
              <w:right w:w="101" w:type="dxa"/>
            </w:tcMar>
          </w:tcPr>
          <w:p w14:paraId="2A04AF5D" w14:textId="77777777" w:rsidR="00672EBF" w:rsidRDefault="00672EBF" w:rsidP="00672EBF">
            <w:pPr>
              <w:pStyle w:val="Normal3"/>
              <w:rPr>
                <w:rFonts w:ascii="Calibri" w:eastAsia="Calibri" w:hAnsi="Calibri" w:cs="Calibri"/>
                <w:color w:val="000000"/>
                <w:sz w:val="18"/>
              </w:rPr>
            </w:pPr>
            <w:r>
              <w:rPr>
                <w:rFonts w:ascii="Calibri" w:eastAsia="Calibri" w:hAnsi="Calibri" w:cs="Calibr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10C8562F" w14:textId="77777777" w:rsidR="00672EBF" w:rsidRDefault="00672EBF" w:rsidP="00672EBF">
            <w:pPr>
              <w:pStyle w:val="Normal3"/>
              <w:jc w:val="right"/>
              <w:rPr>
                <w:rFonts w:ascii="Calibri" w:eastAsia="Calibri" w:hAnsi="Calibri" w:cs="Calibri"/>
                <w:color w:val="000000"/>
                <w:sz w:val="18"/>
              </w:rPr>
            </w:pPr>
            <w:r>
              <w:rPr>
                <w:rFonts w:ascii="Calibri" w:eastAsia="Calibri" w:hAnsi="Calibri" w:cs="Calibri"/>
                <w:color w:val="000000"/>
                <w:sz w:val="18"/>
              </w:rPr>
              <w:t>2,050</w:t>
            </w:r>
          </w:p>
        </w:tc>
        <w:tc>
          <w:tcPr>
            <w:tcW w:w="1035" w:type="dxa"/>
            <w:tcBorders>
              <w:top w:val="nil"/>
              <w:left w:val="nil"/>
              <w:bottom w:val="nil"/>
              <w:right w:val="nil"/>
              <w:tl2br w:val="nil"/>
              <w:tr2bl w:val="nil"/>
            </w:tcBorders>
            <w:shd w:val="clear" w:color="FFFFFF" w:fill="FFFFFF"/>
            <w:tcMar>
              <w:left w:w="101" w:type="dxa"/>
              <w:right w:w="101" w:type="dxa"/>
            </w:tcMar>
          </w:tcPr>
          <w:p w14:paraId="709F02EB" w14:textId="77777777" w:rsidR="00672EBF" w:rsidRDefault="00672EBF" w:rsidP="00672EBF">
            <w:pPr>
              <w:pStyle w:val="Normal3"/>
              <w:jc w:val="right"/>
              <w:rPr>
                <w:rFonts w:ascii="Calibri" w:eastAsia="Calibri" w:hAnsi="Calibri" w:cs="Calibri"/>
                <w:color w:val="000000"/>
                <w:sz w:val="18"/>
              </w:rPr>
            </w:pPr>
            <w:r>
              <w:rPr>
                <w:rFonts w:ascii="Calibri" w:eastAsia="Calibri" w:hAnsi="Calibri" w:cs="Calibri"/>
                <w:color w:val="000000"/>
                <w:sz w:val="18"/>
              </w:rPr>
              <w:t>2,023</w:t>
            </w:r>
          </w:p>
        </w:tc>
        <w:tc>
          <w:tcPr>
            <w:tcW w:w="600" w:type="dxa"/>
            <w:tcBorders>
              <w:top w:val="nil"/>
              <w:left w:val="nil"/>
              <w:bottom w:val="nil"/>
              <w:right w:val="nil"/>
              <w:tl2br w:val="nil"/>
              <w:tr2bl w:val="nil"/>
            </w:tcBorders>
            <w:shd w:val="clear" w:color="FFFFFF" w:fill="FFFFFF"/>
            <w:tcMar>
              <w:left w:w="101" w:type="dxa"/>
              <w:right w:w="101" w:type="dxa"/>
            </w:tcMar>
          </w:tcPr>
          <w:p w14:paraId="1F3FD3E7" w14:textId="77777777" w:rsidR="00672EBF" w:rsidRDefault="00672EBF" w:rsidP="00672EBF">
            <w:pPr>
              <w:pStyle w:val="Normal3"/>
              <w:jc w:val="right"/>
              <w:rPr>
                <w:rFonts w:ascii="Calibri" w:eastAsia="Calibri" w:hAnsi="Calibri" w:cs="Calibri"/>
                <w:color w:val="000000"/>
                <w:sz w:val="18"/>
              </w:rPr>
            </w:pPr>
            <w:r>
              <w:rPr>
                <w:rFonts w:ascii="Calibri" w:eastAsia="Calibri" w:hAnsi="Calibri" w:cs="Calibri"/>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6EB1195C" w14:textId="77777777" w:rsidR="00672EBF" w:rsidRDefault="00672EBF" w:rsidP="00672EBF">
            <w:pPr>
              <w:pStyle w:val="Normal3"/>
              <w:jc w:val="right"/>
              <w:rPr>
                <w:rFonts w:ascii="Calibri" w:eastAsia="Calibri" w:hAnsi="Calibri" w:cs="Calibri"/>
                <w:color w:val="000000"/>
                <w:sz w:val="18"/>
              </w:rPr>
            </w:pPr>
            <w:r>
              <w:rPr>
                <w:rFonts w:ascii="Calibri" w:eastAsia="Calibri" w:hAnsi="Calibri" w:cs="Calibri"/>
                <w:color w:val="000000"/>
                <w:sz w:val="18"/>
              </w:rPr>
              <w:t>2,023</w:t>
            </w:r>
          </w:p>
        </w:tc>
        <w:tc>
          <w:tcPr>
            <w:tcW w:w="1035" w:type="dxa"/>
            <w:tcBorders>
              <w:top w:val="nil"/>
              <w:left w:val="nil"/>
              <w:bottom w:val="nil"/>
              <w:right w:val="nil"/>
              <w:tl2br w:val="nil"/>
              <w:tr2bl w:val="nil"/>
            </w:tcBorders>
            <w:shd w:val="clear" w:color="FFFFFF" w:fill="FFFFFF"/>
            <w:tcMar>
              <w:left w:w="101" w:type="dxa"/>
              <w:right w:w="101" w:type="dxa"/>
            </w:tcMar>
          </w:tcPr>
          <w:p w14:paraId="1B26D376" w14:textId="77777777" w:rsidR="00672EBF" w:rsidRDefault="00672EBF" w:rsidP="00672EBF">
            <w:pPr>
              <w:pStyle w:val="Normal3"/>
              <w:jc w:val="right"/>
              <w:rPr>
                <w:rFonts w:ascii="Calibri" w:eastAsia="Calibri" w:hAnsi="Calibri" w:cs="Calibri"/>
                <w:color w:val="000000"/>
                <w:sz w:val="18"/>
              </w:rPr>
            </w:pPr>
            <w:r>
              <w:rPr>
                <w:rFonts w:ascii="Calibri" w:eastAsia="Calibri" w:hAnsi="Calibri" w:cs="Calibri"/>
                <w:color w:val="000000"/>
                <w:sz w:val="18"/>
              </w:rPr>
              <w:t>2,023</w:t>
            </w:r>
          </w:p>
        </w:tc>
        <w:tc>
          <w:tcPr>
            <w:tcW w:w="1035" w:type="dxa"/>
            <w:tcBorders>
              <w:top w:val="nil"/>
              <w:left w:val="nil"/>
              <w:bottom w:val="nil"/>
              <w:right w:val="nil"/>
              <w:tl2br w:val="nil"/>
              <w:tr2bl w:val="nil"/>
            </w:tcBorders>
            <w:shd w:val="clear" w:color="FFFFFF" w:fill="FFFFFF"/>
            <w:tcMar>
              <w:left w:w="101" w:type="dxa"/>
              <w:right w:w="101" w:type="dxa"/>
            </w:tcMar>
          </w:tcPr>
          <w:p w14:paraId="3B8B2538" w14:textId="77777777" w:rsidR="00672EBF" w:rsidRDefault="00672EBF" w:rsidP="00672EBF">
            <w:pPr>
              <w:pStyle w:val="Normal3"/>
              <w:jc w:val="right"/>
              <w:rPr>
                <w:rFonts w:ascii="Calibri" w:eastAsia="Calibri" w:hAnsi="Calibri" w:cs="Calibri"/>
                <w:color w:val="000000"/>
                <w:sz w:val="18"/>
              </w:rPr>
            </w:pPr>
            <w:r>
              <w:rPr>
                <w:rFonts w:ascii="Calibri" w:eastAsia="Calibri" w:hAnsi="Calibri" w:cs="Calibri"/>
                <w:color w:val="000000"/>
                <w:sz w:val="18"/>
              </w:rPr>
              <w:t>2,023</w:t>
            </w:r>
          </w:p>
        </w:tc>
      </w:tr>
      <w:tr w:rsidR="00672EBF" w14:paraId="30B24E7E"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ADEBA4C"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21,643</w:t>
            </w:r>
          </w:p>
        </w:tc>
        <w:tc>
          <w:tcPr>
            <w:tcW w:w="2385" w:type="dxa"/>
            <w:tcBorders>
              <w:top w:val="nil"/>
              <w:left w:val="nil"/>
              <w:bottom w:val="nil"/>
              <w:right w:val="nil"/>
              <w:tl2br w:val="nil"/>
              <w:tr2bl w:val="nil"/>
            </w:tcBorders>
            <w:shd w:val="clear" w:color="FFFFFF" w:fill="FFFFFF"/>
            <w:tcMar>
              <w:left w:w="101" w:type="dxa"/>
              <w:right w:w="101" w:type="dxa"/>
            </w:tcMar>
          </w:tcPr>
          <w:p w14:paraId="3D9DB5C0" w14:textId="77777777" w:rsidR="00672EBF" w:rsidRDefault="00672EBF" w:rsidP="00672EBF">
            <w:pPr>
              <w:pStyle w:val="Normal3"/>
              <w:rPr>
                <w:rFonts w:ascii="Calibri" w:eastAsia="Calibri" w:hAnsi="Calibri" w:cs="Calibri"/>
                <w:b/>
                <w:color w:val="000000"/>
                <w:sz w:val="18"/>
              </w:rPr>
            </w:pPr>
            <w:r>
              <w:rPr>
                <w:rFonts w:ascii="Calibri" w:eastAsia="Calibri" w:hAnsi="Calibri" w:cs="Calibri"/>
                <w:b/>
                <w:color w:val="000000"/>
                <w:sz w:val="18"/>
              </w:rPr>
              <w:t>Operating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66524CCE"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20,163</w:t>
            </w:r>
          </w:p>
        </w:tc>
        <w:tc>
          <w:tcPr>
            <w:tcW w:w="1035" w:type="dxa"/>
            <w:tcBorders>
              <w:top w:val="nil"/>
              <w:left w:val="nil"/>
              <w:bottom w:val="nil"/>
              <w:right w:val="nil"/>
              <w:tl2br w:val="nil"/>
              <w:tr2bl w:val="nil"/>
            </w:tcBorders>
            <w:shd w:val="clear" w:color="FFFFFF" w:fill="FFFFFF"/>
            <w:tcMar>
              <w:left w:w="101" w:type="dxa"/>
              <w:right w:w="101" w:type="dxa"/>
            </w:tcMar>
          </w:tcPr>
          <w:p w14:paraId="7E5974AA"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27,567</w:t>
            </w:r>
          </w:p>
        </w:tc>
        <w:tc>
          <w:tcPr>
            <w:tcW w:w="600" w:type="dxa"/>
            <w:tcBorders>
              <w:top w:val="nil"/>
              <w:left w:val="nil"/>
              <w:bottom w:val="nil"/>
              <w:right w:val="nil"/>
              <w:tl2br w:val="nil"/>
              <w:tr2bl w:val="nil"/>
            </w:tcBorders>
            <w:shd w:val="clear" w:color="FFFFFF" w:fill="FFFFFF"/>
            <w:tcMar>
              <w:left w:w="101" w:type="dxa"/>
              <w:right w:w="101" w:type="dxa"/>
            </w:tcMar>
          </w:tcPr>
          <w:p w14:paraId="48DDAB4C"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 xml:space="preserve">37 </w:t>
            </w:r>
          </w:p>
        </w:tc>
        <w:tc>
          <w:tcPr>
            <w:tcW w:w="1035" w:type="dxa"/>
            <w:tcBorders>
              <w:top w:val="nil"/>
              <w:left w:val="nil"/>
              <w:bottom w:val="nil"/>
              <w:right w:val="nil"/>
              <w:tl2br w:val="nil"/>
              <w:tr2bl w:val="nil"/>
            </w:tcBorders>
            <w:shd w:val="clear" w:color="FFFFFF" w:fill="FFFFFF"/>
            <w:tcMar>
              <w:left w:w="101" w:type="dxa"/>
              <w:right w:w="101" w:type="dxa"/>
            </w:tcMar>
          </w:tcPr>
          <w:p w14:paraId="7B016117"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36,182</w:t>
            </w:r>
          </w:p>
        </w:tc>
        <w:tc>
          <w:tcPr>
            <w:tcW w:w="1035" w:type="dxa"/>
            <w:tcBorders>
              <w:top w:val="nil"/>
              <w:left w:val="nil"/>
              <w:bottom w:val="nil"/>
              <w:right w:val="nil"/>
              <w:tl2br w:val="nil"/>
              <w:tr2bl w:val="nil"/>
            </w:tcBorders>
            <w:shd w:val="clear" w:color="FFFFFF" w:fill="FFFFFF"/>
            <w:tcMar>
              <w:left w:w="101" w:type="dxa"/>
              <w:right w:w="101" w:type="dxa"/>
            </w:tcMar>
          </w:tcPr>
          <w:p w14:paraId="7EF6B16D"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38,533</w:t>
            </w:r>
          </w:p>
        </w:tc>
        <w:tc>
          <w:tcPr>
            <w:tcW w:w="1035" w:type="dxa"/>
            <w:tcBorders>
              <w:top w:val="nil"/>
              <w:left w:val="nil"/>
              <w:bottom w:val="nil"/>
              <w:right w:val="nil"/>
              <w:tl2br w:val="nil"/>
              <w:tr2bl w:val="nil"/>
            </w:tcBorders>
            <w:shd w:val="clear" w:color="FFFFFF" w:fill="FFFFFF"/>
            <w:tcMar>
              <w:left w:w="101" w:type="dxa"/>
              <w:right w:w="101" w:type="dxa"/>
            </w:tcMar>
          </w:tcPr>
          <w:p w14:paraId="5901AF63"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37,716</w:t>
            </w:r>
          </w:p>
        </w:tc>
      </w:tr>
      <w:tr w:rsidR="00672EBF" w14:paraId="7E1DDD7F"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437A1655" w14:textId="77777777" w:rsidR="00672EBF" w:rsidRDefault="00672EBF" w:rsidP="00672EBF">
            <w:pPr>
              <w:pStyle w:val="Normal3"/>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DB79D8F" w14:textId="77777777" w:rsidR="00672EBF" w:rsidRDefault="00672EBF" w:rsidP="00672EBF">
            <w:pPr>
              <w:pStyle w:val="Normal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8245941" w14:textId="77777777" w:rsidR="00672EBF" w:rsidRDefault="00672EBF" w:rsidP="00672EBF">
            <w:pPr>
              <w:pStyle w:val="Normal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580F871" w14:textId="77777777" w:rsidR="00672EBF" w:rsidRDefault="00672EBF" w:rsidP="00672EBF">
            <w:pPr>
              <w:pStyle w:val="Normal3"/>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FC7DB1F" w14:textId="77777777" w:rsidR="00672EBF" w:rsidRDefault="00672EBF" w:rsidP="00672EBF">
            <w:pPr>
              <w:pStyle w:val="Normal3"/>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2E0676" w14:textId="77777777" w:rsidR="00672EBF" w:rsidRDefault="00672EBF" w:rsidP="00672EBF">
            <w:pPr>
              <w:pStyle w:val="Normal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BA9A4E" w14:textId="77777777" w:rsidR="00672EBF" w:rsidRDefault="00672EBF" w:rsidP="00672EBF">
            <w:pPr>
              <w:pStyle w:val="Normal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ABEA070" w14:textId="77777777" w:rsidR="00672EBF" w:rsidRDefault="00672EBF" w:rsidP="00672EBF">
            <w:pPr>
              <w:pStyle w:val="Normal3"/>
              <w:rPr>
                <w:rFonts w:ascii="Calibri" w:eastAsia="Calibri" w:hAnsi="Calibri" w:cs="Calibri"/>
                <w:b/>
                <w:color w:val="000000"/>
                <w:sz w:val="18"/>
              </w:rPr>
            </w:pPr>
          </w:p>
        </w:tc>
      </w:tr>
      <w:tr w:rsidR="00672EBF" w14:paraId="0EB79677"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AC7583B" w14:textId="77777777" w:rsidR="00672EBF" w:rsidRDefault="00672EBF" w:rsidP="00672EBF">
            <w:pPr>
              <w:pStyle w:val="Normal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2C90BC75" w14:textId="77777777" w:rsidR="00672EBF" w:rsidRDefault="00672EBF" w:rsidP="00672EBF">
            <w:pPr>
              <w:pStyle w:val="Normal3"/>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479A92FE"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0606D9" w14:textId="77777777" w:rsidR="00672EBF" w:rsidRDefault="00672EBF" w:rsidP="00672EBF">
            <w:pPr>
              <w:pStyle w:val="Normal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2416DE0"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21094F"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6EFADC"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9A979F" w14:textId="77777777" w:rsidR="00672EBF" w:rsidRDefault="00672EBF" w:rsidP="00672EBF">
            <w:pPr>
              <w:pStyle w:val="Normal3"/>
              <w:rPr>
                <w:rFonts w:ascii="Calibri" w:eastAsia="Calibri" w:hAnsi="Calibri" w:cs="Calibri"/>
                <w:color w:val="000000"/>
                <w:sz w:val="18"/>
              </w:rPr>
            </w:pPr>
          </w:p>
        </w:tc>
      </w:tr>
      <w:tr w:rsidR="00672EBF" w14:paraId="563ECEE6"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35" w:type="dxa"/>
            <w:tcBorders>
              <w:top w:val="nil"/>
              <w:left w:val="nil"/>
              <w:bottom w:val="nil"/>
              <w:right w:val="nil"/>
              <w:tl2br w:val="nil"/>
              <w:tr2bl w:val="nil"/>
            </w:tcBorders>
            <w:shd w:val="clear" w:color="FFFFFF" w:fill="FFFFFF"/>
            <w:tcMar>
              <w:left w:w="101" w:type="dxa"/>
              <w:right w:w="101" w:type="dxa"/>
            </w:tcMar>
          </w:tcPr>
          <w:p w14:paraId="341415B1" w14:textId="77777777" w:rsidR="00672EBF" w:rsidRDefault="00672EBF" w:rsidP="00672EBF">
            <w:pPr>
              <w:pStyle w:val="Normal3"/>
              <w:jc w:val="right"/>
              <w:rPr>
                <w:rFonts w:ascii="Calibri" w:eastAsia="Calibri" w:hAnsi="Calibri" w:cs="Calibri"/>
                <w:color w:val="000000"/>
                <w:sz w:val="18"/>
              </w:rPr>
            </w:pPr>
            <w:r>
              <w:rPr>
                <w:rFonts w:ascii="Calibri" w:eastAsia="Calibri" w:hAnsi="Calibri" w:cs="Calibri"/>
                <w:color w:val="000000"/>
                <w:sz w:val="18"/>
              </w:rPr>
              <w:t>19,620</w:t>
            </w:r>
          </w:p>
        </w:tc>
        <w:tc>
          <w:tcPr>
            <w:tcW w:w="2385" w:type="dxa"/>
            <w:tcBorders>
              <w:top w:val="nil"/>
              <w:left w:val="nil"/>
              <w:bottom w:val="nil"/>
              <w:right w:val="nil"/>
              <w:tl2br w:val="nil"/>
              <w:tr2bl w:val="nil"/>
            </w:tcBorders>
            <w:shd w:val="clear" w:color="FFFFFF" w:fill="FFFFFF"/>
            <w:tcMar>
              <w:left w:w="101" w:type="dxa"/>
              <w:right w:w="101" w:type="dxa"/>
            </w:tcMar>
          </w:tcPr>
          <w:p w14:paraId="01910591" w14:textId="77777777" w:rsidR="00672EBF" w:rsidRDefault="00672EBF" w:rsidP="00672EBF">
            <w:pPr>
              <w:pStyle w:val="Normal3"/>
              <w:rPr>
                <w:rFonts w:ascii="Calibri" w:eastAsia="Calibri" w:hAnsi="Calibri" w:cs="Calibri"/>
                <w:color w:val="000000"/>
                <w:sz w:val="18"/>
              </w:rPr>
            </w:pPr>
            <w:r>
              <w:rPr>
                <w:rFonts w:ascii="Calibri" w:eastAsia="Calibri" w:hAnsi="Calibri" w:cs="Calibri"/>
                <w:color w:val="000000"/>
                <w:sz w:val="18"/>
              </w:rPr>
              <w:t>Transfer of Territory Receipts to the ACT Government</w:t>
            </w:r>
          </w:p>
        </w:tc>
        <w:tc>
          <w:tcPr>
            <w:tcW w:w="1035" w:type="dxa"/>
            <w:tcBorders>
              <w:top w:val="nil"/>
              <w:left w:val="nil"/>
              <w:bottom w:val="nil"/>
              <w:right w:val="nil"/>
              <w:tl2br w:val="nil"/>
              <w:tr2bl w:val="nil"/>
            </w:tcBorders>
            <w:shd w:val="clear" w:color="FFFFFF" w:fill="FFFFFF"/>
            <w:tcMar>
              <w:left w:w="101" w:type="dxa"/>
              <w:right w:w="101" w:type="dxa"/>
            </w:tcMar>
          </w:tcPr>
          <w:p w14:paraId="338F2C1F" w14:textId="77777777" w:rsidR="00672EBF" w:rsidRDefault="00672EBF" w:rsidP="00672EBF">
            <w:pPr>
              <w:pStyle w:val="Normal3"/>
              <w:jc w:val="right"/>
              <w:rPr>
                <w:rFonts w:ascii="Calibri" w:eastAsia="Calibri" w:hAnsi="Calibri" w:cs="Calibri"/>
                <w:color w:val="000000"/>
                <w:sz w:val="18"/>
              </w:rPr>
            </w:pPr>
            <w:r>
              <w:rPr>
                <w:rFonts w:ascii="Calibri" w:eastAsia="Calibri" w:hAnsi="Calibri" w:cs="Calibri"/>
                <w:color w:val="000000"/>
                <w:sz w:val="18"/>
              </w:rPr>
              <w:t>18,150</w:t>
            </w:r>
          </w:p>
        </w:tc>
        <w:tc>
          <w:tcPr>
            <w:tcW w:w="1035" w:type="dxa"/>
            <w:tcBorders>
              <w:top w:val="nil"/>
              <w:left w:val="nil"/>
              <w:bottom w:val="nil"/>
              <w:right w:val="nil"/>
              <w:tl2br w:val="nil"/>
              <w:tr2bl w:val="nil"/>
            </w:tcBorders>
            <w:shd w:val="clear" w:color="FFFFFF" w:fill="FFFFFF"/>
            <w:tcMar>
              <w:left w:w="101" w:type="dxa"/>
              <w:right w:w="101" w:type="dxa"/>
            </w:tcMar>
          </w:tcPr>
          <w:p w14:paraId="169C6DB1" w14:textId="77777777" w:rsidR="00672EBF" w:rsidRDefault="00672EBF" w:rsidP="00672EBF">
            <w:pPr>
              <w:pStyle w:val="Normal3"/>
              <w:jc w:val="right"/>
              <w:rPr>
                <w:rFonts w:ascii="Calibri" w:eastAsia="Calibri" w:hAnsi="Calibri" w:cs="Calibri"/>
                <w:color w:val="000000"/>
                <w:sz w:val="18"/>
              </w:rPr>
            </w:pPr>
            <w:r>
              <w:rPr>
                <w:rFonts w:ascii="Calibri" w:eastAsia="Calibri" w:hAnsi="Calibri" w:cs="Calibri"/>
                <w:color w:val="000000"/>
                <w:sz w:val="18"/>
              </w:rPr>
              <w:t>25,544</w:t>
            </w:r>
          </w:p>
        </w:tc>
        <w:tc>
          <w:tcPr>
            <w:tcW w:w="600" w:type="dxa"/>
            <w:tcBorders>
              <w:top w:val="nil"/>
              <w:left w:val="nil"/>
              <w:bottom w:val="nil"/>
              <w:right w:val="nil"/>
              <w:tl2br w:val="nil"/>
              <w:tr2bl w:val="nil"/>
            </w:tcBorders>
            <w:shd w:val="clear" w:color="FFFFFF" w:fill="FFFFFF"/>
            <w:tcMar>
              <w:left w:w="101" w:type="dxa"/>
              <w:right w:w="101" w:type="dxa"/>
            </w:tcMar>
          </w:tcPr>
          <w:p w14:paraId="0A28E8C6" w14:textId="77777777" w:rsidR="00672EBF" w:rsidRDefault="00672EBF" w:rsidP="00672EBF">
            <w:pPr>
              <w:pStyle w:val="Normal3"/>
              <w:jc w:val="right"/>
              <w:rPr>
                <w:rFonts w:ascii="Calibri" w:eastAsia="Calibri" w:hAnsi="Calibri" w:cs="Calibri"/>
                <w:color w:val="000000"/>
                <w:sz w:val="18"/>
              </w:rPr>
            </w:pPr>
            <w:r>
              <w:rPr>
                <w:rFonts w:ascii="Calibri" w:eastAsia="Calibri" w:hAnsi="Calibri" w:cs="Calibri"/>
                <w:color w:val="000000"/>
                <w:sz w:val="18"/>
              </w:rPr>
              <w:t xml:space="preserve">41 </w:t>
            </w:r>
          </w:p>
        </w:tc>
        <w:tc>
          <w:tcPr>
            <w:tcW w:w="1035" w:type="dxa"/>
            <w:tcBorders>
              <w:top w:val="nil"/>
              <w:left w:val="nil"/>
              <w:bottom w:val="nil"/>
              <w:right w:val="nil"/>
              <w:tl2br w:val="nil"/>
              <w:tr2bl w:val="nil"/>
            </w:tcBorders>
            <w:shd w:val="clear" w:color="FFFFFF" w:fill="FFFFFF"/>
            <w:tcMar>
              <w:left w:w="101" w:type="dxa"/>
              <w:right w:w="101" w:type="dxa"/>
            </w:tcMar>
          </w:tcPr>
          <w:p w14:paraId="5E769802" w14:textId="77777777" w:rsidR="00672EBF" w:rsidRDefault="00672EBF" w:rsidP="00672EBF">
            <w:pPr>
              <w:pStyle w:val="Normal3"/>
              <w:jc w:val="right"/>
              <w:rPr>
                <w:rFonts w:ascii="Calibri" w:eastAsia="Calibri" w:hAnsi="Calibri" w:cs="Calibri"/>
                <w:color w:val="000000"/>
                <w:sz w:val="18"/>
              </w:rPr>
            </w:pPr>
            <w:r>
              <w:rPr>
                <w:rFonts w:ascii="Calibri" w:eastAsia="Calibri" w:hAnsi="Calibri" w:cs="Calibri"/>
                <w:color w:val="000000"/>
                <w:sz w:val="18"/>
              </w:rPr>
              <w:t>34,159</w:t>
            </w:r>
          </w:p>
        </w:tc>
        <w:tc>
          <w:tcPr>
            <w:tcW w:w="1035" w:type="dxa"/>
            <w:tcBorders>
              <w:top w:val="nil"/>
              <w:left w:val="nil"/>
              <w:bottom w:val="nil"/>
              <w:right w:val="nil"/>
              <w:tl2br w:val="nil"/>
              <w:tr2bl w:val="nil"/>
            </w:tcBorders>
            <w:shd w:val="clear" w:color="FFFFFF" w:fill="FFFFFF"/>
            <w:tcMar>
              <w:left w:w="101" w:type="dxa"/>
              <w:right w:w="101" w:type="dxa"/>
            </w:tcMar>
          </w:tcPr>
          <w:p w14:paraId="06B25D09" w14:textId="77777777" w:rsidR="00672EBF" w:rsidRDefault="00672EBF" w:rsidP="00672EBF">
            <w:pPr>
              <w:pStyle w:val="Normal3"/>
              <w:jc w:val="right"/>
              <w:rPr>
                <w:rFonts w:ascii="Calibri" w:eastAsia="Calibri" w:hAnsi="Calibri" w:cs="Calibri"/>
                <w:color w:val="000000"/>
                <w:sz w:val="18"/>
              </w:rPr>
            </w:pPr>
            <w:r>
              <w:rPr>
                <w:rFonts w:ascii="Calibri" w:eastAsia="Calibri" w:hAnsi="Calibri" w:cs="Calibri"/>
                <w:color w:val="000000"/>
                <w:sz w:val="18"/>
              </w:rPr>
              <w:t>36,510</w:t>
            </w:r>
          </w:p>
        </w:tc>
        <w:tc>
          <w:tcPr>
            <w:tcW w:w="1035" w:type="dxa"/>
            <w:tcBorders>
              <w:top w:val="nil"/>
              <w:left w:val="nil"/>
              <w:bottom w:val="nil"/>
              <w:right w:val="nil"/>
              <w:tl2br w:val="nil"/>
              <w:tr2bl w:val="nil"/>
            </w:tcBorders>
            <w:shd w:val="clear" w:color="FFFFFF" w:fill="FFFFFF"/>
            <w:tcMar>
              <w:left w:w="101" w:type="dxa"/>
              <w:right w:w="101" w:type="dxa"/>
            </w:tcMar>
          </w:tcPr>
          <w:p w14:paraId="03A7C50A" w14:textId="77777777" w:rsidR="00672EBF" w:rsidRDefault="00672EBF" w:rsidP="00672EBF">
            <w:pPr>
              <w:pStyle w:val="Normal3"/>
              <w:jc w:val="right"/>
              <w:rPr>
                <w:rFonts w:ascii="Calibri" w:eastAsia="Calibri" w:hAnsi="Calibri" w:cs="Calibri"/>
                <w:color w:val="000000"/>
                <w:sz w:val="18"/>
              </w:rPr>
            </w:pPr>
            <w:r>
              <w:rPr>
                <w:rFonts w:ascii="Calibri" w:eastAsia="Calibri" w:hAnsi="Calibri" w:cs="Calibri"/>
                <w:color w:val="000000"/>
                <w:sz w:val="18"/>
              </w:rPr>
              <w:t>35,693</w:t>
            </w:r>
          </w:p>
        </w:tc>
      </w:tr>
      <w:tr w:rsidR="00672EBF" w14:paraId="675224B2"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2942539" w14:textId="77777777" w:rsidR="00672EBF" w:rsidRDefault="00672EBF" w:rsidP="00672EBF">
            <w:pPr>
              <w:pStyle w:val="Normal3"/>
              <w:jc w:val="right"/>
              <w:rPr>
                <w:rFonts w:ascii="Calibri" w:eastAsia="Calibri" w:hAnsi="Calibri" w:cs="Calibri"/>
                <w:color w:val="000000"/>
                <w:sz w:val="18"/>
              </w:rPr>
            </w:pPr>
            <w:r>
              <w:rPr>
                <w:rFonts w:ascii="Calibri" w:eastAsia="Calibri" w:hAnsi="Calibri" w:cs="Calibri"/>
                <w:color w:val="000000"/>
                <w:sz w:val="18"/>
              </w:rPr>
              <w:t>2,023</w:t>
            </w:r>
          </w:p>
        </w:tc>
        <w:tc>
          <w:tcPr>
            <w:tcW w:w="2385" w:type="dxa"/>
            <w:tcBorders>
              <w:top w:val="nil"/>
              <w:left w:val="nil"/>
              <w:bottom w:val="nil"/>
              <w:right w:val="nil"/>
              <w:tl2br w:val="nil"/>
              <w:tr2bl w:val="nil"/>
            </w:tcBorders>
            <w:shd w:val="clear" w:color="FFFFFF" w:fill="FFFFFF"/>
            <w:tcMar>
              <w:left w:w="101" w:type="dxa"/>
              <w:right w:w="101" w:type="dxa"/>
            </w:tcMar>
          </w:tcPr>
          <w:p w14:paraId="4864C31D" w14:textId="77777777" w:rsidR="00672EBF" w:rsidRDefault="00672EBF" w:rsidP="00672EBF">
            <w:pPr>
              <w:pStyle w:val="Normal3"/>
              <w:rPr>
                <w:rFonts w:ascii="Calibri" w:eastAsia="Calibri" w:hAnsi="Calibri" w:cs="Calibri"/>
                <w:color w:val="000000"/>
                <w:sz w:val="18"/>
              </w:rPr>
            </w:pPr>
            <w:r>
              <w:rPr>
                <w:rFonts w:ascii="Calibri" w:eastAsia="Calibri" w:hAnsi="Calibri" w:cs="Calibr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5C9E0D58" w14:textId="77777777" w:rsidR="00672EBF" w:rsidRDefault="00672EBF" w:rsidP="00672EBF">
            <w:pPr>
              <w:pStyle w:val="Normal3"/>
              <w:jc w:val="right"/>
              <w:rPr>
                <w:rFonts w:ascii="Calibri" w:eastAsia="Calibri" w:hAnsi="Calibri" w:cs="Calibri"/>
                <w:color w:val="000000"/>
                <w:sz w:val="18"/>
              </w:rPr>
            </w:pPr>
            <w:r>
              <w:rPr>
                <w:rFonts w:ascii="Calibri" w:eastAsia="Calibri" w:hAnsi="Calibri" w:cs="Calibri"/>
                <w:color w:val="000000"/>
                <w:sz w:val="18"/>
              </w:rPr>
              <w:t>2,011</w:t>
            </w:r>
          </w:p>
        </w:tc>
        <w:tc>
          <w:tcPr>
            <w:tcW w:w="1035" w:type="dxa"/>
            <w:tcBorders>
              <w:top w:val="nil"/>
              <w:left w:val="nil"/>
              <w:bottom w:val="nil"/>
              <w:right w:val="nil"/>
              <w:tl2br w:val="nil"/>
              <w:tr2bl w:val="nil"/>
            </w:tcBorders>
            <w:shd w:val="clear" w:color="FFFFFF" w:fill="FFFFFF"/>
            <w:tcMar>
              <w:left w:w="101" w:type="dxa"/>
              <w:right w:w="101" w:type="dxa"/>
            </w:tcMar>
          </w:tcPr>
          <w:p w14:paraId="3672D2B2" w14:textId="77777777" w:rsidR="00672EBF" w:rsidRDefault="00672EBF" w:rsidP="00672EBF">
            <w:pPr>
              <w:pStyle w:val="Normal3"/>
              <w:jc w:val="right"/>
              <w:rPr>
                <w:rFonts w:ascii="Calibri" w:eastAsia="Calibri" w:hAnsi="Calibri" w:cs="Calibri"/>
                <w:color w:val="000000"/>
                <w:sz w:val="18"/>
              </w:rPr>
            </w:pPr>
            <w:r>
              <w:rPr>
                <w:rFonts w:ascii="Calibri" w:eastAsia="Calibri" w:hAnsi="Calibri" w:cs="Calibri"/>
                <w:color w:val="000000"/>
                <w:sz w:val="18"/>
              </w:rPr>
              <w:t>2,023</w:t>
            </w:r>
          </w:p>
        </w:tc>
        <w:tc>
          <w:tcPr>
            <w:tcW w:w="600" w:type="dxa"/>
            <w:tcBorders>
              <w:top w:val="nil"/>
              <w:left w:val="nil"/>
              <w:bottom w:val="nil"/>
              <w:right w:val="nil"/>
              <w:tl2br w:val="nil"/>
              <w:tr2bl w:val="nil"/>
            </w:tcBorders>
            <w:shd w:val="clear" w:color="FFFFFF" w:fill="FFFFFF"/>
            <w:tcMar>
              <w:left w:w="101" w:type="dxa"/>
              <w:right w:w="101" w:type="dxa"/>
            </w:tcMar>
          </w:tcPr>
          <w:p w14:paraId="6E09B574" w14:textId="77777777" w:rsidR="00672EBF" w:rsidRDefault="00672EBF" w:rsidP="00672EBF">
            <w:pPr>
              <w:pStyle w:val="Normal3"/>
              <w:jc w:val="right"/>
              <w:rPr>
                <w:rFonts w:ascii="Calibri" w:eastAsia="Calibri" w:hAnsi="Calibri" w:cs="Calibri"/>
                <w:color w:val="000000"/>
                <w:sz w:val="18"/>
              </w:rPr>
            </w:pPr>
            <w:r>
              <w:rPr>
                <w:rFonts w:ascii="Calibri" w:eastAsia="Calibri" w:hAnsi="Calibri" w:cs="Calibri"/>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0583053A" w14:textId="77777777" w:rsidR="00672EBF" w:rsidRDefault="00672EBF" w:rsidP="00672EBF">
            <w:pPr>
              <w:pStyle w:val="Normal3"/>
              <w:jc w:val="right"/>
              <w:rPr>
                <w:rFonts w:ascii="Calibri" w:eastAsia="Calibri" w:hAnsi="Calibri" w:cs="Calibri"/>
                <w:color w:val="000000"/>
                <w:sz w:val="18"/>
              </w:rPr>
            </w:pPr>
            <w:r>
              <w:rPr>
                <w:rFonts w:ascii="Calibri" w:eastAsia="Calibri" w:hAnsi="Calibri" w:cs="Calibri"/>
                <w:color w:val="000000"/>
                <w:sz w:val="18"/>
              </w:rPr>
              <w:t>2,023</w:t>
            </w:r>
          </w:p>
        </w:tc>
        <w:tc>
          <w:tcPr>
            <w:tcW w:w="1035" w:type="dxa"/>
            <w:tcBorders>
              <w:top w:val="nil"/>
              <w:left w:val="nil"/>
              <w:bottom w:val="nil"/>
              <w:right w:val="nil"/>
              <w:tl2br w:val="nil"/>
              <w:tr2bl w:val="nil"/>
            </w:tcBorders>
            <w:shd w:val="clear" w:color="FFFFFF" w:fill="FFFFFF"/>
            <w:tcMar>
              <w:left w:w="101" w:type="dxa"/>
              <w:right w:w="101" w:type="dxa"/>
            </w:tcMar>
          </w:tcPr>
          <w:p w14:paraId="0E6C2CB5" w14:textId="77777777" w:rsidR="00672EBF" w:rsidRDefault="00672EBF" w:rsidP="00672EBF">
            <w:pPr>
              <w:pStyle w:val="Normal3"/>
              <w:jc w:val="right"/>
              <w:rPr>
                <w:rFonts w:ascii="Calibri" w:eastAsia="Calibri" w:hAnsi="Calibri" w:cs="Calibri"/>
                <w:color w:val="000000"/>
                <w:sz w:val="18"/>
              </w:rPr>
            </w:pPr>
            <w:r>
              <w:rPr>
                <w:rFonts w:ascii="Calibri" w:eastAsia="Calibri" w:hAnsi="Calibri" w:cs="Calibri"/>
                <w:color w:val="000000"/>
                <w:sz w:val="18"/>
              </w:rPr>
              <w:t>2,023</w:t>
            </w:r>
          </w:p>
        </w:tc>
        <w:tc>
          <w:tcPr>
            <w:tcW w:w="1035" w:type="dxa"/>
            <w:tcBorders>
              <w:top w:val="nil"/>
              <w:left w:val="nil"/>
              <w:bottom w:val="nil"/>
              <w:right w:val="nil"/>
              <w:tl2br w:val="nil"/>
              <w:tr2bl w:val="nil"/>
            </w:tcBorders>
            <w:shd w:val="clear" w:color="FFFFFF" w:fill="FFFFFF"/>
            <w:tcMar>
              <w:left w:w="101" w:type="dxa"/>
              <w:right w:w="101" w:type="dxa"/>
            </w:tcMar>
          </w:tcPr>
          <w:p w14:paraId="66FBDCCA" w14:textId="77777777" w:rsidR="00672EBF" w:rsidRDefault="00672EBF" w:rsidP="00672EBF">
            <w:pPr>
              <w:pStyle w:val="Normal3"/>
              <w:jc w:val="right"/>
              <w:rPr>
                <w:rFonts w:ascii="Calibri" w:eastAsia="Calibri" w:hAnsi="Calibri" w:cs="Calibri"/>
                <w:color w:val="000000"/>
                <w:sz w:val="18"/>
              </w:rPr>
            </w:pPr>
            <w:r>
              <w:rPr>
                <w:rFonts w:ascii="Calibri" w:eastAsia="Calibri" w:hAnsi="Calibri" w:cs="Calibri"/>
                <w:color w:val="000000"/>
                <w:sz w:val="18"/>
              </w:rPr>
              <w:t>2,023</w:t>
            </w:r>
          </w:p>
        </w:tc>
      </w:tr>
      <w:tr w:rsidR="00672EBF" w14:paraId="0EF63927"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556AF68"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21,643</w:t>
            </w:r>
          </w:p>
        </w:tc>
        <w:tc>
          <w:tcPr>
            <w:tcW w:w="2385" w:type="dxa"/>
            <w:tcBorders>
              <w:top w:val="nil"/>
              <w:left w:val="nil"/>
              <w:bottom w:val="nil"/>
              <w:right w:val="nil"/>
              <w:tl2br w:val="nil"/>
              <w:tr2bl w:val="nil"/>
            </w:tcBorders>
            <w:shd w:val="clear" w:color="FFFFFF" w:fill="FFFFFF"/>
            <w:tcMar>
              <w:left w:w="101" w:type="dxa"/>
              <w:right w:w="101" w:type="dxa"/>
            </w:tcMar>
          </w:tcPr>
          <w:p w14:paraId="79941473" w14:textId="77777777" w:rsidR="00672EBF" w:rsidRDefault="00672EBF" w:rsidP="00672EBF">
            <w:pPr>
              <w:pStyle w:val="Normal3"/>
              <w:rPr>
                <w:rFonts w:ascii="Calibri" w:eastAsia="Calibri" w:hAnsi="Calibri" w:cs="Calibri"/>
                <w:b/>
                <w:color w:val="000000"/>
                <w:sz w:val="18"/>
              </w:rPr>
            </w:pPr>
            <w:r>
              <w:rPr>
                <w:rFonts w:ascii="Calibri" w:eastAsia="Calibri" w:hAnsi="Calibri" w:cs="Calibri"/>
                <w:b/>
                <w:color w:val="000000"/>
                <w:sz w:val="18"/>
              </w:rPr>
              <w:t>Operating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40E180A7"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20,161</w:t>
            </w:r>
          </w:p>
        </w:tc>
        <w:tc>
          <w:tcPr>
            <w:tcW w:w="1035" w:type="dxa"/>
            <w:tcBorders>
              <w:top w:val="nil"/>
              <w:left w:val="nil"/>
              <w:bottom w:val="nil"/>
              <w:right w:val="nil"/>
              <w:tl2br w:val="nil"/>
              <w:tr2bl w:val="nil"/>
            </w:tcBorders>
            <w:shd w:val="clear" w:color="FFFFFF" w:fill="FFFFFF"/>
            <w:tcMar>
              <w:left w:w="101" w:type="dxa"/>
              <w:right w:w="101" w:type="dxa"/>
            </w:tcMar>
          </w:tcPr>
          <w:p w14:paraId="261170B2"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27,567</w:t>
            </w:r>
          </w:p>
        </w:tc>
        <w:tc>
          <w:tcPr>
            <w:tcW w:w="600" w:type="dxa"/>
            <w:tcBorders>
              <w:top w:val="nil"/>
              <w:left w:val="nil"/>
              <w:bottom w:val="nil"/>
              <w:right w:val="nil"/>
              <w:tl2br w:val="nil"/>
              <w:tr2bl w:val="nil"/>
            </w:tcBorders>
            <w:shd w:val="clear" w:color="FFFFFF" w:fill="FFFFFF"/>
            <w:tcMar>
              <w:left w:w="101" w:type="dxa"/>
              <w:right w:w="101" w:type="dxa"/>
            </w:tcMar>
          </w:tcPr>
          <w:p w14:paraId="061D10F8"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 xml:space="preserve">37 </w:t>
            </w:r>
          </w:p>
        </w:tc>
        <w:tc>
          <w:tcPr>
            <w:tcW w:w="1035" w:type="dxa"/>
            <w:tcBorders>
              <w:top w:val="nil"/>
              <w:left w:val="nil"/>
              <w:bottom w:val="nil"/>
              <w:right w:val="nil"/>
              <w:tl2br w:val="nil"/>
              <w:tr2bl w:val="nil"/>
            </w:tcBorders>
            <w:shd w:val="clear" w:color="FFFFFF" w:fill="FFFFFF"/>
            <w:tcMar>
              <w:left w:w="101" w:type="dxa"/>
              <w:right w:w="101" w:type="dxa"/>
            </w:tcMar>
          </w:tcPr>
          <w:p w14:paraId="2420A554"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36,182</w:t>
            </w:r>
          </w:p>
        </w:tc>
        <w:tc>
          <w:tcPr>
            <w:tcW w:w="1035" w:type="dxa"/>
            <w:tcBorders>
              <w:top w:val="nil"/>
              <w:left w:val="nil"/>
              <w:bottom w:val="nil"/>
              <w:right w:val="nil"/>
              <w:tl2br w:val="nil"/>
              <w:tr2bl w:val="nil"/>
            </w:tcBorders>
            <w:shd w:val="clear" w:color="FFFFFF" w:fill="FFFFFF"/>
            <w:tcMar>
              <w:left w:w="101" w:type="dxa"/>
              <w:right w:w="101" w:type="dxa"/>
            </w:tcMar>
          </w:tcPr>
          <w:p w14:paraId="137359F1"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38,533</w:t>
            </w:r>
          </w:p>
        </w:tc>
        <w:tc>
          <w:tcPr>
            <w:tcW w:w="1035" w:type="dxa"/>
            <w:tcBorders>
              <w:top w:val="nil"/>
              <w:left w:val="nil"/>
              <w:bottom w:val="nil"/>
              <w:right w:val="nil"/>
              <w:tl2br w:val="nil"/>
              <w:tr2bl w:val="nil"/>
            </w:tcBorders>
            <w:shd w:val="clear" w:color="FFFFFF" w:fill="FFFFFF"/>
            <w:tcMar>
              <w:left w:w="101" w:type="dxa"/>
              <w:right w:w="101" w:type="dxa"/>
            </w:tcMar>
          </w:tcPr>
          <w:p w14:paraId="4B4E1E89"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37,716</w:t>
            </w:r>
          </w:p>
        </w:tc>
      </w:tr>
      <w:tr w:rsidR="00672EBF" w14:paraId="32E5A3F7"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16FB364E" w14:textId="77777777" w:rsidR="00672EBF" w:rsidRDefault="00672EBF" w:rsidP="00672EBF">
            <w:pPr>
              <w:pStyle w:val="Normal3"/>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E5F1D76" w14:textId="77777777" w:rsidR="00672EBF" w:rsidRDefault="00672EBF" w:rsidP="00672EBF">
            <w:pPr>
              <w:pStyle w:val="Normal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FA0A83" w14:textId="77777777" w:rsidR="00672EBF" w:rsidRDefault="00672EBF" w:rsidP="00672EBF">
            <w:pPr>
              <w:pStyle w:val="Normal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722AD7" w14:textId="77777777" w:rsidR="00672EBF" w:rsidRDefault="00672EBF" w:rsidP="00672EBF">
            <w:pPr>
              <w:pStyle w:val="Normal3"/>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6E25F7C" w14:textId="77777777" w:rsidR="00672EBF" w:rsidRDefault="00672EBF" w:rsidP="00672EBF">
            <w:pPr>
              <w:pStyle w:val="Normal3"/>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75E8AB" w14:textId="77777777" w:rsidR="00672EBF" w:rsidRDefault="00672EBF" w:rsidP="00672EBF">
            <w:pPr>
              <w:pStyle w:val="Normal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76BD30B" w14:textId="77777777" w:rsidR="00672EBF" w:rsidRDefault="00672EBF" w:rsidP="00672EBF">
            <w:pPr>
              <w:pStyle w:val="Normal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8C2EA2" w14:textId="77777777" w:rsidR="00672EBF" w:rsidRDefault="00672EBF" w:rsidP="00672EBF">
            <w:pPr>
              <w:pStyle w:val="Normal3"/>
              <w:rPr>
                <w:rFonts w:ascii="Calibri" w:eastAsia="Calibri" w:hAnsi="Calibri" w:cs="Calibri"/>
                <w:b/>
                <w:color w:val="000000"/>
                <w:sz w:val="18"/>
              </w:rPr>
            </w:pPr>
          </w:p>
        </w:tc>
      </w:tr>
      <w:tr w:rsidR="00672EBF" w14:paraId="21EF9D87"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ED00D87"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tcMar>
              <w:left w:w="101" w:type="dxa"/>
              <w:right w:w="101" w:type="dxa"/>
            </w:tcMar>
          </w:tcPr>
          <w:p w14:paraId="7EA3C2DD" w14:textId="77777777" w:rsidR="00672EBF" w:rsidRDefault="00672EBF" w:rsidP="00672EBF">
            <w:pPr>
              <w:pStyle w:val="Normal3"/>
              <w:rPr>
                <w:rFonts w:ascii="Calibri" w:eastAsia="Calibri" w:hAnsi="Calibri" w:cs="Calibri"/>
                <w:b/>
                <w:color w:val="000000"/>
                <w:sz w:val="18"/>
              </w:rPr>
            </w:pPr>
            <w:r>
              <w:rPr>
                <w:rFonts w:ascii="Calibri" w:eastAsia="Calibri" w:hAnsi="Calibri" w:cs="Calibri"/>
                <w:b/>
                <w:color w:val="000000"/>
                <w:sz w:val="18"/>
              </w:rPr>
              <w:t>NET CASH INFLOW/(OUTFLOW) FROM OPERATING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6B779BC8"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2</w:t>
            </w:r>
          </w:p>
        </w:tc>
        <w:tc>
          <w:tcPr>
            <w:tcW w:w="1035" w:type="dxa"/>
            <w:tcBorders>
              <w:top w:val="nil"/>
              <w:left w:val="nil"/>
              <w:bottom w:val="nil"/>
              <w:right w:val="nil"/>
              <w:tl2br w:val="nil"/>
              <w:tr2bl w:val="nil"/>
            </w:tcBorders>
            <w:shd w:val="clear" w:color="FFFFFF" w:fill="FFFFFF"/>
            <w:tcMar>
              <w:left w:w="101" w:type="dxa"/>
              <w:right w:w="101" w:type="dxa"/>
            </w:tcMar>
          </w:tcPr>
          <w:p w14:paraId="66A03F77"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2CAFA328"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6912F0B9"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6A9D615"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C869430"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0</w:t>
            </w:r>
          </w:p>
        </w:tc>
      </w:tr>
      <w:tr w:rsidR="00672EBF" w14:paraId="40C097BC"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007AFE57" w14:textId="77777777" w:rsidR="00672EBF" w:rsidRDefault="00672EBF" w:rsidP="00672EBF">
            <w:pPr>
              <w:pStyle w:val="Normal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97C0F39"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60B959"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B38726" w14:textId="77777777" w:rsidR="00672EBF" w:rsidRDefault="00672EBF" w:rsidP="00672EBF">
            <w:pPr>
              <w:pStyle w:val="Normal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654B020" w14:textId="77777777" w:rsidR="00672EBF" w:rsidRDefault="00672EBF" w:rsidP="00672EBF">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F55DA4"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164840"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DE99D6" w14:textId="77777777" w:rsidR="00672EBF" w:rsidRDefault="00672EBF" w:rsidP="00672EBF">
            <w:pPr>
              <w:pStyle w:val="Normal3"/>
              <w:rPr>
                <w:rFonts w:ascii="Calibri" w:eastAsia="Calibri" w:hAnsi="Calibri" w:cs="Calibri"/>
                <w:color w:val="000000"/>
                <w:sz w:val="18"/>
              </w:rPr>
            </w:pPr>
          </w:p>
        </w:tc>
      </w:tr>
      <w:tr w:rsidR="00672EBF" w14:paraId="03EA6FCD"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3789DDD7" w14:textId="77777777" w:rsidR="00672EBF" w:rsidRDefault="00672EBF" w:rsidP="00672EBF">
            <w:pPr>
              <w:pStyle w:val="Normal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F105314"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4FF52A"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7D305D" w14:textId="77777777" w:rsidR="00672EBF" w:rsidRDefault="00672EBF" w:rsidP="00672EBF">
            <w:pPr>
              <w:pStyle w:val="Normal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BB52D09"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8D9687"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D46DDE"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A87B9AA" w14:textId="77777777" w:rsidR="00672EBF" w:rsidRDefault="00672EBF" w:rsidP="00672EBF">
            <w:pPr>
              <w:pStyle w:val="Normal3"/>
              <w:rPr>
                <w:rFonts w:ascii="Calibri" w:eastAsia="Calibri" w:hAnsi="Calibri" w:cs="Calibri"/>
                <w:color w:val="000000"/>
                <w:sz w:val="18"/>
              </w:rPr>
            </w:pPr>
          </w:p>
        </w:tc>
      </w:tr>
      <w:tr w:rsidR="00672EBF" w14:paraId="5DDF7E05"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35" w:type="dxa"/>
            <w:tcBorders>
              <w:top w:val="nil"/>
              <w:left w:val="nil"/>
              <w:bottom w:val="nil"/>
              <w:right w:val="nil"/>
              <w:tl2br w:val="nil"/>
              <w:tr2bl w:val="nil"/>
            </w:tcBorders>
            <w:shd w:val="clear" w:color="FFFFFF" w:fill="FFFFFF"/>
            <w:tcMar>
              <w:left w:w="101" w:type="dxa"/>
              <w:right w:w="101" w:type="dxa"/>
            </w:tcMar>
          </w:tcPr>
          <w:p w14:paraId="53CFB20F"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tcMar>
              <w:left w:w="101" w:type="dxa"/>
              <w:right w:w="101" w:type="dxa"/>
            </w:tcMar>
          </w:tcPr>
          <w:p w14:paraId="61EED831" w14:textId="77777777" w:rsidR="00672EBF" w:rsidRDefault="00672EBF" w:rsidP="00672EBF">
            <w:pPr>
              <w:pStyle w:val="Normal3"/>
              <w:rPr>
                <w:rFonts w:ascii="Calibri" w:eastAsia="Calibri" w:hAnsi="Calibri" w:cs="Calibri"/>
                <w:b/>
                <w:color w:val="000000"/>
                <w:sz w:val="18"/>
              </w:rPr>
            </w:pPr>
            <w:r>
              <w:rPr>
                <w:rFonts w:ascii="Calibri" w:eastAsia="Calibri" w:hAnsi="Calibri" w:cs="Calibri"/>
                <w:b/>
                <w:color w:val="000000"/>
                <w:sz w:val="18"/>
              </w:rPr>
              <w:t>NET CASH INFLOW/(OUTFLOW) FROM INVESTING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22E8BB7A"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56CEB78"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4E92449E"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5C5F3C0F"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C900369"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BDFA591"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0</w:t>
            </w:r>
          </w:p>
        </w:tc>
      </w:tr>
      <w:tr w:rsidR="00672EBF" w14:paraId="03F766BD"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61F2778E" w14:textId="77777777" w:rsidR="00672EBF" w:rsidRDefault="00672EBF" w:rsidP="00672EBF">
            <w:pPr>
              <w:pStyle w:val="Normal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DE17873"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D6A2E7"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344A90" w14:textId="77777777" w:rsidR="00672EBF" w:rsidRDefault="00672EBF" w:rsidP="00672EBF">
            <w:pPr>
              <w:pStyle w:val="Normal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71D5D90"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C9B42D7"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B6010AB"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6C2C96" w14:textId="77777777" w:rsidR="00672EBF" w:rsidRDefault="00672EBF" w:rsidP="00672EBF">
            <w:pPr>
              <w:pStyle w:val="Normal3"/>
              <w:rPr>
                <w:rFonts w:ascii="Calibri" w:eastAsia="Calibri" w:hAnsi="Calibri" w:cs="Calibri"/>
                <w:color w:val="000000"/>
                <w:sz w:val="18"/>
              </w:rPr>
            </w:pPr>
          </w:p>
        </w:tc>
      </w:tr>
      <w:tr w:rsidR="00672EBF" w14:paraId="40181B4F"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452D17E2" w14:textId="77777777" w:rsidR="00672EBF" w:rsidRDefault="00672EBF" w:rsidP="00672EBF">
            <w:pPr>
              <w:pStyle w:val="Normal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DFA0DEB"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CF4E1E4"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8AA27F" w14:textId="77777777" w:rsidR="00672EBF" w:rsidRDefault="00672EBF" w:rsidP="00672EBF">
            <w:pPr>
              <w:pStyle w:val="Normal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688C497"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7EAC89F"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1F4796"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C0A3ECD" w14:textId="77777777" w:rsidR="00672EBF" w:rsidRDefault="00672EBF" w:rsidP="00672EBF">
            <w:pPr>
              <w:pStyle w:val="Normal3"/>
              <w:rPr>
                <w:rFonts w:ascii="Calibri" w:eastAsia="Calibri" w:hAnsi="Calibri" w:cs="Calibri"/>
                <w:color w:val="000000"/>
                <w:sz w:val="18"/>
              </w:rPr>
            </w:pPr>
          </w:p>
        </w:tc>
      </w:tr>
      <w:tr w:rsidR="00672EBF" w14:paraId="51BB3AB1"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35" w:type="dxa"/>
            <w:tcBorders>
              <w:top w:val="nil"/>
              <w:left w:val="nil"/>
              <w:bottom w:val="nil"/>
              <w:right w:val="nil"/>
              <w:tl2br w:val="nil"/>
              <w:tr2bl w:val="nil"/>
            </w:tcBorders>
            <w:shd w:val="clear" w:color="FFFFFF" w:fill="FFFFFF"/>
            <w:tcMar>
              <w:left w:w="101" w:type="dxa"/>
              <w:right w:w="101" w:type="dxa"/>
            </w:tcMar>
          </w:tcPr>
          <w:p w14:paraId="77DC818F"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tcMar>
              <w:left w:w="101" w:type="dxa"/>
              <w:right w:w="101" w:type="dxa"/>
            </w:tcMar>
          </w:tcPr>
          <w:p w14:paraId="61633F50" w14:textId="77777777" w:rsidR="00672EBF" w:rsidRDefault="00672EBF" w:rsidP="00672EBF">
            <w:pPr>
              <w:pStyle w:val="Normal3"/>
              <w:rPr>
                <w:rFonts w:ascii="Calibri" w:eastAsia="Calibri" w:hAnsi="Calibri" w:cs="Calibri"/>
                <w:b/>
                <w:color w:val="000000"/>
                <w:sz w:val="18"/>
              </w:rPr>
            </w:pPr>
            <w:r>
              <w:rPr>
                <w:rFonts w:ascii="Calibri" w:eastAsia="Calibri" w:hAnsi="Calibri" w:cs="Calibri"/>
                <w:b/>
                <w:color w:val="000000"/>
                <w:sz w:val="18"/>
              </w:rPr>
              <w:t>NET CASH INFLOW/(OUTFLOW) FROM FINANCING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3780BD59"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0ECDEA4"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7A261536"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2208BE71"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47EB869"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C75794C"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0</w:t>
            </w:r>
          </w:p>
        </w:tc>
      </w:tr>
      <w:tr w:rsidR="00672EBF" w14:paraId="51E9A0EF"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35" w:type="dxa"/>
            <w:tcBorders>
              <w:top w:val="nil"/>
              <w:left w:val="nil"/>
              <w:bottom w:val="nil"/>
              <w:right w:val="nil"/>
              <w:tl2br w:val="nil"/>
              <w:tr2bl w:val="nil"/>
            </w:tcBorders>
            <w:shd w:val="clear" w:color="FFFFFF" w:fill="FFFFFF"/>
            <w:tcMar>
              <w:left w:w="101" w:type="dxa"/>
              <w:right w:w="101" w:type="dxa"/>
            </w:tcMar>
          </w:tcPr>
          <w:p w14:paraId="16C7693A"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tcMar>
              <w:left w:w="101" w:type="dxa"/>
              <w:right w:w="101" w:type="dxa"/>
            </w:tcMar>
          </w:tcPr>
          <w:p w14:paraId="7B1C9023" w14:textId="77777777" w:rsidR="00672EBF" w:rsidRDefault="00672EBF" w:rsidP="00672EBF">
            <w:pPr>
              <w:pStyle w:val="Normal3"/>
              <w:rPr>
                <w:rFonts w:ascii="Calibri" w:eastAsia="Calibri" w:hAnsi="Calibri" w:cs="Calibri"/>
                <w:b/>
                <w:color w:val="000000"/>
                <w:sz w:val="18"/>
              </w:rPr>
            </w:pPr>
            <w:r>
              <w:rPr>
                <w:rFonts w:ascii="Calibri" w:eastAsia="Calibri" w:hAnsi="Calibri" w:cs="Calibri"/>
                <w:b/>
                <w:color w:val="000000"/>
                <w:sz w:val="18"/>
              </w:rPr>
              <w:t>NET INCREASE/(DECREASE) IN 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11D28627"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2</w:t>
            </w:r>
          </w:p>
        </w:tc>
        <w:tc>
          <w:tcPr>
            <w:tcW w:w="1035" w:type="dxa"/>
            <w:tcBorders>
              <w:top w:val="nil"/>
              <w:left w:val="nil"/>
              <w:bottom w:val="nil"/>
              <w:right w:val="nil"/>
              <w:tl2br w:val="nil"/>
              <w:tr2bl w:val="nil"/>
            </w:tcBorders>
            <w:shd w:val="clear" w:color="FFFFFF" w:fill="FFFFFF"/>
            <w:tcMar>
              <w:left w:w="101" w:type="dxa"/>
              <w:right w:w="101" w:type="dxa"/>
            </w:tcMar>
          </w:tcPr>
          <w:p w14:paraId="54714E53"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19D69CEC"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594ECA3F"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EB1BBC9"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37DF33F"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0</w:t>
            </w:r>
          </w:p>
        </w:tc>
      </w:tr>
      <w:tr w:rsidR="00672EBF" w14:paraId="437CF0E0"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ACFE3FE" w14:textId="77777777" w:rsidR="00672EBF" w:rsidRDefault="00672EBF" w:rsidP="00672EBF">
            <w:pPr>
              <w:pStyle w:val="Normal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46A41B7"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67FD65"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F70E575" w14:textId="77777777" w:rsidR="00672EBF" w:rsidRDefault="00672EBF" w:rsidP="00672EBF">
            <w:pPr>
              <w:pStyle w:val="Normal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91F8435"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1FC2C3"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7FA70E"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389370" w14:textId="77777777" w:rsidR="00672EBF" w:rsidRDefault="00672EBF" w:rsidP="00672EBF">
            <w:pPr>
              <w:pStyle w:val="Normal3"/>
              <w:rPr>
                <w:rFonts w:ascii="Calibri" w:eastAsia="Calibri" w:hAnsi="Calibri" w:cs="Calibri"/>
                <w:color w:val="000000"/>
                <w:sz w:val="18"/>
              </w:rPr>
            </w:pPr>
          </w:p>
        </w:tc>
      </w:tr>
      <w:tr w:rsidR="00672EBF" w14:paraId="67675B2F"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2B319C44"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3</w:t>
            </w:r>
          </w:p>
        </w:tc>
        <w:tc>
          <w:tcPr>
            <w:tcW w:w="2385" w:type="dxa"/>
            <w:tcBorders>
              <w:top w:val="nil"/>
              <w:left w:val="nil"/>
              <w:bottom w:val="nil"/>
              <w:right w:val="nil"/>
              <w:tl2br w:val="nil"/>
              <w:tr2bl w:val="nil"/>
            </w:tcBorders>
            <w:shd w:val="clear" w:color="auto" w:fill="auto"/>
            <w:tcMar>
              <w:left w:w="101" w:type="dxa"/>
              <w:right w:w="101" w:type="dxa"/>
            </w:tcMar>
          </w:tcPr>
          <w:p w14:paraId="29449CD8" w14:textId="77777777" w:rsidR="00672EBF" w:rsidRDefault="00672EBF" w:rsidP="00672EBF">
            <w:pPr>
              <w:pStyle w:val="Normal3"/>
              <w:rPr>
                <w:rFonts w:ascii="Calibri" w:eastAsia="Calibri" w:hAnsi="Calibri" w:cs="Calibri"/>
                <w:b/>
                <w:color w:val="000000"/>
                <w:sz w:val="18"/>
              </w:rPr>
            </w:pPr>
            <w:r>
              <w:rPr>
                <w:rFonts w:ascii="Calibri" w:eastAsia="Calibri" w:hAnsi="Calibri" w:cs="Calibri"/>
                <w:b/>
                <w:color w:val="000000"/>
                <w:sz w:val="18"/>
              </w:rPr>
              <w:t>CASH AT THE BEGINNING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4841D087"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FE99E84"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6</w:t>
            </w:r>
          </w:p>
        </w:tc>
        <w:tc>
          <w:tcPr>
            <w:tcW w:w="600" w:type="dxa"/>
            <w:tcBorders>
              <w:top w:val="nil"/>
              <w:left w:val="nil"/>
              <w:bottom w:val="nil"/>
              <w:right w:val="nil"/>
              <w:tl2br w:val="nil"/>
              <w:tr2bl w:val="nil"/>
            </w:tcBorders>
            <w:shd w:val="clear" w:color="FFFFFF" w:fill="FFFFFF"/>
            <w:tcMar>
              <w:left w:w="101" w:type="dxa"/>
              <w:right w:w="101" w:type="dxa"/>
            </w:tcMar>
          </w:tcPr>
          <w:p w14:paraId="6072EEC4"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343EB39D"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6</w:t>
            </w:r>
          </w:p>
        </w:tc>
        <w:tc>
          <w:tcPr>
            <w:tcW w:w="1035" w:type="dxa"/>
            <w:tcBorders>
              <w:top w:val="nil"/>
              <w:left w:val="nil"/>
              <w:bottom w:val="nil"/>
              <w:right w:val="nil"/>
              <w:tl2br w:val="nil"/>
              <w:tr2bl w:val="nil"/>
            </w:tcBorders>
            <w:shd w:val="clear" w:color="FFFFFF" w:fill="FFFFFF"/>
            <w:tcMar>
              <w:left w:w="101" w:type="dxa"/>
              <w:right w:w="101" w:type="dxa"/>
            </w:tcMar>
          </w:tcPr>
          <w:p w14:paraId="647D62C7"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6</w:t>
            </w:r>
          </w:p>
        </w:tc>
        <w:tc>
          <w:tcPr>
            <w:tcW w:w="1035" w:type="dxa"/>
            <w:tcBorders>
              <w:top w:val="nil"/>
              <w:left w:val="nil"/>
              <w:bottom w:val="nil"/>
              <w:right w:val="nil"/>
              <w:tl2br w:val="nil"/>
              <w:tr2bl w:val="nil"/>
            </w:tcBorders>
            <w:shd w:val="clear" w:color="FFFFFF" w:fill="FFFFFF"/>
            <w:tcMar>
              <w:left w:w="101" w:type="dxa"/>
              <w:right w:w="101" w:type="dxa"/>
            </w:tcMar>
          </w:tcPr>
          <w:p w14:paraId="394356D7"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6</w:t>
            </w:r>
          </w:p>
        </w:tc>
      </w:tr>
      <w:tr w:rsidR="00672EBF" w14:paraId="1F5CF94D"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321F531" w14:textId="77777777" w:rsidR="00672EBF" w:rsidRDefault="00672EBF" w:rsidP="00672EBF">
            <w:pPr>
              <w:pStyle w:val="Normal3"/>
              <w:rPr>
                <w:rFonts w:ascii="Calibri" w:eastAsia="Calibri" w:hAnsi="Calibri" w:cs="Calibri"/>
                <w:color w:val="000000"/>
                <w:sz w:val="18"/>
              </w:rPr>
            </w:pPr>
          </w:p>
        </w:tc>
        <w:tc>
          <w:tcPr>
            <w:tcW w:w="2385" w:type="dxa"/>
            <w:tcBorders>
              <w:top w:val="nil"/>
              <w:left w:val="nil"/>
              <w:bottom w:val="nil"/>
              <w:right w:val="nil"/>
              <w:tl2br w:val="nil"/>
              <w:tr2bl w:val="nil"/>
            </w:tcBorders>
            <w:shd w:val="clear" w:color="auto" w:fill="auto"/>
            <w:tcMar>
              <w:left w:w="0" w:type="dxa"/>
              <w:right w:w="0" w:type="dxa"/>
            </w:tcMar>
            <w:vAlign w:val="bottom"/>
          </w:tcPr>
          <w:p w14:paraId="48C8077B"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D3D9BF"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655399F" w14:textId="77777777" w:rsidR="00672EBF" w:rsidRDefault="00672EBF" w:rsidP="00672EBF">
            <w:pPr>
              <w:pStyle w:val="Normal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E905C4F"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3320A7A"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C8EAF8"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3EB27A6" w14:textId="77777777" w:rsidR="00672EBF" w:rsidRDefault="00672EBF" w:rsidP="00672EBF">
            <w:pPr>
              <w:pStyle w:val="Normal3"/>
              <w:rPr>
                <w:rFonts w:ascii="Calibri" w:eastAsia="Calibri" w:hAnsi="Calibri" w:cs="Calibri"/>
                <w:color w:val="000000"/>
                <w:sz w:val="18"/>
              </w:rPr>
            </w:pPr>
          </w:p>
        </w:tc>
      </w:tr>
      <w:tr w:rsidR="00672EBF" w14:paraId="45D50BA1"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4CD4CB53"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3</w:t>
            </w:r>
          </w:p>
        </w:tc>
        <w:tc>
          <w:tcPr>
            <w:tcW w:w="2385" w:type="dxa"/>
            <w:tcBorders>
              <w:top w:val="nil"/>
              <w:left w:val="nil"/>
              <w:bottom w:val="nil"/>
              <w:right w:val="nil"/>
              <w:tl2br w:val="nil"/>
              <w:tr2bl w:val="nil"/>
            </w:tcBorders>
            <w:shd w:val="clear" w:color="auto" w:fill="auto"/>
            <w:tcMar>
              <w:left w:w="101" w:type="dxa"/>
              <w:right w:w="101" w:type="dxa"/>
            </w:tcMar>
          </w:tcPr>
          <w:p w14:paraId="1A890C84" w14:textId="77777777" w:rsidR="00672EBF" w:rsidRDefault="00672EBF" w:rsidP="00672EBF">
            <w:pPr>
              <w:pStyle w:val="Normal3"/>
              <w:rPr>
                <w:rFonts w:ascii="Calibri" w:eastAsia="Calibri" w:hAnsi="Calibri" w:cs="Calibri"/>
                <w:b/>
                <w:color w:val="000000"/>
                <w:sz w:val="18"/>
              </w:rPr>
            </w:pPr>
            <w:r>
              <w:rPr>
                <w:rFonts w:ascii="Calibri" w:eastAsia="Calibri" w:hAnsi="Calibri" w:cs="Calibri"/>
                <w:b/>
                <w:color w:val="000000"/>
                <w:sz w:val="18"/>
              </w:rPr>
              <w:t>CASH AT THE END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16B1E3DF"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6</w:t>
            </w:r>
          </w:p>
        </w:tc>
        <w:tc>
          <w:tcPr>
            <w:tcW w:w="1035" w:type="dxa"/>
            <w:tcBorders>
              <w:top w:val="nil"/>
              <w:left w:val="nil"/>
              <w:bottom w:val="nil"/>
              <w:right w:val="nil"/>
              <w:tl2br w:val="nil"/>
              <w:tr2bl w:val="nil"/>
            </w:tcBorders>
            <w:shd w:val="clear" w:color="FFFFFF" w:fill="FFFFFF"/>
            <w:tcMar>
              <w:left w:w="101" w:type="dxa"/>
              <w:right w:w="101" w:type="dxa"/>
            </w:tcMar>
          </w:tcPr>
          <w:p w14:paraId="417F932A"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6</w:t>
            </w:r>
          </w:p>
        </w:tc>
        <w:tc>
          <w:tcPr>
            <w:tcW w:w="600" w:type="dxa"/>
            <w:tcBorders>
              <w:top w:val="nil"/>
              <w:left w:val="nil"/>
              <w:bottom w:val="nil"/>
              <w:right w:val="nil"/>
              <w:tl2br w:val="nil"/>
              <w:tr2bl w:val="nil"/>
            </w:tcBorders>
            <w:shd w:val="clear" w:color="FFFFFF" w:fill="FFFFFF"/>
            <w:tcMar>
              <w:left w:w="101" w:type="dxa"/>
              <w:right w:w="101" w:type="dxa"/>
            </w:tcMar>
          </w:tcPr>
          <w:p w14:paraId="563D9217"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131A6269"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6</w:t>
            </w:r>
          </w:p>
        </w:tc>
        <w:tc>
          <w:tcPr>
            <w:tcW w:w="1035" w:type="dxa"/>
            <w:tcBorders>
              <w:top w:val="nil"/>
              <w:left w:val="nil"/>
              <w:bottom w:val="nil"/>
              <w:right w:val="nil"/>
              <w:tl2br w:val="nil"/>
              <w:tr2bl w:val="nil"/>
            </w:tcBorders>
            <w:shd w:val="clear" w:color="FFFFFF" w:fill="FFFFFF"/>
            <w:tcMar>
              <w:left w:w="101" w:type="dxa"/>
              <w:right w:w="101" w:type="dxa"/>
            </w:tcMar>
          </w:tcPr>
          <w:p w14:paraId="763E18C1"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6</w:t>
            </w:r>
          </w:p>
        </w:tc>
        <w:tc>
          <w:tcPr>
            <w:tcW w:w="1035" w:type="dxa"/>
            <w:tcBorders>
              <w:top w:val="nil"/>
              <w:left w:val="nil"/>
              <w:bottom w:val="nil"/>
              <w:right w:val="nil"/>
              <w:tl2br w:val="nil"/>
              <w:tr2bl w:val="nil"/>
            </w:tcBorders>
            <w:shd w:val="clear" w:color="FFFFFF" w:fill="FFFFFF"/>
            <w:tcMar>
              <w:left w:w="101" w:type="dxa"/>
              <w:right w:w="101" w:type="dxa"/>
            </w:tcMar>
          </w:tcPr>
          <w:p w14:paraId="4748904F" w14:textId="77777777" w:rsidR="00672EBF" w:rsidRDefault="00672EBF" w:rsidP="00672EBF">
            <w:pPr>
              <w:pStyle w:val="Normal3"/>
              <w:jc w:val="right"/>
              <w:rPr>
                <w:rFonts w:ascii="Calibri" w:eastAsia="Calibri" w:hAnsi="Calibri" w:cs="Calibri"/>
                <w:b/>
                <w:color w:val="000000"/>
                <w:sz w:val="18"/>
              </w:rPr>
            </w:pPr>
            <w:r>
              <w:rPr>
                <w:rFonts w:ascii="Calibri" w:eastAsia="Calibri" w:hAnsi="Calibri" w:cs="Calibri"/>
                <w:b/>
                <w:color w:val="000000"/>
                <w:sz w:val="18"/>
              </w:rPr>
              <w:t>6</w:t>
            </w:r>
          </w:p>
        </w:tc>
      </w:tr>
      <w:tr w:rsidR="00672EBF" w14:paraId="2BE4A5BD"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92BECAB" w14:textId="77777777" w:rsidR="00672EBF" w:rsidRDefault="00672EBF" w:rsidP="00672EBF">
            <w:pPr>
              <w:pStyle w:val="Normal3"/>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4523130B"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D9E6C4D"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1ADC7F8" w14:textId="77777777" w:rsidR="00672EBF" w:rsidRDefault="00672EBF" w:rsidP="00672EBF">
            <w:pPr>
              <w:pStyle w:val="Normal3"/>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32DD7AFE"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5C42C86"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1ED111C" w14:textId="77777777" w:rsidR="00672EBF" w:rsidRDefault="00672EBF" w:rsidP="00672EBF">
            <w:pPr>
              <w:pStyle w:val="Normal3"/>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EB61F88" w14:textId="77777777" w:rsidR="00672EBF" w:rsidRDefault="00672EBF" w:rsidP="00672EBF">
            <w:pPr>
              <w:pStyle w:val="Normal3"/>
              <w:rPr>
                <w:rFonts w:ascii="Calibri" w:eastAsia="Calibri" w:hAnsi="Calibri" w:cs="Calibri"/>
                <w:color w:val="000000"/>
                <w:sz w:val="18"/>
              </w:rPr>
            </w:pPr>
          </w:p>
        </w:tc>
      </w:tr>
    </w:tbl>
    <w:p w14:paraId="7DB6FB7A" w14:textId="77777777" w:rsidR="00672EBF" w:rsidRPr="00360CF9" w:rsidRDefault="00672EBF" w:rsidP="00672EBF">
      <w:pPr>
        <w:pStyle w:val="Heading3"/>
        <w:pageBreakBefore/>
        <w:pBdr>
          <w:top w:val="nil"/>
          <w:left w:val="nil"/>
          <w:bottom w:val="nil"/>
          <w:right w:val="nil"/>
          <w:between w:val="nil"/>
          <w:bar w:val="nil"/>
        </w:pBdr>
        <w:rPr>
          <w:bdr w:val="nil"/>
        </w:rPr>
      </w:pPr>
      <w:bookmarkStart w:id="51" w:name="_Toc63066744"/>
      <w:r w:rsidRPr="00360CF9">
        <w:rPr>
          <w:szCs w:val="26"/>
          <w:bdr w:val="nil"/>
        </w:rPr>
        <w:lastRenderedPageBreak/>
        <w:t>Notes to the Territorial Budget Statements</w:t>
      </w:r>
      <w:bookmarkEnd w:id="51"/>
    </w:p>
    <w:p w14:paraId="6FDA83E2" w14:textId="77777777" w:rsidR="00672EBF" w:rsidRPr="0025148E" w:rsidRDefault="00672EBF" w:rsidP="00672EBF">
      <w:pPr>
        <w:pStyle w:val="Normal8"/>
        <w:pBdr>
          <w:top w:val="nil"/>
          <w:left w:val="nil"/>
          <w:bottom w:val="nil"/>
          <w:right w:val="nil"/>
          <w:between w:val="nil"/>
          <w:bar w:val="nil"/>
        </w:pBdr>
        <w:rPr>
          <w:rFonts w:ascii="Calibri" w:hAnsi="Calibri"/>
          <w:bdr w:val="nil"/>
          <w:lang w:eastAsia="en-US"/>
        </w:rPr>
      </w:pPr>
      <w:r w:rsidRPr="0025148E">
        <w:rPr>
          <w:rFonts w:ascii="Calibri" w:hAnsi="Calibri"/>
          <w:bdr w:val="nil"/>
          <w:lang w:eastAsia="en-US"/>
        </w:rPr>
        <w:t>Significant variations are as follows:</w:t>
      </w:r>
    </w:p>
    <w:p w14:paraId="2D026C04" w14:textId="77777777" w:rsidR="00672EBF" w:rsidRPr="00385D86" w:rsidRDefault="00672EBF" w:rsidP="00020218">
      <w:pPr>
        <w:pStyle w:val="Heading4"/>
      </w:pPr>
      <w:r w:rsidRPr="00385D86">
        <w:t>Operating Statement</w:t>
      </w:r>
    </w:p>
    <w:p w14:paraId="50F6931E" w14:textId="77777777" w:rsidR="00672EBF" w:rsidRPr="00254C27" w:rsidRDefault="00672EBF" w:rsidP="00A2292F">
      <w:pPr>
        <w:pStyle w:val="BSbullet1"/>
        <w:numPr>
          <w:ilvl w:val="0"/>
          <w:numId w:val="55"/>
        </w:numPr>
        <w:pBdr>
          <w:top w:val="nil"/>
          <w:left w:val="nil"/>
          <w:bottom w:val="nil"/>
          <w:right w:val="nil"/>
          <w:between w:val="nil"/>
          <w:bar w:val="nil"/>
        </w:pBdr>
        <w:rPr>
          <w:bdr w:val="nil"/>
        </w:rPr>
      </w:pPr>
      <w:r w:rsidRPr="00254C27">
        <w:rPr>
          <w:bdr w:val="nil"/>
        </w:rPr>
        <w:t xml:space="preserve">taxes, licences, </w:t>
      </w:r>
      <w:proofErr w:type="gramStart"/>
      <w:r w:rsidRPr="00254C27">
        <w:rPr>
          <w:bdr w:val="nil"/>
        </w:rPr>
        <w:t>fees</w:t>
      </w:r>
      <w:proofErr w:type="gramEnd"/>
      <w:r w:rsidRPr="00254C27">
        <w:rPr>
          <w:bdr w:val="nil"/>
        </w:rPr>
        <w:t xml:space="preserve"> and fines:</w:t>
      </w:r>
    </w:p>
    <w:p w14:paraId="1E76D28C" w14:textId="77777777" w:rsidR="00672EBF" w:rsidRPr="00254C27" w:rsidRDefault="00672EBF" w:rsidP="00A2292F">
      <w:pPr>
        <w:pStyle w:val="BSbullet2"/>
        <w:numPr>
          <w:ilvl w:val="0"/>
          <w:numId w:val="56"/>
        </w:numPr>
        <w:pBdr>
          <w:top w:val="nil"/>
          <w:left w:val="nil"/>
          <w:bottom w:val="nil"/>
          <w:right w:val="nil"/>
          <w:between w:val="nil"/>
          <w:bar w:val="nil"/>
        </w:pBdr>
        <w:ind w:left="709" w:hanging="283"/>
        <w:rPr>
          <w:bdr w:val="nil"/>
        </w:rPr>
      </w:pPr>
      <w:r w:rsidRPr="00254C27">
        <w:rPr>
          <w:bdr w:val="nil"/>
        </w:rPr>
        <w:t xml:space="preserve">the </w:t>
      </w:r>
      <w:r>
        <w:rPr>
          <w:bdr w:val="nil"/>
        </w:rPr>
        <w:t>increase</w:t>
      </w:r>
      <w:r w:rsidRPr="00254C27">
        <w:rPr>
          <w:bdr w:val="nil"/>
        </w:rPr>
        <w:t xml:space="preserve"> of $</w:t>
      </w:r>
      <w:r>
        <w:rPr>
          <w:bdr w:val="nil"/>
        </w:rPr>
        <w:t>8.294</w:t>
      </w:r>
      <w:r w:rsidRPr="00254C27">
        <w:rPr>
          <w:bdr w:val="nil"/>
        </w:rPr>
        <w:t xml:space="preserve"> million in the 2020-21 budget from the 2019-20 audited outcome is mainly due to </w:t>
      </w:r>
      <w:r>
        <w:rPr>
          <w:bdr w:val="nil"/>
        </w:rPr>
        <w:t>increased</w:t>
      </w:r>
      <w:r w:rsidRPr="00254C27">
        <w:rPr>
          <w:bdr w:val="nil"/>
        </w:rPr>
        <w:t xml:space="preserve"> </w:t>
      </w:r>
      <w:r>
        <w:rPr>
          <w:bdr w:val="nil"/>
        </w:rPr>
        <w:t xml:space="preserve">waste levy revenue and revenue from the rollout of 5G combined with reduced revenue in 2019-20 due to COVID-19 pandemic.  </w:t>
      </w:r>
    </w:p>
    <w:p w14:paraId="4F7806DF" w14:textId="77777777" w:rsidR="00672EBF" w:rsidRDefault="00672EBF">
      <w:pPr>
        <w:spacing w:before="0" w:after="0"/>
        <w:rPr>
          <w:bdr w:val="nil"/>
        </w:rPr>
      </w:pPr>
      <w:r>
        <w:rPr>
          <w:bdr w:val="nil"/>
        </w:rPr>
        <w:br w:type="page"/>
      </w:r>
    </w:p>
    <w:p w14:paraId="4AAC73D3" w14:textId="77777777" w:rsidR="00672EBF" w:rsidRPr="007D2AC0" w:rsidRDefault="00672EBF" w:rsidP="00672EBF">
      <w:pPr>
        <w:pStyle w:val="Caption"/>
        <w:pageBreakBefore/>
        <w:pBdr>
          <w:top w:val="nil"/>
          <w:left w:val="nil"/>
          <w:bottom w:val="nil"/>
          <w:right w:val="nil"/>
          <w:between w:val="nil"/>
          <w:bar w:val="nil"/>
        </w:pBdr>
        <w:rPr>
          <w:rFonts w:eastAsia="TimesNewRomanPS-ItalicMT"/>
          <w:bdr w:val="nil"/>
        </w:rPr>
      </w:pPr>
      <w:r>
        <w:rPr>
          <w:bdr w:val="nil"/>
        </w:rPr>
        <w:lastRenderedPageBreak/>
        <w:t>Table 27: Output Class 1: Transport Canberra Operating Statement</w:t>
      </w:r>
    </w:p>
    <w:tbl>
      <w:tblPr>
        <w:tblStyle w:val="CDMRange1"/>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672EBF" w:rsidRPr="00672EBF" w14:paraId="425C61F7" w14:textId="77777777" w:rsidTr="00672EBF">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4E4452F" w14:textId="77777777" w:rsidR="00672EBF" w:rsidRPr="00672EBF" w:rsidRDefault="00672EBF" w:rsidP="00672EBF">
            <w:pPr>
              <w:pStyle w:val="Normal0"/>
              <w:spacing w:before="0" w:after="0"/>
              <w:jc w:val="right"/>
              <w:rPr>
                <w:rFonts w:eastAsia="Calibri" w:cs="Calibri"/>
                <w:b/>
                <w:color w:val="000000"/>
                <w:sz w:val="18"/>
                <w:szCs w:val="24"/>
                <w:lang w:eastAsia="en-AU"/>
              </w:rPr>
            </w:pPr>
            <w:r w:rsidRPr="00672EBF">
              <w:rPr>
                <w:rFonts w:eastAsia="Calibri" w:cs="Calibri"/>
                <w:b/>
                <w:color w:val="000000"/>
                <w:sz w:val="18"/>
                <w:szCs w:val="24"/>
                <w:lang w:eastAsia="en-AU"/>
              </w:rPr>
              <w:t xml:space="preserve">2019-20 Budget            </w:t>
            </w:r>
          </w:p>
          <w:p w14:paraId="543F0C9E" w14:textId="77777777" w:rsidR="00672EBF" w:rsidRPr="00672EBF" w:rsidRDefault="00672EBF" w:rsidP="00672EBF">
            <w:pPr>
              <w:pStyle w:val="Normal0"/>
              <w:spacing w:before="0" w:after="0"/>
              <w:jc w:val="right"/>
              <w:rPr>
                <w:rFonts w:eastAsia="Calibri" w:cs="Calibri"/>
                <w:b/>
                <w:color w:val="000000"/>
                <w:sz w:val="18"/>
                <w:szCs w:val="24"/>
                <w:lang w:eastAsia="en-AU"/>
              </w:rPr>
            </w:pPr>
          </w:p>
          <w:p w14:paraId="11D3DC7F" w14:textId="77777777" w:rsidR="00672EBF" w:rsidRPr="00672EBF" w:rsidRDefault="00672EBF" w:rsidP="00672EBF">
            <w:pPr>
              <w:pStyle w:val="Normal0"/>
              <w:spacing w:before="0" w:after="0"/>
              <w:jc w:val="right"/>
              <w:rPr>
                <w:rFonts w:eastAsia="Calibri" w:cs="Calibri"/>
                <w:b/>
                <w:color w:val="000000"/>
                <w:sz w:val="18"/>
                <w:szCs w:val="24"/>
                <w:lang w:eastAsia="en-AU"/>
              </w:rPr>
            </w:pPr>
            <w:r w:rsidRPr="00672EBF">
              <w:rPr>
                <w:rFonts w:eastAsia="Calibri" w:cs="Calibri"/>
                <w:b/>
                <w:color w:val="000000"/>
                <w:sz w:val="18"/>
                <w:szCs w:val="24"/>
                <w:lang w:eastAsia="en-AU"/>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07BEB87A" w14:textId="77777777" w:rsidR="00672EBF" w:rsidRPr="00672EBF" w:rsidRDefault="00672EBF" w:rsidP="00672EBF">
            <w:pPr>
              <w:pStyle w:val="Normal0"/>
              <w:spacing w:before="0" w:after="0"/>
              <w:rPr>
                <w:rFonts w:eastAsia="Calibri" w:cs="Calibri"/>
                <w:b/>
                <w:color w:val="000000"/>
                <w:sz w:val="18"/>
                <w:szCs w:val="24"/>
                <w:lang w:eastAsia="en-AU"/>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AB7C69C" w14:textId="77777777" w:rsidR="00672EBF" w:rsidRPr="00672EBF" w:rsidRDefault="00672EBF" w:rsidP="00672EBF">
            <w:pPr>
              <w:pStyle w:val="Normal0"/>
              <w:spacing w:before="0" w:after="0"/>
              <w:jc w:val="right"/>
              <w:rPr>
                <w:rFonts w:eastAsia="Calibri" w:cs="Calibri"/>
                <w:b/>
                <w:color w:val="000000"/>
                <w:sz w:val="18"/>
                <w:szCs w:val="24"/>
                <w:lang w:eastAsia="en-AU"/>
              </w:rPr>
            </w:pPr>
            <w:r w:rsidRPr="00672EBF">
              <w:rPr>
                <w:rFonts w:eastAsia="Calibri" w:cs="Calibri"/>
                <w:b/>
                <w:color w:val="000000"/>
                <w:sz w:val="18"/>
                <w:szCs w:val="24"/>
                <w:lang w:eastAsia="en-AU"/>
              </w:rPr>
              <w:t>2019-20 Audited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74B218B" w14:textId="77777777" w:rsidR="00672EBF" w:rsidRPr="00672EBF" w:rsidRDefault="00672EBF" w:rsidP="00672EBF">
            <w:pPr>
              <w:pStyle w:val="Normal0"/>
              <w:spacing w:before="0" w:after="0"/>
              <w:jc w:val="right"/>
              <w:rPr>
                <w:rFonts w:eastAsia="Calibri" w:cs="Calibri"/>
                <w:b/>
                <w:color w:val="000000"/>
                <w:sz w:val="18"/>
                <w:szCs w:val="24"/>
                <w:lang w:eastAsia="en-AU"/>
              </w:rPr>
            </w:pPr>
            <w:r w:rsidRPr="00672EBF">
              <w:rPr>
                <w:rFonts w:eastAsia="Calibri" w:cs="Calibri"/>
                <w:b/>
                <w:color w:val="000000"/>
                <w:sz w:val="18"/>
                <w:szCs w:val="24"/>
                <w:lang w:eastAsia="en-AU"/>
              </w:rPr>
              <w:t xml:space="preserve">2020-21 </w:t>
            </w:r>
          </w:p>
          <w:p w14:paraId="5852A74A" w14:textId="77777777" w:rsidR="00672EBF" w:rsidRPr="00672EBF" w:rsidRDefault="00672EBF" w:rsidP="00672EBF">
            <w:pPr>
              <w:pStyle w:val="Normal0"/>
              <w:spacing w:before="0" w:after="0"/>
              <w:jc w:val="right"/>
              <w:rPr>
                <w:rFonts w:eastAsia="Calibri" w:cs="Calibri"/>
                <w:b/>
                <w:color w:val="000000"/>
                <w:sz w:val="18"/>
                <w:szCs w:val="24"/>
                <w:lang w:eastAsia="en-AU"/>
              </w:rPr>
            </w:pPr>
            <w:r w:rsidRPr="00672EBF">
              <w:rPr>
                <w:rFonts w:eastAsia="Calibri" w:cs="Calibri"/>
                <w:b/>
                <w:color w:val="000000"/>
                <w:sz w:val="18"/>
                <w:szCs w:val="24"/>
                <w:lang w:eastAsia="en-AU"/>
              </w:rPr>
              <w:t>Budget</w:t>
            </w:r>
          </w:p>
          <w:p w14:paraId="75E89AE5" w14:textId="77777777" w:rsidR="00672EBF" w:rsidRPr="00672EBF" w:rsidRDefault="00672EBF" w:rsidP="00672EBF">
            <w:pPr>
              <w:pStyle w:val="Normal0"/>
              <w:spacing w:before="0" w:after="0"/>
              <w:jc w:val="right"/>
              <w:rPr>
                <w:rFonts w:eastAsia="Calibri" w:cs="Calibri"/>
                <w:b/>
                <w:color w:val="000000"/>
                <w:sz w:val="18"/>
                <w:szCs w:val="24"/>
                <w:lang w:eastAsia="en-AU"/>
              </w:rPr>
            </w:pPr>
          </w:p>
          <w:p w14:paraId="778B3B4C" w14:textId="77777777" w:rsidR="00672EBF" w:rsidRPr="00672EBF" w:rsidRDefault="00672EBF" w:rsidP="00672EBF">
            <w:pPr>
              <w:pStyle w:val="Normal0"/>
              <w:spacing w:before="0" w:after="0"/>
              <w:jc w:val="right"/>
              <w:rPr>
                <w:rFonts w:eastAsia="Calibri" w:cs="Calibri"/>
                <w:b/>
                <w:color w:val="000000"/>
                <w:sz w:val="18"/>
                <w:szCs w:val="24"/>
                <w:lang w:eastAsia="en-AU"/>
              </w:rPr>
            </w:pPr>
            <w:r w:rsidRPr="00672EBF">
              <w:rPr>
                <w:rFonts w:eastAsia="Calibri" w:cs="Calibri"/>
                <w:b/>
                <w:color w:val="000000"/>
                <w:sz w:val="18"/>
                <w:szCs w:val="24"/>
                <w:lang w:eastAsia="en-AU"/>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36ED968" w14:textId="77777777" w:rsidR="00672EBF" w:rsidRPr="00672EBF" w:rsidRDefault="00672EBF" w:rsidP="00672EBF">
            <w:pPr>
              <w:pStyle w:val="Normal0"/>
              <w:spacing w:before="0" w:after="0"/>
              <w:jc w:val="right"/>
              <w:rPr>
                <w:rFonts w:eastAsia="Calibri" w:cs="Calibri"/>
                <w:b/>
                <w:color w:val="000000"/>
                <w:sz w:val="18"/>
                <w:szCs w:val="24"/>
                <w:lang w:eastAsia="en-AU"/>
              </w:rPr>
            </w:pPr>
            <w:r w:rsidRPr="00672EBF">
              <w:rPr>
                <w:rFonts w:eastAsia="Calibri" w:cs="Calibri"/>
                <w:b/>
                <w:color w:val="000000"/>
                <w:sz w:val="18"/>
                <w:szCs w:val="24"/>
                <w:lang w:eastAsia="en-AU"/>
              </w:rPr>
              <w:t>Var</w:t>
            </w:r>
          </w:p>
          <w:p w14:paraId="3E973BEE" w14:textId="77777777" w:rsidR="00672EBF" w:rsidRPr="00672EBF" w:rsidRDefault="00672EBF" w:rsidP="00672EBF">
            <w:pPr>
              <w:pStyle w:val="Normal0"/>
              <w:spacing w:before="0" w:after="0"/>
              <w:jc w:val="right"/>
              <w:rPr>
                <w:rFonts w:eastAsia="Calibri" w:cs="Calibri"/>
                <w:b/>
                <w:color w:val="000000"/>
                <w:sz w:val="18"/>
                <w:szCs w:val="24"/>
                <w:lang w:eastAsia="en-AU"/>
              </w:rPr>
            </w:pPr>
            <w:r w:rsidRPr="00672EBF">
              <w:rPr>
                <w:rFonts w:eastAsia="Calibri" w:cs="Calibri"/>
                <w:b/>
                <w:color w:val="000000"/>
                <w:sz w:val="18"/>
                <w:szCs w:val="24"/>
                <w:lang w:eastAsia="en-AU"/>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AE2E86F" w14:textId="77777777" w:rsidR="00672EBF" w:rsidRPr="00672EBF" w:rsidRDefault="00672EBF" w:rsidP="00672EBF">
            <w:pPr>
              <w:pStyle w:val="Normal0"/>
              <w:spacing w:before="0" w:after="0"/>
              <w:jc w:val="right"/>
              <w:rPr>
                <w:rFonts w:eastAsia="Calibri" w:cs="Calibri"/>
                <w:b/>
                <w:color w:val="000000"/>
                <w:sz w:val="18"/>
                <w:szCs w:val="24"/>
                <w:lang w:eastAsia="en-AU"/>
              </w:rPr>
            </w:pPr>
            <w:r w:rsidRPr="00672EBF">
              <w:rPr>
                <w:rFonts w:eastAsia="Calibri" w:cs="Calibri"/>
                <w:b/>
                <w:color w:val="000000"/>
                <w:sz w:val="18"/>
                <w:szCs w:val="24"/>
                <w:lang w:eastAsia="en-AU"/>
              </w:rPr>
              <w:t xml:space="preserve">2021-22 </w:t>
            </w:r>
          </w:p>
          <w:p w14:paraId="7DFBD565" w14:textId="77777777" w:rsidR="00672EBF" w:rsidRPr="00672EBF" w:rsidRDefault="00672EBF" w:rsidP="00672EBF">
            <w:pPr>
              <w:pStyle w:val="Normal0"/>
              <w:spacing w:before="0" w:after="0"/>
              <w:jc w:val="right"/>
              <w:rPr>
                <w:rFonts w:eastAsia="Calibri" w:cs="Calibri"/>
                <w:b/>
                <w:color w:val="000000"/>
                <w:sz w:val="18"/>
                <w:szCs w:val="24"/>
                <w:lang w:eastAsia="en-AU"/>
              </w:rPr>
            </w:pPr>
            <w:r w:rsidRPr="00672EBF">
              <w:rPr>
                <w:rFonts w:eastAsia="Calibri" w:cs="Calibri"/>
                <w:b/>
                <w:color w:val="000000"/>
                <w:sz w:val="18"/>
                <w:szCs w:val="24"/>
                <w:lang w:eastAsia="en-AU"/>
              </w:rPr>
              <w:t>Estimate</w:t>
            </w:r>
          </w:p>
          <w:p w14:paraId="4136732F" w14:textId="77777777" w:rsidR="00672EBF" w:rsidRPr="00672EBF" w:rsidRDefault="00672EBF" w:rsidP="00672EBF">
            <w:pPr>
              <w:pStyle w:val="Normal0"/>
              <w:spacing w:before="0" w:after="0"/>
              <w:jc w:val="right"/>
              <w:rPr>
                <w:rFonts w:eastAsia="Calibri" w:cs="Calibri"/>
                <w:b/>
                <w:color w:val="000000"/>
                <w:sz w:val="18"/>
                <w:szCs w:val="24"/>
                <w:lang w:eastAsia="en-AU"/>
              </w:rPr>
            </w:pPr>
          </w:p>
          <w:p w14:paraId="60EDB6B4" w14:textId="77777777" w:rsidR="00672EBF" w:rsidRPr="00672EBF" w:rsidRDefault="00672EBF" w:rsidP="00672EBF">
            <w:pPr>
              <w:pStyle w:val="Normal0"/>
              <w:spacing w:before="0" w:after="0"/>
              <w:jc w:val="right"/>
              <w:rPr>
                <w:rFonts w:eastAsia="Calibri" w:cs="Calibri"/>
                <w:b/>
                <w:color w:val="000000"/>
                <w:sz w:val="18"/>
                <w:szCs w:val="24"/>
                <w:lang w:eastAsia="en-AU"/>
              </w:rPr>
            </w:pPr>
            <w:r w:rsidRPr="00672EBF">
              <w:rPr>
                <w:rFonts w:eastAsia="Calibri" w:cs="Calibri"/>
                <w:b/>
                <w:color w:val="000000"/>
                <w:sz w:val="18"/>
                <w:szCs w:val="24"/>
                <w:lang w:eastAsia="en-AU"/>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A86EF0F" w14:textId="77777777" w:rsidR="00672EBF" w:rsidRPr="00672EBF" w:rsidRDefault="00672EBF" w:rsidP="00672EBF">
            <w:pPr>
              <w:pStyle w:val="Normal0"/>
              <w:spacing w:before="0" w:after="0"/>
              <w:jc w:val="right"/>
              <w:rPr>
                <w:rFonts w:eastAsia="Calibri" w:cs="Calibri"/>
                <w:b/>
                <w:color w:val="000000"/>
                <w:sz w:val="18"/>
                <w:szCs w:val="24"/>
                <w:lang w:eastAsia="en-AU"/>
              </w:rPr>
            </w:pPr>
            <w:r w:rsidRPr="00672EBF">
              <w:rPr>
                <w:rFonts w:eastAsia="Calibri" w:cs="Calibri"/>
                <w:b/>
                <w:color w:val="000000"/>
                <w:sz w:val="18"/>
                <w:szCs w:val="24"/>
                <w:lang w:eastAsia="en-AU"/>
              </w:rPr>
              <w:t xml:space="preserve">2022-23 </w:t>
            </w:r>
          </w:p>
          <w:p w14:paraId="458DD9DB" w14:textId="77777777" w:rsidR="00672EBF" w:rsidRPr="00672EBF" w:rsidRDefault="00672EBF" w:rsidP="00672EBF">
            <w:pPr>
              <w:pStyle w:val="Normal0"/>
              <w:spacing w:before="0" w:after="0"/>
              <w:jc w:val="right"/>
              <w:rPr>
                <w:rFonts w:eastAsia="Calibri" w:cs="Calibri"/>
                <w:b/>
                <w:color w:val="000000"/>
                <w:sz w:val="18"/>
                <w:szCs w:val="24"/>
                <w:lang w:eastAsia="en-AU"/>
              </w:rPr>
            </w:pPr>
            <w:r w:rsidRPr="00672EBF">
              <w:rPr>
                <w:rFonts w:eastAsia="Calibri" w:cs="Calibri"/>
                <w:b/>
                <w:color w:val="000000"/>
                <w:sz w:val="18"/>
                <w:szCs w:val="24"/>
                <w:lang w:eastAsia="en-AU"/>
              </w:rPr>
              <w:t>Estimate</w:t>
            </w:r>
          </w:p>
          <w:p w14:paraId="6DEB845E" w14:textId="77777777" w:rsidR="00672EBF" w:rsidRPr="00672EBF" w:rsidRDefault="00672EBF" w:rsidP="00672EBF">
            <w:pPr>
              <w:pStyle w:val="Normal0"/>
              <w:spacing w:before="0" w:after="0"/>
              <w:jc w:val="right"/>
              <w:rPr>
                <w:rFonts w:eastAsia="Calibri" w:cs="Calibri"/>
                <w:b/>
                <w:color w:val="000000"/>
                <w:sz w:val="18"/>
                <w:szCs w:val="24"/>
                <w:lang w:eastAsia="en-AU"/>
              </w:rPr>
            </w:pPr>
          </w:p>
          <w:p w14:paraId="7F41F3DE" w14:textId="77777777" w:rsidR="00672EBF" w:rsidRPr="00672EBF" w:rsidRDefault="00672EBF" w:rsidP="00672EBF">
            <w:pPr>
              <w:pStyle w:val="Normal0"/>
              <w:spacing w:before="0" w:after="0"/>
              <w:jc w:val="right"/>
              <w:rPr>
                <w:rFonts w:eastAsia="Calibri" w:cs="Calibri"/>
                <w:b/>
                <w:color w:val="000000"/>
                <w:sz w:val="18"/>
                <w:szCs w:val="24"/>
                <w:lang w:eastAsia="en-AU"/>
              </w:rPr>
            </w:pPr>
            <w:r w:rsidRPr="00672EBF">
              <w:rPr>
                <w:rFonts w:eastAsia="Calibri" w:cs="Calibri"/>
                <w:b/>
                <w:color w:val="000000"/>
                <w:sz w:val="18"/>
                <w:szCs w:val="24"/>
                <w:lang w:eastAsia="en-AU"/>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035973E" w14:textId="77777777" w:rsidR="00672EBF" w:rsidRPr="00672EBF" w:rsidRDefault="00672EBF" w:rsidP="00672EBF">
            <w:pPr>
              <w:pStyle w:val="Normal0"/>
              <w:spacing w:before="0" w:after="0"/>
              <w:jc w:val="right"/>
              <w:rPr>
                <w:rFonts w:eastAsia="Calibri" w:cs="Calibri"/>
                <w:b/>
                <w:color w:val="000000"/>
                <w:sz w:val="18"/>
                <w:szCs w:val="24"/>
                <w:lang w:eastAsia="en-AU"/>
              </w:rPr>
            </w:pPr>
            <w:r w:rsidRPr="00672EBF">
              <w:rPr>
                <w:rFonts w:eastAsia="Calibri" w:cs="Calibri"/>
                <w:b/>
                <w:color w:val="000000"/>
                <w:sz w:val="18"/>
                <w:szCs w:val="24"/>
                <w:lang w:eastAsia="en-AU"/>
              </w:rPr>
              <w:t xml:space="preserve">2023-24 </w:t>
            </w:r>
          </w:p>
          <w:p w14:paraId="42F7E849" w14:textId="77777777" w:rsidR="00672EBF" w:rsidRPr="00672EBF" w:rsidRDefault="00672EBF" w:rsidP="00672EBF">
            <w:pPr>
              <w:pStyle w:val="Normal0"/>
              <w:spacing w:before="0" w:after="0"/>
              <w:jc w:val="right"/>
              <w:rPr>
                <w:rFonts w:eastAsia="Calibri" w:cs="Calibri"/>
                <w:b/>
                <w:color w:val="000000"/>
                <w:sz w:val="18"/>
                <w:szCs w:val="24"/>
                <w:lang w:eastAsia="en-AU"/>
              </w:rPr>
            </w:pPr>
            <w:r w:rsidRPr="00672EBF">
              <w:rPr>
                <w:rFonts w:eastAsia="Calibri" w:cs="Calibri"/>
                <w:b/>
                <w:color w:val="000000"/>
                <w:sz w:val="18"/>
                <w:szCs w:val="24"/>
                <w:lang w:eastAsia="en-AU"/>
              </w:rPr>
              <w:t>Estimate</w:t>
            </w:r>
          </w:p>
          <w:p w14:paraId="3B970C4A" w14:textId="77777777" w:rsidR="00672EBF" w:rsidRPr="00672EBF" w:rsidRDefault="00672EBF" w:rsidP="00672EBF">
            <w:pPr>
              <w:pStyle w:val="Normal0"/>
              <w:spacing w:before="0" w:after="0"/>
              <w:jc w:val="right"/>
              <w:rPr>
                <w:rFonts w:eastAsia="Calibri" w:cs="Calibri"/>
                <w:b/>
                <w:color w:val="000000"/>
                <w:sz w:val="18"/>
                <w:szCs w:val="24"/>
                <w:lang w:eastAsia="en-AU"/>
              </w:rPr>
            </w:pPr>
          </w:p>
          <w:p w14:paraId="2CBF4F92" w14:textId="77777777" w:rsidR="00672EBF" w:rsidRPr="00672EBF" w:rsidRDefault="00672EBF" w:rsidP="00672EBF">
            <w:pPr>
              <w:pStyle w:val="Normal0"/>
              <w:spacing w:before="0" w:after="0"/>
              <w:jc w:val="right"/>
              <w:rPr>
                <w:rFonts w:eastAsia="Calibri" w:cs="Calibri"/>
                <w:b/>
                <w:color w:val="000000"/>
                <w:sz w:val="18"/>
                <w:szCs w:val="24"/>
                <w:lang w:eastAsia="en-AU"/>
              </w:rPr>
            </w:pPr>
            <w:r w:rsidRPr="00672EBF">
              <w:rPr>
                <w:rFonts w:eastAsia="Calibri" w:cs="Calibri"/>
                <w:b/>
                <w:color w:val="000000"/>
                <w:sz w:val="18"/>
                <w:szCs w:val="24"/>
                <w:lang w:eastAsia="en-AU"/>
              </w:rPr>
              <w:t xml:space="preserve"> $'000</w:t>
            </w:r>
          </w:p>
        </w:tc>
      </w:tr>
      <w:tr w:rsidR="00672EBF" w:rsidRPr="00672EBF" w14:paraId="618E1442"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D2716F8" w14:textId="77777777" w:rsidR="00672EBF" w:rsidRPr="00672EBF" w:rsidRDefault="00672EBF" w:rsidP="00672EBF">
            <w:pPr>
              <w:pStyle w:val="Normal0"/>
              <w:spacing w:before="0" w:after="0"/>
              <w:rPr>
                <w:rFonts w:eastAsia="Calibri" w:cs="Calibri"/>
                <w:b/>
                <w:bCs/>
                <w:color w:val="000000"/>
                <w:sz w:val="18"/>
                <w:szCs w:val="24"/>
                <w:lang w:eastAsia="en-AU"/>
              </w:rPr>
            </w:pPr>
          </w:p>
        </w:tc>
        <w:tc>
          <w:tcPr>
            <w:tcW w:w="2385" w:type="dxa"/>
            <w:tcBorders>
              <w:top w:val="nil"/>
              <w:left w:val="nil"/>
              <w:bottom w:val="nil"/>
              <w:right w:val="nil"/>
              <w:tl2br w:val="nil"/>
              <w:tr2bl w:val="nil"/>
            </w:tcBorders>
            <w:shd w:val="clear" w:color="FFFFFF" w:fill="FFFFFF"/>
            <w:tcMar>
              <w:left w:w="101" w:type="dxa"/>
              <w:right w:w="101" w:type="dxa"/>
            </w:tcMar>
          </w:tcPr>
          <w:p w14:paraId="0FA92AEC" w14:textId="77777777" w:rsidR="00672EBF" w:rsidRPr="00672EBF" w:rsidRDefault="00672EBF" w:rsidP="00672EBF">
            <w:pPr>
              <w:pStyle w:val="Normal0"/>
              <w:spacing w:before="0" w:after="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7E058E7" w14:textId="77777777" w:rsidR="00672EBF" w:rsidRPr="00672EBF" w:rsidRDefault="00672EBF" w:rsidP="00672EBF">
            <w:pPr>
              <w:pStyle w:val="Normal0"/>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4BF8676" w14:textId="77777777" w:rsidR="00672EBF" w:rsidRPr="00672EBF" w:rsidRDefault="00672EBF" w:rsidP="00672EBF">
            <w:pPr>
              <w:pStyle w:val="Normal0"/>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62962FF6" w14:textId="77777777" w:rsidR="00672EBF" w:rsidRPr="00672EBF" w:rsidRDefault="00672EBF" w:rsidP="00672EBF">
            <w:pPr>
              <w:pStyle w:val="Normal0"/>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6BADB11" w14:textId="77777777" w:rsidR="00672EBF" w:rsidRPr="00672EBF" w:rsidRDefault="00672EBF" w:rsidP="00672EBF">
            <w:pPr>
              <w:pStyle w:val="Normal0"/>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972E7D4" w14:textId="77777777" w:rsidR="00672EBF" w:rsidRPr="00672EBF" w:rsidRDefault="00672EBF" w:rsidP="00672EBF">
            <w:pPr>
              <w:pStyle w:val="Normal0"/>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83482E4" w14:textId="77777777" w:rsidR="00672EBF" w:rsidRPr="00672EBF" w:rsidRDefault="00672EBF" w:rsidP="00672EBF">
            <w:pPr>
              <w:pStyle w:val="Normal0"/>
              <w:spacing w:before="0" w:after="0"/>
              <w:rPr>
                <w:rFonts w:eastAsia="Calibri" w:cs="Calibri"/>
                <w:color w:val="000000"/>
                <w:sz w:val="18"/>
                <w:szCs w:val="24"/>
                <w:lang w:eastAsia="en-AU"/>
              </w:rPr>
            </w:pPr>
          </w:p>
        </w:tc>
      </w:tr>
      <w:tr w:rsidR="00672EBF" w:rsidRPr="00672EBF" w14:paraId="427120D5" w14:textId="77777777" w:rsidTr="0050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2AC00FE" w14:textId="77777777" w:rsidR="00672EBF" w:rsidRPr="00672EBF" w:rsidRDefault="00672EBF" w:rsidP="00507001">
            <w:pPr>
              <w:pStyle w:val="Normal0"/>
              <w:spacing w:before="0" w:after="0"/>
              <w:jc w:val="right"/>
              <w:rPr>
                <w:rFonts w:eastAsia="Calibri" w:cs="Calibri"/>
                <w:b/>
                <w:bCs/>
                <w:color w:val="000000"/>
                <w:sz w:val="18"/>
                <w:szCs w:val="24"/>
                <w:lang w:eastAsia="en-AU"/>
              </w:rPr>
            </w:pPr>
          </w:p>
        </w:tc>
        <w:tc>
          <w:tcPr>
            <w:tcW w:w="2385" w:type="dxa"/>
            <w:tcBorders>
              <w:top w:val="nil"/>
              <w:left w:val="nil"/>
              <w:bottom w:val="nil"/>
              <w:right w:val="nil"/>
              <w:tl2br w:val="nil"/>
              <w:tr2bl w:val="nil"/>
            </w:tcBorders>
            <w:shd w:val="clear" w:color="FFFFFF" w:fill="FFFFFF"/>
            <w:tcMar>
              <w:left w:w="101" w:type="dxa"/>
              <w:right w:w="101" w:type="dxa"/>
            </w:tcMar>
          </w:tcPr>
          <w:p w14:paraId="3BAEE205" w14:textId="77777777" w:rsidR="00672EBF" w:rsidRPr="00672EBF" w:rsidRDefault="00672EBF" w:rsidP="00672EBF">
            <w:pPr>
              <w:pStyle w:val="Normal0"/>
              <w:spacing w:before="0" w:after="0"/>
              <w:rPr>
                <w:rFonts w:eastAsia="Calibri" w:cs="Calibri"/>
                <w:b/>
                <w:bCs/>
                <w:color w:val="000000"/>
                <w:sz w:val="18"/>
                <w:szCs w:val="24"/>
                <w:lang w:eastAsia="en-AU"/>
              </w:rPr>
            </w:pPr>
            <w:r w:rsidRPr="00672EBF">
              <w:rPr>
                <w:rFonts w:eastAsia="Calibri" w:cs="Calibri"/>
                <w:b/>
                <w:bCs/>
                <w:color w:val="000000"/>
                <w:sz w:val="18"/>
                <w:szCs w:val="24"/>
                <w:lang w:eastAsia="en-AU"/>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3F21BA2D" w14:textId="77777777" w:rsidR="00672EBF" w:rsidRPr="00672EBF" w:rsidRDefault="00672EBF" w:rsidP="00672EBF">
            <w:pPr>
              <w:pStyle w:val="Normal0"/>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BF01A75" w14:textId="77777777" w:rsidR="00672EBF" w:rsidRPr="00672EBF" w:rsidRDefault="00672EBF" w:rsidP="00672EBF">
            <w:pPr>
              <w:pStyle w:val="Normal0"/>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1533A045" w14:textId="77777777" w:rsidR="00672EBF" w:rsidRPr="00672EBF" w:rsidRDefault="00672EBF" w:rsidP="00672EBF">
            <w:pPr>
              <w:pStyle w:val="Normal0"/>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8983F85" w14:textId="77777777" w:rsidR="00672EBF" w:rsidRPr="00672EBF" w:rsidRDefault="00672EBF" w:rsidP="00672EBF">
            <w:pPr>
              <w:pStyle w:val="Normal0"/>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3C9C3F6" w14:textId="77777777" w:rsidR="00672EBF" w:rsidRPr="00672EBF" w:rsidRDefault="00672EBF" w:rsidP="00672EBF">
            <w:pPr>
              <w:pStyle w:val="Normal0"/>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E6F648B" w14:textId="77777777" w:rsidR="00672EBF" w:rsidRPr="00672EBF" w:rsidRDefault="00672EBF" w:rsidP="00672EBF">
            <w:pPr>
              <w:pStyle w:val="Normal0"/>
              <w:spacing w:before="0" w:after="0"/>
              <w:rPr>
                <w:rFonts w:eastAsia="Calibri" w:cs="Calibri"/>
                <w:color w:val="000000"/>
                <w:sz w:val="18"/>
                <w:szCs w:val="24"/>
                <w:lang w:eastAsia="en-AU"/>
              </w:rPr>
            </w:pPr>
          </w:p>
        </w:tc>
      </w:tr>
      <w:tr w:rsidR="00672EBF" w:rsidRPr="00672EBF" w14:paraId="5DA303B8" w14:textId="77777777" w:rsidTr="0050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9055A6F"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193,298</w:t>
            </w:r>
          </w:p>
        </w:tc>
        <w:tc>
          <w:tcPr>
            <w:tcW w:w="2385" w:type="dxa"/>
            <w:tcBorders>
              <w:top w:val="nil"/>
              <w:left w:val="nil"/>
              <w:bottom w:val="nil"/>
              <w:right w:val="nil"/>
              <w:tl2br w:val="nil"/>
              <w:tr2bl w:val="nil"/>
            </w:tcBorders>
            <w:shd w:val="clear" w:color="auto" w:fill="auto"/>
            <w:noWrap/>
            <w:tcMar>
              <w:left w:w="101" w:type="dxa"/>
              <w:right w:w="101" w:type="dxa"/>
            </w:tcMar>
          </w:tcPr>
          <w:p w14:paraId="2D6AF9A4" w14:textId="77777777" w:rsidR="00672EBF" w:rsidRPr="00672EBF" w:rsidRDefault="00672EBF" w:rsidP="00672EBF">
            <w:pPr>
              <w:pStyle w:val="Normal0"/>
              <w:spacing w:before="0" w:after="0"/>
              <w:rPr>
                <w:rFonts w:eastAsia="Calibri" w:cs="Calibri"/>
                <w:color w:val="000000"/>
                <w:sz w:val="18"/>
                <w:szCs w:val="24"/>
                <w:lang w:eastAsia="en-AU"/>
              </w:rPr>
            </w:pPr>
            <w:r w:rsidRPr="00672EBF">
              <w:rPr>
                <w:rFonts w:eastAsia="Calibri" w:cs="Calibri"/>
                <w:color w:val="000000"/>
                <w:sz w:val="18"/>
                <w:szCs w:val="24"/>
                <w:lang w:eastAsia="en-AU"/>
              </w:rPr>
              <w:t>Controlled Recurrent Payments</w:t>
            </w:r>
          </w:p>
        </w:tc>
        <w:tc>
          <w:tcPr>
            <w:tcW w:w="1035" w:type="dxa"/>
            <w:tcBorders>
              <w:top w:val="nil"/>
              <w:left w:val="nil"/>
              <w:bottom w:val="nil"/>
              <w:right w:val="nil"/>
              <w:tl2br w:val="nil"/>
              <w:tr2bl w:val="nil"/>
            </w:tcBorders>
            <w:shd w:val="clear" w:color="FFFFFF" w:fill="FFFFFF"/>
            <w:tcMar>
              <w:left w:w="101" w:type="dxa"/>
              <w:right w:w="101" w:type="dxa"/>
            </w:tcMar>
          </w:tcPr>
          <w:p w14:paraId="7BF7CD95"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191,142</w:t>
            </w:r>
          </w:p>
        </w:tc>
        <w:tc>
          <w:tcPr>
            <w:tcW w:w="1035" w:type="dxa"/>
            <w:tcBorders>
              <w:top w:val="nil"/>
              <w:left w:val="nil"/>
              <w:bottom w:val="nil"/>
              <w:right w:val="nil"/>
              <w:tl2br w:val="nil"/>
              <w:tr2bl w:val="nil"/>
            </w:tcBorders>
            <w:shd w:val="clear" w:color="FFFFFF" w:fill="FFFFFF"/>
            <w:tcMar>
              <w:left w:w="101" w:type="dxa"/>
              <w:right w:w="101" w:type="dxa"/>
            </w:tcMar>
          </w:tcPr>
          <w:p w14:paraId="6C96D87E"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214,273</w:t>
            </w:r>
          </w:p>
        </w:tc>
        <w:tc>
          <w:tcPr>
            <w:tcW w:w="600" w:type="dxa"/>
            <w:tcBorders>
              <w:top w:val="nil"/>
              <w:left w:val="nil"/>
              <w:bottom w:val="nil"/>
              <w:right w:val="nil"/>
              <w:tl2br w:val="nil"/>
              <w:tr2bl w:val="nil"/>
            </w:tcBorders>
            <w:shd w:val="clear" w:color="FFFFFF" w:fill="FFFFFF"/>
            <w:tcMar>
              <w:left w:w="101" w:type="dxa"/>
              <w:right w:w="101" w:type="dxa"/>
            </w:tcMar>
          </w:tcPr>
          <w:p w14:paraId="71FC5447"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 xml:space="preserve">12 </w:t>
            </w:r>
          </w:p>
        </w:tc>
        <w:tc>
          <w:tcPr>
            <w:tcW w:w="1035" w:type="dxa"/>
            <w:tcBorders>
              <w:top w:val="nil"/>
              <w:left w:val="nil"/>
              <w:bottom w:val="nil"/>
              <w:right w:val="nil"/>
              <w:tl2br w:val="nil"/>
              <w:tr2bl w:val="nil"/>
            </w:tcBorders>
            <w:shd w:val="clear" w:color="FFFFFF" w:fill="FFFFFF"/>
            <w:tcMar>
              <w:left w:w="101" w:type="dxa"/>
              <w:right w:w="101" w:type="dxa"/>
            </w:tcMar>
          </w:tcPr>
          <w:p w14:paraId="783A2765"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205,562</w:t>
            </w:r>
          </w:p>
        </w:tc>
        <w:tc>
          <w:tcPr>
            <w:tcW w:w="1035" w:type="dxa"/>
            <w:tcBorders>
              <w:top w:val="nil"/>
              <w:left w:val="nil"/>
              <w:bottom w:val="nil"/>
              <w:right w:val="nil"/>
              <w:tl2br w:val="nil"/>
              <w:tr2bl w:val="nil"/>
            </w:tcBorders>
            <w:shd w:val="clear" w:color="FFFFFF" w:fill="FFFFFF"/>
            <w:tcMar>
              <w:left w:w="101" w:type="dxa"/>
              <w:right w:w="101" w:type="dxa"/>
            </w:tcMar>
          </w:tcPr>
          <w:p w14:paraId="6A06346A"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208,423</w:t>
            </w:r>
          </w:p>
        </w:tc>
        <w:tc>
          <w:tcPr>
            <w:tcW w:w="1035" w:type="dxa"/>
            <w:tcBorders>
              <w:top w:val="nil"/>
              <w:left w:val="nil"/>
              <w:bottom w:val="nil"/>
              <w:right w:val="nil"/>
              <w:tl2br w:val="nil"/>
              <w:tr2bl w:val="nil"/>
            </w:tcBorders>
            <w:shd w:val="clear" w:color="FFFFFF" w:fill="FFFFFF"/>
            <w:tcMar>
              <w:left w:w="101" w:type="dxa"/>
              <w:right w:w="101" w:type="dxa"/>
            </w:tcMar>
          </w:tcPr>
          <w:p w14:paraId="0B15C7EA"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211,357</w:t>
            </w:r>
          </w:p>
        </w:tc>
      </w:tr>
      <w:tr w:rsidR="00672EBF" w:rsidRPr="00672EBF" w14:paraId="1D761DBC" w14:textId="77777777" w:rsidTr="0050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1D28E06"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60</w:t>
            </w:r>
          </w:p>
        </w:tc>
        <w:tc>
          <w:tcPr>
            <w:tcW w:w="2385" w:type="dxa"/>
            <w:tcBorders>
              <w:top w:val="nil"/>
              <w:left w:val="nil"/>
              <w:bottom w:val="nil"/>
              <w:right w:val="nil"/>
              <w:tl2br w:val="nil"/>
              <w:tr2bl w:val="nil"/>
            </w:tcBorders>
            <w:shd w:val="clear" w:color="auto" w:fill="auto"/>
            <w:noWrap/>
            <w:tcMar>
              <w:left w:w="101" w:type="dxa"/>
              <w:right w:w="101" w:type="dxa"/>
            </w:tcMar>
          </w:tcPr>
          <w:p w14:paraId="159F5067" w14:textId="77777777" w:rsidR="00672EBF" w:rsidRPr="00672EBF" w:rsidRDefault="00672EBF" w:rsidP="00672EBF">
            <w:pPr>
              <w:pStyle w:val="Normal0"/>
              <w:spacing w:before="0" w:after="0"/>
              <w:rPr>
                <w:rFonts w:eastAsia="Calibri" w:cs="Calibri"/>
                <w:color w:val="000000"/>
                <w:sz w:val="18"/>
                <w:szCs w:val="24"/>
                <w:lang w:eastAsia="en-AU"/>
              </w:rPr>
            </w:pPr>
            <w:r w:rsidRPr="00672EBF">
              <w:rPr>
                <w:rFonts w:eastAsia="Calibri" w:cs="Calibri"/>
                <w:color w:val="000000"/>
                <w:sz w:val="18"/>
                <w:szCs w:val="24"/>
                <w:lang w:eastAsia="en-AU"/>
              </w:rPr>
              <w:t>Taxes, Licences, Fees and Fines</w:t>
            </w:r>
          </w:p>
        </w:tc>
        <w:tc>
          <w:tcPr>
            <w:tcW w:w="1035" w:type="dxa"/>
            <w:tcBorders>
              <w:top w:val="nil"/>
              <w:left w:val="nil"/>
              <w:bottom w:val="nil"/>
              <w:right w:val="nil"/>
              <w:tl2br w:val="nil"/>
              <w:tr2bl w:val="nil"/>
            </w:tcBorders>
            <w:shd w:val="clear" w:color="FFFFFF" w:fill="FFFFFF"/>
            <w:tcMar>
              <w:left w:w="101" w:type="dxa"/>
              <w:right w:w="101" w:type="dxa"/>
            </w:tcMar>
          </w:tcPr>
          <w:p w14:paraId="1BDC3931"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6A8AC1FF"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FFFFFF" w:fill="FFFFFF"/>
            <w:tcMar>
              <w:left w:w="0" w:type="dxa"/>
              <w:right w:w="0" w:type="dxa"/>
            </w:tcMar>
          </w:tcPr>
          <w:p w14:paraId="6841527D" w14:textId="77777777" w:rsidR="00672EBF" w:rsidRPr="00672EBF" w:rsidRDefault="00672EBF" w:rsidP="00507001">
            <w:pPr>
              <w:pStyle w:val="Normal0"/>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101" w:type="dxa"/>
              <w:right w:w="101" w:type="dxa"/>
            </w:tcMar>
          </w:tcPr>
          <w:p w14:paraId="2D06731B"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6B7AA9A6"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5BCB3326"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0</w:t>
            </w:r>
          </w:p>
        </w:tc>
      </w:tr>
      <w:tr w:rsidR="00672EBF" w:rsidRPr="00672EBF" w14:paraId="6CC09D9A" w14:textId="77777777" w:rsidTr="0050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75F8279"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061D393F" w14:textId="77777777" w:rsidR="00672EBF" w:rsidRPr="00672EBF" w:rsidRDefault="00672EBF" w:rsidP="00672EBF">
            <w:pPr>
              <w:pStyle w:val="Normal0"/>
              <w:spacing w:before="0" w:after="0"/>
              <w:rPr>
                <w:rFonts w:eastAsia="Calibri" w:cs="Calibri"/>
                <w:color w:val="000000"/>
                <w:sz w:val="18"/>
                <w:szCs w:val="24"/>
                <w:lang w:eastAsia="en-AU"/>
              </w:rPr>
            </w:pPr>
            <w:r w:rsidRPr="00672EBF">
              <w:rPr>
                <w:rFonts w:eastAsia="Calibri" w:cs="Calibri"/>
                <w:color w:val="000000"/>
                <w:sz w:val="18"/>
                <w:szCs w:val="24"/>
                <w:lang w:eastAsia="en-AU"/>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2A29DED5"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295</w:t>
            </w:r>
          </w:p>
        </w:tc>
        <w:tc>
          <w:tcPr>
            <w:tcW w:w="1035" w:type="dxa"/>
            <w:tcBorders>
              <w:top w:val="nil"/>
              <w:left w:val="nil"/>
              <w:bottom w:val="nil"/>
              <w:right w:val="nil"/>
              <w:tl2br w:val="nil"/>
              <w:tr2bl w:val="nil"/>
            </w:tcBorders>
            <w:shd w:val="clear" w:color="FFFFFF" w:fill="FFFFFF"/>
            <w:tcMar>
              <w:left w:w="101" w:type="dxa"/>
              <w:right w:w="101" w:type="dxa"/>
            </w:tcMar>
          </w:tcPr>
          <w:p w14:paraId="23566D05"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45A111E9"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4F390138"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58F0988F"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21199046"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0</w:t>
            </w:r>
          </w:p>
        </w:tc>
      </w:tr>
      <w:tr w:rsidR="00672EBF" w:rsidRPr="00672EBF" w14:paraId="65859CF6" w14:textId="77777777" w:rsidTr="0050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46B046C"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140</w:t>
            </w:r>
          </w:p>
        </w:tc>
        <w:tc>
          <w:tcPr>
            <w:tcW w:w="2385" w:type="dxa"/>
            <w:tcBorders>
              <w:top w:val="nil"/>
              <w:left w:val="nil"/>
              <w:bottom w:val="nil"/>
              <w:right w:val="nil"/>
              <w:tl2br w:val="nil"/>
              <w:tr2bl w:val="nil"/>
            </w:tcBorders>
            <w:shd w:val="clear" w:color="auto" w:fill="auto"/>
            <w:noWrap/>
            <w:tcMar>
              <w:left w:w="101" w:type="dxa"/>
              <w:right w:w="101" w:type="dxa"/>
            </w:tcMar>
          </w:tcPr>
          <w:p w14:paraId="0895773C" w14:textId="77777777" w:rsidR="00672EBF" w:rsidRPr="00672EBF" w:rsidRDefault="00672EBF" w:rsidP="00672EBF">
            <w:pPr>
              <w:pStyle w:val="Normal0"/>
              <w:spacing w:before="0" w:after="0"/>
              <w:rPr>
                <w:rFonts w:eastAsia="Calibri" w:cs="Calibri"/>
                <w:color w:val="000000"/>
                <w:sz w:val="18"/>
                <w:szCs w:val="24"/>
                <w:lang w:eastAsia="en-AU"/>
              </w:rPr>
            </w:pPr>
            <w:r w:rsidRPr="00672EBF">
              <w:rPr>
                <w:rFonts w:eastAsia="Calibri" w:cs="Calibri"/>
                <w:color w:val="000000"/>
                <w:sz w:val="18"/>
                <w:szCs w:val="24"/>
                <w:lang w:eastAsia="en-AU"/>
              </w:rPr>
              <w:t>User Charges</w:t>
            </w:r>
          </w:p>
        </w:tc>
        <w:tc>
          <w:tcPr>
            <w:tcW w:w="1035" w:type="dxa"/>
            <w:tcBorders>
              <w:top w:val="nil"/>
              <w:left w:val="nil"/>
              <w:bottom w:val="nil"/>
              <w:right w:val="nil"/>
              <w:tl2br w:val="nil"/>
              <w:tr2bl w:val="nil"/>
            </w:tcBorders>
            <w:shd w:val="clear" w:color="FFFFFF" w:fill="FFFFFF"/>
            <w:tcMar>
              <w:left w:w="101" w:type="dxa"/>
              <w:right w:w="101" w:type="dxa"/>
            </w:tcMar>
          </w:tcPr>
          <w:p w14:paraId="690BDDA9"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07438453"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44381528"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FFFFFF" w:fill="FFFFFF"/>
            <w:tcMar>
              <w:left w:w="101" w:type="dxa"/>
              <w:right w:w="101" w:type="dxa"/>
            </w:tcMar>
          </w:tcPr>
          <w:p w14:paraId="3690716E"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5E5C50E4"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1698230E"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0</w:t>
            </w:r>
          </w:p>
        </w:tc>
      </w:tr>
      <w:tr w:rsidR="00672EBF" w:rsidRPr="00672EBF" w14:paraId="65ACD727" w14:textId="77777777" w:rsidTr="0050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1E37124"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1D7861E0" w14:textId="77777777" w:rsidR="00672EBF" w:rsidRPr="00672EBF" w:rsidRDefault="00672EBF" w:rsidP="00672EBF">
            <w:pPr>
              <w:pStyle w:val="Normal0"/>
              <w:spacing w:before="0" w:after="0"/>
              <w:rPr>
                <w:rFonts w:eastAsia="Calibri" w:cs="Calibri"/>
                <w:color w:val="000000"/>
                <w:sz w:val="18"/>
                <w:szCs w:val="24"/>
                <w:lang w:eastAsia="en-AU"/>
              </w:rPr>
            </w:pPr>
            <w:r w:rsidRPr="00672EBF">
              <w:rPr>
                <w:rFonts w:eastAsia="Calibri" w:cs="Calibri"/>
                <w:color w:val="000000"/>
                <w:sz w:val="18"/>
                <w:szCs w:val="24"/>
                <w:lang w:eastAsia="en-AU"/>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2E4F8227"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925</w:t>
            </w:r>
          </w:p>
        </w:tc>
        <w:tc>
          <w:tcPr>
            <w:tcW w:w="1035" w:type="dxa"/>
            <w:tcBorders>
              <w:top w:val="nil"/>
              <w:left w:val="nil"/>
              <w:bottom w:val="nil"/>
              <w:right w:val="nil"/>
              <w:tl2br w:val="nil"/>
              <w:tr2bl w:val="nil"/>
            </w:tcBorders>
            <w:shd w:val="clear" w:color="FFFFFF" w:fill="FFFFFF"/>
            <w:tcMar>
              <w:left w:w="101" w:type="dxa"/>
              <w:right w:w="101" w:type="dxa"/>
            </w:tcMar>
          </w:tcPr>
          <w:p w14:paraId="3B40D95A"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579</w:t>
            </w:r>
          </w:p>
        </w:tc>
        <w:tc>
          <w:tcPr>
            <w:tcW w:w="600" w:type="dxa"/>
            <w:tcBorders>
              <w:top w:val="nil"/>
              <w:left w:val="nil"/>
              <w:bottom w:val="nil"/>
              <w:right w:val="nil"/>
              <w:tl2br w:val="nil"/>
              <w:tr2bl w:val="nil"/>
            </w:tcBorders>
            <w:shd w:val="clear" w:color="FFFFFF" w:fill="FFFFFF"/>
            <w:tcMar>
              <w:left w:w="101" w:type="dxa"/>
              <w:right w:w="101" w:type="dxa"/>
            </w:tcMar>
          </w:tcPr>
          <w:p w14:paraId="41DF1A9A"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 xml:space="preserve">-37 </w:t>
            </w:r>
          </w:p>
        </w:tc>
        <w:tc>
          <w:tcPr>
            <w:tcW w:w="1035" w:type="dxa"/>
            <w:tcBorders>
              <w:top w:val="nil"/>
              <w:left w:val="nil"/>
              <w:bottom w:val="nil"/>
              <w:right w:val="nil"/>
              <w:tl2br w:val="nil"/>
              <w:tr2bl w:val="nil"/>
            </w:tcBorders>
            <w:shd w:val="clear" w:color="FFFFFF" w:fill="FFFFFF"/>
            <w:tcMar>
              <w:left w:w="101" w:type="dxa"/>
              <w:right w:w="101" w:type="dxa"/>
            </w:tcMar>
          </w:tcPr>
          <w:p w14:paraId="270C55AC"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594</w:t>
            </w:r>
          </w:p>
        </w:tc>
        <w:tc>
          <w:tcPr>
            <w:tcW w:w="1035" w:type="dxa"/>
            <w:tcBorders>
              <w:top w:val="nil"/>
              <w:left w:val="nil"/>
              <w:bottom w:val="nil"/>
              <w:right w:val="nil"/>
              <w:tl2br w:val="nil"/>
              <w:tr2bl w:val="nil"/>
            </w:tcBorders>
            <w:shd w:val="clear" w:color="FFFFFF" w:fill="FFFFFF"/>
            <w:tcMar>
              <w:left w:w="101" w:type="dxa"/>
              <w:right w:w="101" w:type="dxa"/>
            </w:tcMar>
          </w:tcPr>
          <w:p w14:paraId="1F3F6527"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602</w:t>
            </w:r>
          </w:p>
        </w:tc>
        <w:tc>
          <w:tcPr>
            <w:tcW w:w="1035" w:type="dxa"/>
            <w:tcBorders>
              <w:top w:val="nil"/>
              <w:left w:val="nil"/>
              <w:bottom w:val="nil"/>
              <w:right w:val="nil"/>
              <w:tl2br w:val="nil"/>
              <w:tr2bl w:val="nil"/>
            </w:tcBorders>
            <w:shd w:val="clear" w:color="FFFFFF" w:fill="FFFFFF"/>
            <w:tcMar>
              <w:left w:w="101" w:type="dxa"/>
              <w:right w:w="101" w:type="dxa"/>
            </w:tcMar>
          </w:tcPr>
          <w:p w14:paraId="5E184F73"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612</w:t>
            </w:r>
          </w:p>
        </w:tc>
      </w:tr>
      <w:tr w:rsidR="00672EBF" w:rsidRPr="00672EBF" w14:paraId="5A750E0E" w14:textId="77777777" w:rsidTr="0050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2C6CDFB"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459</w:t>
            </w:r>
          </w:p>
        </w:tc>
        <w:tc>
          <w:tcPr>
            <w:tcW w:w="2385" w:type="dxa"/>
            <w:tcBorders>
              <w:top w:val="nil"/>
              <w:left w:val="nil"/>
              <w:bottom w:val="nil"/>
              <w:right w:val="nil"/>
              <w:tl2br w:val="nil"/>
              <w:tr2bl w:val="nil"/>
            </w:tcBorders>
            <w:shd w:val="clear" w:color="auto" w:fill="auto"/>
            <w:noWrap/>
            <w:tcMar>
              <w:left w:w="101" w:type="dxa"/>
              <w:right w:w="101" w:type="dxa"/>
            </w:tcMar>
          </w:tcPr>
          <w:p w14:paraId="0FD8F5B8" w14:textId="77777777" w:rsidR="00672EBF" w:rsidRPr="00672EBF" w:rsidRDefault="00672EBF" w:rsidP="00672EBF">
            <w:pPr>
              <w:pStyle w:val="Normal0"/>
              <w:spacing w:before="0" w:after="0"/>
              <w:rPr>
                <w:rFonts w:eastAsia="Calibri" w:cs="Calibri"/>
                <w:color w:val="000000"/>
                <w:sz w:val="18"/>
                <w:szCs w:val="24"/>
                <w:lang w:eastAsia="en-AU"/>
              </w:rPr>
            </w:pPr>
            <w:r w:rsidRPr="00672EBF">
              <w:rPr>
                <w:rFonts w:eastAsia="Calibri" w:cs="Calibri"/>
                <w:color w:val="000000"/>
                <w:sz w:val="18"/>
                <w:szCs w:val="24"/>
                <w:lang w:eastAsia="en-AU"/>
              </w:rPr>
              <w:t>Resources Received Free of Charge</w:t>
            </w:r>
          </w:p>
        </w:tc>
        <w:tc>
          <w:tcPr>
            <w:tcW w:w="1035" w:type="dxa"/>
            <w:tcBorders>
              <w:top w:val="nil"/>
              <w:left w:val="nil"/>
              <w:bottom w:val="nil"/>
              <w:right w:val="nil"/>
              <w:tl2br w:val="nil"/>
              <w:tr2bl w:val="nil"/>
            </w:tcBorders>
            <w:shd w:val="clear" w:color="FFFFFF" w:fill="FFFFFF"/>
            <w:tcMar>
              <w:left w:w="101" w:type="dxa"/>
              <w:right w:w="101" w:type="dxa"/>
            </w:tcMar>
          </w:tcPr>
          <w:p w14:paraId="11575E07"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5FBEDF46"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38886B21"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FFFFFF" w:fill="FFFFFF"/>
            <w:tcMar>
              <w:left w:w="101" w:type="dxa"/>
              <w:right w:w="101" w:type="dxa"/>
            </w:tcMar>
          </w:tcPr>
          <w:p w14:paraId="64829DA3"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01E66F74"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004E6493"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0</w:t>
            </w:r>
          </w:p>
        </w:tc>
      </w:tr>
      <w:tr w:rsidR="00672EBF" w:rsidRPr="00672EBF" w14:paraId="3A1B3D0A" w14:textId="77777777" w:rsidTr="0050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7A917D4"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0D040D6A" w14:textId="77777777" w:rsidR="00672EBF" w:rsidRPr="00672EBF" w:rsidRDefault="00672EBF" w:rsidP="00672EBF">
            <w:pPr>
              <w:pStyle w:val="Normal0"/>
              <w:spacing w:before="0" w:after="0"/>
              <w:rPr>
                <w:rFonts w:eastAsia="Calibri" w:cs="Calibri"/>
                <w:color w:val="000000"/>
                <w:sz w:val="18"/>
                <w:szCs w:val="24"/>
                <w:lang w:eastAsia="en-AU"/>
              </w:rPr>
            </w:pPr>
            <w:r w:rsidRPr="00672EBF">
              <w:rPr>
                <w:rFonts w:eastAsia="Calibri" w:cs="Calibri"/>
                <w:color w:val="000000"/>
                <w:sz w:val="18"/>
                <w:szCs w:val="24"/>
                <w:lang w:eastAsia="en-AU"/>
              </w:rPr>
              <w:t>Other Revenue</w:t>
            </w:r>
          </w:p>
        </w:tc>
        <w:tc>
          <w:tcPr>
            <w:tcW w:w="1035" w:type="dxa"/>
            <w:tcBorders>
              <w:top w:val="nil"/>
              <w:left w:val="nil"/>
              <w:bottom w:val="nil"/>
              <w:right w:val="nil"/>
              <w:tl2br w:val="nil"/>
              <w:tr2bl w:val="nil"/>
            </w:tcBorders>
            <w:shd w:val="clear" w:color="FFFFFF" w:fill="FFFFFF"/>
            <w:tcMar>
              <w:left w:w="101" w:type="dxa"/>
              <w:right w:w="101" w:type="dxa"/>
            </w:tcMar>
          </w:tcPr>
          <w:p w14:paraId="6F835679"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210</w:t>
            </w:r>
          </w:p>
        </w:tc>
        <w:tc>
          <w:tcPr>
            <w:tcW w:w="1035" w:type="dxa"/>
            <w:tcBorders>
              <w:top w:val="nil"/>
              <w:left w:val="nil"/>
              <w:bottom w:val="nil"/>
              <w:right w:val="nil"/>
              <w:tl2br w:val="nil"/>
              <w:tr2bl w:val="nil"/>
            </w:tcBorders>
            <w:shd w:val="clear" w:color="FFFFFF" w:fill="FFFFFF"/>
            <w:tcMar>
              <w:left w:w="101" w:type="dxa"/>
              <w:right w:w="101" w:type="dxa"/>
            </w:tcMar>
          </w:tcPr>
          <w:p w14:paraId="1C995E4A"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242</w:t>
            </w:r>
          </w:p>
        </w:tc>
        <w:tc>
          <w:tcPr>
            <w:tcW w:w="600" w:type="dxa"/>
            <w:tcBorders>
              <w:top w:val="nil"/>
              <w:left w:val="nil"/>
              <w:bottom w:val="nil"/>
              <w:right w:val="nil"/>
              <w:tl2br w:val="nil"/>
              <w:tr2bl w:val="nil"/>
            </w:tcBorders>
            <w:shd w:val="clear" w:color="FFFFFF" w:fill="FFFFFF"/>
            <w:tcMar>
              <w:left w:w="101" w:type="dxa"/>
              <w:right w:w="101" w:type="dxa"/>
            </w:tcMar>
          </w:tcPr>
          <w:p w14:paraId="42C2F9F3"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 xml:space="preserve">15 </w:t>
            </w:r>
          </w:p>
        </w:tc>
        <w:tc>
          <w:tcPr>
            <w:tcW w:w="1035" w:type="dxa"/>
            <w:tcBorders>
              <w:top w:val="nil"/>
              <w:left w:val="nil"/>
              <w:bottom w:val="nil"/>
              <w:right w:val="nil"/>
              <w:tl2br w:val="nil"/>
              <w:tr2bl w:val="nil"/>
            </w:tcBorders>
            <w:shd w:val="clear" w:color="FFFFFF" w:fill="FFFFFF"/>
            <w:tcMar>
              <w:left w:w="101" w:type="dxa"/>
              <w:right w:w="101" w:type="dxa"/>
            </w:tcMar>
          </w:tcPr>
          <w:p w14:paraId="4CFBBA8A"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7030231C"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01BFE75B"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0</w:t>
            </w:r>
          </w:p>
        </w:tc>
      </w:tr>
      <w:tr w:rsidR="00672EBF" w:rsidRPr="00672EBF" w14:paraId="3B10A1F5" w14:textId="77777777" w:rsidTr="0050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2017E34" w14:textId="77777777" w:rsidR="00672EBF" w:rsidRPr="00672EBF" w:rsidRDefault="00672EBF" w:rsidP="00507001">
            <w:pPr>
              <w:pStyle w:val="Normal0"/>
              <w:spacing w:before="0" w:after="0"/>
              <w:jc w:val="right"/>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4E536C01" w14:textId="77777777" w:rsidR="00672EBF" w:rsidRPr="00672EBF" w:rsidRDefault="00672EBF" w:rsidP="00672EBF">
            <w:pPr>
              <w:pStyle w:val="Normal0"/>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1633767" w14:textId="77777777" w:rsidR="00672EBF" w:rsidRPr="00672EBF" w:rsidRDefault="00672EBF" w:rsidP="00507001">
            <w:pPr>
              <w:pStyle w:val="Normal0"/>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65170D8" w14:textId="77777777" w:rsidR="00672EBF" w:rsidRPr="00672EBF" w:rsidRDefault="00672EBF" w:rsidP="00507001">
            <w:pPr>
              <w:pStyle w:val="Normal0"/>
              <w:spacing w:before="0" w:after="0"/>
              <w:jc w:val="right"/>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7D62BCD9" w14:textId="77777777" w:rsidR="00672EBF" w:rsidRPr="00672EBF" w:rsidRDefault="00672EBF" w:rsidP="00507001">
            <w:pPr>
              <w:pStyle w:val="Normal0"/>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FF3BB61" w14:textId="77777777" w:rsidR="00672EBF" w:rsidRPr="00672EBF" w:rsidRDefault="00672EBF" w:rsidP="00507001">
            <w:pPr>
              <w:pStyle w:val="Normal0"/>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4685D77" w14:textId="77777777" w:rsidR="00672EBF" w:rsidRPr="00672EBF" w:rsidRDefault="00672EBF" w:rsidP="00507001">
            <w:pPr>
              <w:pStyle w:val="Normal0"/>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2D68748" w14:textId="77777777" w:rsidR="00672EBF" w:rsidRPr="00672EBF" w:rsidRDefault="00672EBF" w:rsidP="00507001">
            <w:pPr>
              <w:pStyle w:val="Normal0"/>
              <w:spacing w:before="0" w:after="0"/>
              <w:jc w:val="right"/>
              <w:rPr>
                <w:rFonts w:eastAsia="Calibri" w:cs="Calibri"/>
                <w:color w:val="000000"/>
                <w:sz w:val="18"/>
                <w:szCs w:val="24"/>
                <w:lang w:eastAsia="en-AU"/>
              </w:rPr>
            </w:pPr>
          </w:p>
        </w:tc>
      </w:tr>
      <w:tr w:rsidR="00672EBF" w:rsidRPr="00672EBF" w14:paraId="1F9EEBB5" w14:textId="77777777" w:rsidTr="0050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082214D1" w14:textId="77777777" w:rsidR="00672EBF" w:rsidRPr="00672EBF" w:rsidRDefault="00672EBF" w:rsidP="00507001">
            <w:pPr>
              <w:pStyle w:val="Normal0"/>
              <w:spacing w:before="0" w:after="0"/>
              <w:jc w:val="right"/>
              <w:rPr>
                <w:rFonts w:eastAsia="Calibri" w:cs="Calibri"/>
                <w:b/>
                <w:bCs/>
                <w:color w:val="000000"/>
                <w:sz w:val="18"/>
                <w:szCs w:val="24"/>
                <w:lang w:eastAsia="en-AU"/>
              </w:rPr>
            </w:pPr>
            <w:r w:rsidRPr="00672EBF">
              <w:rPr>
                <w:rFonts w:eastAsia="Calibri" w:cs="Calibri"/>
                <w:b/>
                <w:bCs/>
                <w:color w:val="000000"/>
                <w:sz w:val="18"/>
                <w:szCs w:val="24"/>
                <w:lang w:eastAsia="en-AU"/>
              </w:rPr>
              <w:t>193,957</w:t>
            </w:r>
          </w:p>
        </w:tc>
        <w:tc>
          <w:tcPr>
            <w:tcW w:w="2385" w:type="dxa"/>
            <w:tcBorders>
              <w:top w:val="nil"/>
              <w:left w:val="nil"/>
              <w:bottom w:val="nil"/>
              <w:right w:val="nil"/>
              <w:tl2br w:val="nil"/>
              <w:tr2bl w:val="nil"/>
            </w:tcBorders>
            <w:shd w:val="clear" w:color="FFFFFF" w:fill="FFFFFF"/>
            <w:tcMar>
              <w:left w:w="101" w:type="dxa"/>
              <w:right w:w="101" w:type="dxa"/>
            </w:tcMar>
          </w:tcPr>
          <w:p w14:paraId="1E853D1E" w14:textId="77777777" w:rsidR="00672EBF" w:rsidRPr="00672EBF" w:rsidRDefault="00672EBF" w:rsidP="00672EBF">
            <w:pPr>
              <w:pStyle w:val="Normal0"/>
              <w:spacing w:before="0" w:after="0"/>
              <w:rPr>
                <w:rFonts w:eastAsia="Calibri" w:cs="Calibri"/>
                <w:b/>
                <w:bCs/>
                <w:color w:val="000000"/>
                <w:sz w:val="18"/>
                <w:szCs w:val="24"/>
                <w:lang w:eastAsia="en-AU"/>
              </w:rPr>
            </w:pPr>
            <w:r w:rsidRPr="00672EBF">
              <w:rPr>
                <w:rFonts w:eastAsia="Calibri" w:cs="Calibri"/>
                <w:b/>
                <w:bCs/>
                <w:color w:val="000000"/>
                <w:sz w:val="18"/>
                <w:szCs w:val="24"/>
                <w:lang w:eastAsia="en-AU"/>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78865B4C" w14:textId="77777777" w:rsidR="00672EBF" w:rsidRPr="00672EBF" w:rsidRDefault="00672EBF" w:rsidP="00507001">
            <w:pPr>
              <w:pStyle w:val="Normal0"/>
              <w:spacing w:before="0" w:after="0"/>
              <w:jc w:val="right"/>
              <w:rPr>
                <w:rFonts w:eastAsia="Calibri" w:cs="Calibri"/>
                <w:b/>
                <w:bCs/>
                <w:color w:val="000000"/>
                <w:sz w:val="18"/>
                <w:szCs w:val="24"/>
                <w:lang w:eastAsia="en-AU"/>
              </w:rPr>
            </w:pPr>
            <w:r w:rsidRPr="00672EBF">
              <w:rPr>
                <w:rFonts w:eastAsia="Calibri" w:cs="Calibri"/>
                <w:b/>
                <w:bCs/>
                <w:color w:val="000000"/>
                <w:sz w:val="18"/>
                <w:szCs w:val="24"/>
                <w:lang w:eastAsia="en-AU"/>
              </w:rPr>
              <w:t>192,572</w:t>
            </w:r>
          </w:p>
        </w:tc>
        <w:tc>
          <w:tcPr>
            <w:tcW w:w="1035" w:type="dxa"/>
            <w:tcBorders>
              <w:top w:val="nil"/>
              <w:left w:val="nil"/>
              <w:bottom w:val="nil"/>
              <w:right w:val="nil"/>
              <w:tl2br w:val="nil"/>
              <w:tr2bl w:val="nil"/>
            </w:tcBorders>
            <w:shd w:val="clear" w:color="FFFFFF" w:fill="FFFFFF"/>
            <w:tcMar>
              <w:left w:w="101" w:type="dxa"/>
              <w:right w:w="101" w:type="dxa"/>
            </w:tcMar>
          </w:tcPr>
          <w:p w14:paraId="556963AD" w14:textId="77777777" w:rsidR="00672EBF" w:rsidRPr="00672EBF" w:rsidRDefault="00672EBF" w:rsidP="00507001">
            <w:pPr>
              <w:pStyle w:val="Normal0"/>
              <w:spacing w:before="0" w:after="0"/>
              <w:jc w:val="right"/>
              <w:rPr>
                <w:rFonts w:eastAsia="Calibri" w:cs="Calibri"/>
                <w:b/>
                <w:bCs/>
                <w:color w:val="000000"/>
                <w:sz w:val="18"/>
                <w:szCs w:val="24"/>
                <w:lang w:eastAsia="en-AU"/>
              </w:rPr>
            </w:pPr>
            <w:r w:rsidRPr="00672EBF">
              <w:rPr>
                <w:rFonts w:eastAsia="Calibri" w:cs="Calibri"/>
                <w:b/>
                <w:bCs/>
                <w:color w:val="000000"/>
                <w:sz w:val="18"/>
                <w:szCs w:val="24"/>
                <w:lang w:eastAsia="en-AU"/>
              </w:rPr>
              <w:t>215,094</w:t>
            </w:r>
          </w:p>
        </w:tc>
        <w:tc>
          <w:tcPr>
            <w:tcW w:w="600" w:type="dxa"/>
            <w:tcBorders>
              <w:top w:val="nil"/>
              <w:left w:val="nil"/>
              <w:bottom w:val="nil"/>
              <w:right w:val="nil"/>
              <w:tl2br w:val="nil"/>
              <w:tr2bl w:val="nil"/>
            </w:tcBorders>
            <w:shd w:val="clear" w:color="FFFFFF" w:fill="FFFFFF"/>
            <w:tcMar>
              <w:left w:w="101" w:type="dxa"/>
              <w:right w:w="101" w:type="dxa"/>
            </w:tcMar>
          </w:tcPr>
          <w:p w14:paraId="4721C16F" w14:textId="77777777" w:rsidR="00672EBF" w:rsidRPr="00672EBF" w:rsidRDefault="00672EBF" w:rsidP="00507001">
            <w:pPr>
              <w:pStyle w:val="Normal0"/>
              <w:spacing w:before="0" w:after="0"/>
              <w:jc w:val="right"/>
              <w:rPr>
                <w:rFonts w:eastAsia="Calibri" w:cs="Calibri"/>
                <w:b/>
                <w:bCs/>
                <w:color w:val="000000"/>
                <w:sz w:val="18"/>
                <w:szCs w:val="24"/>
                <w:lang w:eastAsia="en-AU"/>
              </w:rPr>
            </w:pPr>
            <w:r w:rsidRPr="00672EBF">
              <w:rPr>
                <w:rFonts w:eastAsia="Calibri" w:cs="Calibri"/>
                <w:b/>
                <w:bCs/>
                <w:color w:val="000000"/>
                <w:sz w:val="18"/>
                <w:szCs w:val="24"/>
                <w:lang w:eastAsia="en-AU"/>
              </w:rPr>
              <w:t xml:space="preserve">12 </w:t>
            </w:r>
          </w:p>
        </w:tc>
        <w:tc>
          <w:tcPr>
            <w:tcW w:w="1035" w:type="dxa"/>
            <w:tcBorders>
              <w:top w:val="nil"/>
              <w:left w:val="nil"/>
              <w:bottom w:val="nil"/>
              <w:right w:val="nil"/>
              <w:tl2br w:val="nil"/>
              <w:tr2bl w:val="nil"/>
            </w:tcBorders>
            <w:shd w:val="clear" w:color="FFFFFF" w:fill="FFFFFF"/>
            <w:tcMar>
              <w:left w:w="101" w:type="dxa"/>
              <w:right w:w="101" w:type="dxa"/>
            </w:tcMar>
          </w:tcPr>
          <w:p w14:paraId="75069424" w14:textId="77777777" w:rsidR="00672EBF" w:rsidRPr="00672EBF" w:rsidRDefault="00672EBF" w:rsidP="00507001">
            <w:pPr>
              <w:pStyle w:val="Normal0"/>
              <w:spacing w:before="0" w:after="0"/>
              <w:jc w:val="right"/>
              <w:rPr>
                <w:rFonts w:eastAsia="Calibri" w:cs="Calibri"/>
                <w:b/>
                <w:bCs/>
                <w:color w:val="000000"/>
                <w:sz w:val="18"/>
                <w:szCs w:val="24"/>
                <w:lang w:eastAsia="en-AU"/>
              </w:rPr>
            </w:pPr>
            <w:r w:rsidRPr="00672EBF">
              <w:rPr>
                <w:rFonts w:eastAsia="Calibri" w:cs="Calibri"/>
                <w:b/>
                <w:bCs/>
                <w:color w:val="000000"/>
                <w:sz w:val="18"/>
                <w:szCs w:val="24"/>
                <w:lang w:eastAsia="en-AU"/>
              </w:rPr>
              <w:t>206,156</w:t>
            </w:r>
          </w:p>
        </w:tc>
        <w:tc>
          <w:tcPr>
            <w:tcW w:w="1035" w:type="dxa"/>
            <w:tcBorders>
              <w:top w:val="nil"/>
              <w:left w:val="nil"/>
              <w:bottom w:val="nil"/>
              <w:right w:val="nil"/>
              <w:tl2br w:val="nil"/>
              <w:tr2bl w:val="nil"/>
            </w:tcBorders>
            <w:shd w:val="clear" w:color="FFFFFF" w:fill="FFFFFF"/>
            <w:tcMar>
              <w:left w:w="101" w:type="dxa"/>
              <w:right w:w="101" w:type="dxa"/>
            </w:tcMar>
          </w:tcPr>
          <w:p w14:paraId="186E1A99" w14:textId="77777777" w:rsidR="00672EBF" w:rsidRPr="00672EBF" w:rsidRDefault="00672EBF" w:rsidP="00507001">
            <w:pPr>
              <w:pStyle w:val="Normal0"/>
              <w:spacing w:before="0" w:after="0"/>
              <w:jc w:val="right"/>
              <w:rPr>
                <w:rFonts w:eastAsia="Calibri" w:cs="Calibri"/>
                <w:b/>
                <w:bCs/>
                <w:color w:val="000000"/>
                <w:sz w:val="18"/>
                <w:szCs w:val="24"/>
                <w:lang w:eastAsia="en-AU"/>
              </w:rPr>
            </w:pPr>
            <w:r w:rsidRPr="00672EBF">
              <w:rPr>
                <w:rFonts w:eastAsia="Calibri" w:cs="Calibri"/>
                <w:b/>
                <w:bCs/>
                <w:color w:val="000000"/>
                <w:sz w:val="18"/>
                <w:szCs w:val="24"/>
                <w:lang w:eastAsia="en-AU"/>
              </w:rPr>
              <w:t>209,025</w:t>
            </w:r>
          </w:p>
        </w:tc>
        <w:tc>
          <w:tcPr>
            <w:tcW w:w="1035" w:type="dxa"/>
            <w:tcBorders>
              <w:top w:val="nil"/>
              <w:left w:val="nil"/>
              <w:bottom w:val="nil"/>
              <w:right w:val="nil"/>
              <w:tl2br w:val="nil"/>
              <w:tr2bl w:val="nil"/>
            </w:tcBorders>
            <w:shd w:val="clear" w:color="FFFFFF" w:fill="FFFFFF"/>
            <w:tcMar>
              <w:left w:w="101" w:type="dxa"/>
              <w:right w:w="101" w:type="dxa"/>
            </w:tcMar>
          </w:tcPr>
          <w:p w14:paraId="52FF1A40" w14:textId="77777777" w:rsidR="00672EBF" w:rsidRPr="00672EBF" w:rsidRDefault="00672EBF" w:rsidP="00507001">
            <w:pPr>
              <w:pStyle w:val="Normal0"/>
              <w:spacing w:before="0" w:after="0"/>
              <w:jc w:val="right"/>
              <w:rPr>
                <w:rFonts w:eastAsia="Calibri" w:cs="Calibri"/>
                <w:b/>
                <w:bCs/>
                <w:color w:val="000000"/>
                <w:sz w:val="18"/>
                <w:szCs w:val="24"/>
                <w:lang w:eastAsia="en-AU"/>
              </w:rPr>
            </w:pPr>
            <w:r w:rsidRPr="00672EBF">
              <w:rPr>
                <w:rFonts w:eastAsia="Calibri" w:cs="Calibri"/>
                <w:b/>
                <w:bCs/>
                <w:color w:val="000000"/>
                <w:sz w:val="18"/>
                <w:szCs w:val="24"/>
                <w:lang w:eastAsia="en-AU"/>
              </w:rPr>
              <w:t>211,969</w:t>
            </w:r>
          </w:p>
        </w:tc>
      </w:tr>
      <w:tr w:rsidR="00672EBF" w:rsidRPr="00672EBF" w14:paraId="46CF09DB" w14:textId="77777777" w:rsidTr="0050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EC54C28" w14:textId="77777777" w:rsidR="00672EBF" w:rsidRPr="00672EBF" w:rsidRDefault="00672EBF" w:rsidP="00507001">
            <w:pPr>
              <w:pStyle w:val="Normal0"/>
              <w:spacing w:before="0" w:after="0"/>
              <w:jc w:val="right"/>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6207665B" w14:textId="77777777" w:rsidR="00672EBF" w:rsidRPr="00672EBF" w:rsidRDefault="00672EBF" w:rsidP="00672EBF">
            <w:pPr>
              <w:pStyle w:val="Normal0"/>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0EEAA5E" w14:textId="77777777" w:rsidR="00672EBF" w:rsidRPr="00672EBF" w:rsidRDefault="00672EBF" w:rsidP="00507001">
            <w:pPr>
              <w:pStyle w:val="Normal0"/>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F0AB4E8" w14:textId="77777777" w:rsidR="00672EBF" w:rsidRPr="00672EBF" w:rsidRDefault="00672EBF" w:rsidP="00507001">
            <w:pPr>
              <w:pStyle w:val="Normal0"/>
              <w:spacing w:before="0" w:after="0"/>
              <w:jc w:val="right"/>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08CB238B" w14:textId="77777777" w:rsidR="00672EBF" w:rsidRPr="00672EBF" w:rsidRDefault="00672EBF" w:rsidP="00507001">
            <w:pPr>
              <w:pStyle w:val="Normal0"/>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41F3754" w14:textId="77777777" w:rsidR="00672EBF" w:rsidRPr="00672EBF" w:rsidRDefault="00672EBF" w:rsidP="00507001">
            <w:pPr>
              <w:pStyle w:val="Normal0"/>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C9A7551" w14:textId="77777777" w:rsidR="00672EBF" w:rsidRPr="00672EBF" w:rsidRDefault="00672EBF" w:rsidP="00507001">
            <w:pPr>
              <w:pStyle w:val="Normal0"/>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C93A287" w14:textId="77777777" w:rsidR="00672EBF" w:rsidRPr="00672EBF" w:rsidRDefault="00672EBF" w:rsidP="00507001">
            <w:pPr>
              <w:pStyle w:val="Normal0"/>
              <w:spacing w:before="0" w:after="0"/>
              <w:jc w:val="right"/>
              <w:rPr>
                <w:rFonts w:eastAsia="Calibri" w:cs="Calibri"/>
                <w:color w:val="000000"/>
                <w:sz w:val="18"/>
                <w:szCs w:val="24"/>
                <w:lang w:eastAsia="en-AU"/>
              </w:rPr>
            </w:pPr>
          </w:p>
        </w:tc>
      </w:tr>
      <w:tr w:rsidR="00672EBF" w:rsidRPr="00672EBF" w14:paraId="32B0B440" w14:textId="77777777" w:rsidTr="0050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FB9F74B" w14:textId="77777777" w:rsidR="00672EBF" w:rsidRPr="00672EBF" w:rsidRDefault="00672EBF" w:rsidP="00507001">
            <w:pPr>
              <w:pStyle w:val="Normal0"/>
              <w:spacing w:before="0" w:after="0"/>
              <w:jc w:val="right"/>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6C50BED3" w14:textId="77777777" w:rsidR="00672EBF" w:rsidRPr="00672EBF" w:rsidRDefault="00672EBF" w:rsidP="00672EBF">
            <w:pPr>
              <w:pStyle w:val="Normal0"/>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0B5A8E6" w14:textId="77777777" w:rsidR="00672EBF" w:rsidRPr="00672EBF" w:rsidRDefault="00672EBF" w:rsidP="00507001">
            <w:pPr>
              <w:pStyle w:val="Normal0"/>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41D7053" w14:textId="77777777" w:rsidR="00672EBF" w:rsidRPr="00672EBF" w:rsidRDefault="00672EBF" w:rsidP="00507001">
            <w:pPr>
              <w:pStyle w:val="Normal0"/>
              <w:spacing w:before="0" w:after="0"/>
              <w:jc w:val="right"/>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786AE1DD" w14:textId="77777777" w:rsidR="00672EBF" w:rsidRPr="00672EBF" w:rsidRDefault="00672EBF" w:rsidP="00507001">
            <w:pPr>
              <w:pStyle w:val="Normal0"/>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767C097" w14:textId="77777777" w:rsidR="00672EBF" w:rsidRPr="00672EBF" w:rsidRDefault="00672EBF" w:rsidP="00507001">
            <w:pPr>
              <w:pStyle w:val="Normal0"/>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2542A83" w14:textId="77777777" w:rsidR="00672EBF" w:rsidRPr="00672EBF" w:rsidRDefault="00672EBF" w:rsidP="00507001">
            <w:pPr>
              <w:pStyle w:val="Normal0"/>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1EFAC46" w14:textId="77777777" w:rsidR="00672EBF" w:rsidRPr="00672EBF" w:rsidRDefault="00672EBF" w:rsidP="00507001">
            <w:pPr>
              <w:pStyle w:val="Normal0"/>
              <w:spacing w:before="0" w:after="0"/>
              <w:jc w:val="right"/>
              <w:rPr>
                <w:rFonts w:eastAsia="Calibri" w:cs="Calibri"/>
                <w:color w:val="000000"/>
                <w:sz w:val="18"/>
                <w:szCs w:val="24"/>
                <w:lang w:eastAsia="en-AU"/>
              </w:rPr>
            </w:pPr>
          </w:p>
        </w:tc>
      </w:tr>
      <w:tr w:rsidR="00672EBF" w:rsidRPr="00672EBF" w14:paraId="4F1107C6" w14:textId="77777777" w:rsidTr="0050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FFFC548" w14:textId="77777777" w:rsidR="00672EBF" w:rsidRPr="00672EBF" w:rsidRDefault="00672EBF" w:rsidP="00507001">
            <w:pPr>
              <w:pStyle w:val="Normal0"/>
              <w:spacing w:before="0" w:after="0"/>
              <w:jc w:val="right"/>
              <w:rPr>
                <w:rFonts w:eastAsia="Calibri" w:cs="Calibri"/>
                <w:b/>
                <w:bCs/>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52402050" w14:textId="77777777" w:rsidR="00672EBF" w:rsidRPr="00672EBF" w:rsidRDefault="00672EBF" w:rsidP="00672EBF">
            <w:pPr>
              <w:pStyle w:val="Normal0"/>
              <w:spacing w:before="0" w:after="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1249002" w14:textId="77777777" w:rsidR="00672EBF" w:rsidRPr="00672EBF" w:rsidRDefault="00672EBF" w:rsidP="00507001">
            <w:pPr>
              <w:pStyle w:val="Normal0"/>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2B54243" w14:textId="77777777" w:rsidR="00672EBF" w:rsidRPr="00672EBF" w:rsidRDefault="00672EBF" w:rsidP="00507001">
            <w:pPr>
              <w:pStyle w:val="Normal0"/>
              <w:spacing w:before="0" w:after="0"/>
              <w:jc w:val="right"/>
              <w:rPr>
                <w:rFonts w:eastAsia="Calibri" w:cs="Calibri"/>
                <w:b/>
                <w:b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2EBC049F" w14:textId="77777777" w:rsidR="00672EBF" w:rsidRPr="00672EBF" w:rsidRDefault="00672EBF" w:rsidP="00507001">
            <w:pPr>
              <w:pStyle w:val="Normal0"/>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E0A0593" w14:textId="77777777" w:rsidR="00672EBF" w:rsidRPr="00672EBF" w:rsidRDefault="00672EBF" w:rsidP="00507001">
            <w:pPr>
              <w:pStyle w:val="Normal0"/>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184D2FC" w14:textId="77777777" w:rsidR="00672EBF" w:rsidRPr="00672EBF" w:rsidRDefault="00672EBF" w:rsidP="00507001">
            <w:pPr>
              <w:pStyle w:val="Normal0"/>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F9EEDAE" w14:textId="77777777" w:rsidR="00672EBF" w:rsidRPr="00672EBF" w:rsidRDefault="00672EBF" w:rsidP="00507001">
            <w:pPr>
              <w:pStyle w:val="Normal0"/>
              <w:spacing w:before="0" w:after="0"/>
              <w:jc w:val="right"/>
              <w:rPr>
                <w:rFonts w:eastAsia="Calibri" w:cs="Calibri"/>
                <w:b/>
                <w:bCs/>
                <w:color w:val="000000"/>
                <w:sz w:val="18"/>
                <w:szCs w:val="24"/>
                <w:lang w:eastAsia="en-AU"/>
              </w:rPr>
            </w:pPr>
          </w:p>
        </w:tc>
      </w:tr>
      <w:tr w:rsidR="00672EBF" w:rsidRPr="00672EBF" w14:paraId="4F14601B" w14:textId="77777777" w:rsidTr="0050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5B640F6B" w14:textId="77777777" w:rsidR="00672EBF" w:rsidRPr="00672EBF" w:rsidRDefault="00672EBF" w:rsidP="00507001">
            <w:pPr>
              <w:pStyle w:val="Normal0"/>
              <w:spacing w:before="0" w:after="0"/>
              <w:jc w:val="right"/>
              <w:rPr>
                <w:rFonts w:eastAsia="Calibri" w:cs="Calibri"/>
                <w:b/>
                <w:bCs/>
                <w:color w:val="000000"/>
                <w:sz w:val="18"/>
                <w:szCs w:val="24"/>
                <w:lang w:eastAsia="en-AU"/>
              </w:rPr>
            </w:pPr>
            <w:r w:rsidRPr="00672EBF">
              <w:rPr>
                <w:rFonts w:eastAsia="Calibri" w:cs="Calibri"/>
                <w:b/>
                <w:bCs/>
                <w:color w:val="000000"/>
                <w:sz w:val="18"/>
                <w:szCs w:val="24"/>
                <w:lang w:eastAsia="en-AU"/>
              </w:rPr>
              <w:t>193,957</w:t>
            </w:r>
          </w:p>
        </w:tc>
        <w:tc>
          <w:tcPr>
            <w:tcW w:w="2385" w:type="dxa"/>
            <w:tcBorders>
              <w:top w:val="nil"/>
              <w:left w:val="nil"/>
              <w:bottom w:val="nil"/>
              <w:right w:val="nil"/>
              <w:tl2br w:val="nil"/>
              <w:tr2bl w:val="nil"/>
            </w:tcBorders>
            <w:shd w:val="clear" w:color="FFFFFF" w:fill="FFFFFF"/>
            <w:tcMar>
              <w:left w:w="101" w:type="dxa"/>
              <w:right w:w="101" w:type="dxa"/>
            </w:tcMar>
          </w:tcPr>
          <w:p w14:paraId="28B06991" w14:textId="77777777" w:rsidR="00672EBF" w:rsidRPr="00672EBF" w:rsidRDefault="00672EBF" w:rsidP="00672EBF">
            <w:pPr>
              <w:pStyle w:val="Normal0"/>
              <w:spacing w:before="0" w:after="0"/>
              <w:rPr>
                <w:rFonts w:eastAsia="Calibri" w:cs="Calibri"/>
                <w:b/>
                <w:bCs/>
                <w:color w:val="000000"/>
                <w:sz w:val="18"/>
                <w:szCs w:val="24"/>
                <w:lang w:eastAsia="en-AU"/>
              </w:rPr>
            </w:pPr>
            <w:r w:rsidRPr="00672EBF">
              <w:rPr>
                <w:rFonts w:eastAsia="Calibri" w:cs="Calibri"/>
                <w:b/>
                <w:bCs/>
                <w:color w:val="000000"/>
                <w:sz w:val="18"/>
                <w:szCs w:val="24"/>
                <w:lang w:eastAsia="en-AU"/>
              </w:rPr>
              <w:t>Total Income</w:t>
            </w:r>
          </w:p>
        </w:tc>
        <w:tc>
          <w:tcPr>
            <w:tcW w:w="1035" w:type="dxa"/>
            <w:tcBorders>
              <w:top w:val="nil"/>
              <w:left w:val="nil"/>
              <w:bottom w:val="nil"/>
              <w:right w:val="nil"/>
              <w:tl2br w:val="nil"/>
              <w:tr2bl w:val="nil"/>
            </w:tcBorders>
            <w:shd w:val="clear" w:color="FFFFFF" w:fill="FFFFFF"/>
            <w:tcMar>
              <w:left w:w="101" w:type="dxa"/>
              <w:right w:w="101" w:type="dxa"/>
            </w:tcMar>
          </w:tcPr>
          <w:p w14:paraId="12CEB685" w14:textId="77777777" w:rsidR="00672EBF" w:rsidRPr="00672EBF" w:rsidRDefault="00672EBF" w:rsidP="00507001">
            <w:pPr>
              <w:pStyle w:val="Normal0"/>
              <w:spacing w:before="0" w:after="0"/>
              <w:jc w:val="right"/>
              <w:rPr>
                <w:rFonts w:eastAsia="Calibri" w:cs="Calibri"/>
                <w:b/>
                <w:bCs/>
                <w:color w:val="000000"/>
                <w:sz w:val="18"/>
                <w:szCs w:val="24"/>
                <w:lang w:eastAsia="en-AU"/>
              </w:rPr>
            </w:pPr>
            <w:r w:rsidRPr="00672EBF">
              <w:rPr>
                <w:rFonts w:eastAsia="Calibri" w:cs="Calibri"/>
                <w:b/>
                <w:bCs/>
                <w:color w:val="000000"/>
                <w:sz w:val="18"/>
                <w:szCs w:val="24"/>
                <w:lang w:eastAsia="en-AU"/>
              </w:rPr>
              <w:t>192,572</w:t>
            </w:r>
          </w:p>
        </w:tc>
        <w:tc>
          <w:tcPr>
            <w:tcW w:w="1035" w:type="dxa"/>
            <w:tcBorders>
              <w:top w:val="nil"/>
              <w:left w:val="nil"/>
              <w:bottom w:val="nil"/>
              <w:right w:val="nil"/>
              <w:tl2br w:val="nil"/>
              <w:tr2bl w:val="nil"/>
            </w:tcBorders>
            <w:shd w:val="clear" w:color="FFFFFF" w:fill="FFFFFF"/>
            <w:tcMar>
              <w:left w:w="101" w:type="dxa"/>
              <w:right w:w="101" w:type="dxa"/>
            </w:tcMar>
          </w:tcPr>
          <w:p w14:paraId="1F3CD3CD" w14:textId="77777777" w:rsidR="00672EBF" w:rsidRPr="00672EBF" w:rsidRDefault="00672EBF" w:rsidP="00507001">
            <w:pPr>
              <w:pStyle w:val="Normal0"/>
              <w:spacing w:before="0" w:after="0"/>
              <w:jc w:val="right"/>
              <w:rPr>
                <w:rFonts w:eastAsia="Calibri" w:cs="Calibri"/>
                <w:b/>
                <w:bCs/>
                <w:color w:val="000000"/>
                <w:sz w:val="18"/>
                <w:szCs w:val="24"/>
                <w:lang w:eastAsia="en-AU"/>
              </w:rPr>
            </w:pPr>
            <w:r w:rsidRPr="00672EBF">
              <w:rPr>
                <w:rFonts w:eastAsia="Calibri" w:cs="Calibri"/>
                <w:b/>
                <w:bCs/>
                <w:color w:val="000000"/>
                <w:sz w:val="18"/>
                <w:szCs w:val="24"/>
                <w:lang w:eastAsia="en-AU"/>
              </w:rPr>
              <w:t>215,094</w:t>
            </w:r>
          </w:p>
        </w:tc>
        <w:tc>
          <w:tcPr>
            <w:tcW w:w="600" w:type="dxa"/>
            <w:tcBorders>
              <w:top w:val="nil"/>
              <w:left w:val="nil"/>
              <w:bottom w:val="nil"/>
              <w:right w:val="nil"/>
              <w:tl2br w:val="nil"/>
              <w:tr2bl w:val="nil"/>
            </w:tcBorders>
            <w:shd w:val="clear" w:color="FFFFFF" w:fill="FFFFFF"/>
            <w:tcMar>
              <w:left w:w="101" w:type="dxa"/>
              <w:right w:w="101" w:type="dxa"/>
            </w:tcMar>
          </w:tcPr>
          <w:p w14:paraId="7B961DE2" w14:textId="77777777" w:rsidR="00672EBF" w:rsidRPr="00672EBF" w:rsidRDefault="00672EBF" w:rsidP="00507001">
            <w:pPr>
              <w:pStyle w:val="Normal0"/>
              <w:spacing w:before="0" w:after="0"/>
              <w:jc w:val="right"/>
              <w:rPr>
                <w:rFonts w:eastAsia="Calibri" w:cs="Calibri"/>
                <w:b/>
                <w:bCs/>
                <w:color w:val="000000"/>
                <w:sz w:val="18"/>
                <w:szCs w:val="24"/>
                <w:lang w:eastAsia="en-AU"/>
              </w:rPr>
            </w:pPr>
            <w:r w:rsidRPr="00672EBF">
              <w:rPr>
                <w:rFonts w:eastAsia="Calibri" w:cs="Calibri"/>
                <w:b/>
                <w:bCs/>
                <w:color w:val="000000"/>
                <w:sz w:val="18"/>
                <w:szCs w:val="24"/>
                <w:lang w:eastAsia="en-AU"/>
              </w:rPr>
              <w:t xml:space="preserve">12 </w:t>
            </w:r>
          </w:p>
        </w:tc>
        <w:tc>
          <w:tcPr>
            <w:tcW w:w="1035" w:type="dxa"/>
            <w:tcBorders>
              <w:top w:val="nil"/>
              <w:left w:val="nil"/>
              <w:bottom w:val="nil"/>
              <w:right w:val="nil"/>
              <w:tl2br w:val="nil"/>
              <w:tr2bl w:val="nil"/>
            </w:tcBorders>
            <w:shd w:val="clear" w:color="FFFFFF" w:fill="FFFFFF"/>
            <w:tcMar>
              <w:left w:w="101" w:type="dxa"/>
              <w:right w:w="101" w:type="dxa"/>
            </w:tcMar>
          </w:tcPr>
          <w:p w14:paraId="49057311" w14:textId="77777777" w:rsidR="00672EBF" w:rsidRPr="00672EBF" w:rsidRDefault="00672EBF" w:rsidP="00507001">
            <w:pPr>
              <w:pStyle w:val="Normal0"/>
              <w:spacing w:before="0" w:after="0"/>
              <w:jc w:val="right"/>
              <w:rPr>
                <w:rFonts w:eastAsia="Calibri" w:cs="Calibri"/>
                <w:b/>
                <w:bCs/>
                <w:color w:val="000000"/>
                <w:sz w:val="18"/>
                <w:szCs w:val="24"/>
                <w:lang w:eastAsia="en-AU"/>
              </w:rPr>
            </w:pPr>
            <w:r w:rsidRPr="00672EBF">
              <w:rPr>
                <w:rFonts w:eastAsia="Calibri" w:cs="Calibri"/>
                <w:b/>
                <w:bCs/>
                <w:color w:val="000000"/>
                <w:sz w:val="18"/>
                <w:szCs w:val="24"/>
                <w:lang w:eastAsia="en-AU"/>
              </w:rPr>
              <w:t>206,156</w:t>
            </w:r>
          </w:p>
        </w:tc>
        <w:tc>
          <w:tcPr>
            <w:tcW w:w="1035" w:type="dxa"/>
            <w:tcBorders>
              <w:top w:val="nil"/>
              <w:left w:val="nil"/>
              <w:bottom w:val="nil"/>
              <w:right w:val="nil"/>
              <w:tl2br w:val="nil"/>
              <w:tr2bl w:val="nil"/>
            </w:tcBorders>
            <w:shd w:val="clear" w:color="FFFFFF" w:fill="FFFFFF"/>
            <w:tcMar>
              <w:left w:w="101" w:type="dxa"/>
              <w:right w:w="101" w:type="dxa"/>
            </w:tcMar>
          </w:tcPr>
          <w:p w14:paraId="711C38B3" w14:textId="77777777" w:rsidR="00672EBF" w:rsidRPr="00672EBF" w:rsidRDefault="00672EBF" w:rsidP="00507001">
            <w:pPr>
              <w:pStyle w:val="Normal0"/>
              <w:spacing w:before="0" w:after="0"/>
              <w:jc w:val="right"/>
              <w:rPr>
                <w:rFonts w:eastAsia="Calibri" w:cs="Calibri"/>
                <w:b/>
                <w:bCs/>
                <w:color w:val="000000"/>
                <w:sz w:val="18"/>
                <w:szCs w:val="24"/>
                <w:lang w:eastAsia="en-AU"/>
              </w:rPr>
            </w:pPr>
            <w:r w:rsidRPr="00672EBF">
              <w:rPr>
                <w:rFonts w:eastAsia="Calibri" w:cs="Calibri"/>
                <w:b/>
                <w:bCs/>
                <w:color w:val="000000"/>
                <w:sz w:val="18"/>
                <w:szCs w:val="24"/>
                <w:lang w:eastAsia="en-AU"/>
              </w:rPr>
              <w:t>209,025</w:t>
            </w:r>
          </w:p>
        </w:tc>
        <w:tc>
          <w:tcPr>
            <w:tcW w:w="1035" w:type="dxa"/>
            <w:tcBorders>
              <w:top w:val="nil"/>
              <w:left w:val="nil"/>
              <w:bottom w:val="nil"/>
              <w:right w:val="nil"/>
              <w:tl2br w:val="nil"/>
              <w:tr2bl w:val="nil"/>
            </w:tcBorders>
            <w:shd w:val="clear" w:color="FFFFFF" w:fill="FFFFFF"/>
            <w:tcMar>
              <w:left w:w="101" w:type="dxa"/>
              <w:right w:w="101" w:type="dxa"/>
            </w:tcMar>
          </w:tcPr>
          <w:p w14:paraId="62B82FF3" w14:textId="77777777" w:rsidR="00672EBF" w:rsidRPr="00672EBF" w:rsidRDefault="00672EBF" w:rsidP="00507001">
            <w:pPr>
              <w:pStyle w:val="Normal0"/>
              <w:spacing w:before="0" w:after="0"/>
              <w:jc w:val="right"/>
              <w:rPr>
                <w:rFonts w:eastAsia="Calibri" w:cs="Calibri"/>
                <w:b/>
                <w:bCs/>
                <w:color w:val="000000"/>
                <w:sz w:val="18"/>
                <w:szCs w:val="24"/>
                <w:lang w:eastAsia="en-AU"/>
              </w:rPr>
            </w:pPr>
            <w:r w:rsidRPr="00672EBF">
              <w:rPr>
                <w:rFonts w:eastAsia="Calibri" w:cs="Calibri"/>
                <w:b/>
                <w:bCs/>
                <w:color w:val="000000"/>
                <w:sz w:val="18"/>
                <w:szCs w:val="24"/>
                <w:lang w:eastAsia="en-AU"/>
              </w:rPr>
              <w:t>211,969</w:t>
            </w:r>
          </w:p>
        </w:tc>
      </w:tr>
      <w:tr w:rsidR="00672EBF" w:rsidRPr="00672EBF" w14:paraId="7098875F" w14:textId="77777777" w:rsidTr="0050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BB7DC0D" w14:textId="77777777" w:rsidR="00672EBF" w:rsidRPr="00672EBF" w:rsidRDefault="00672EBF" w:rsidP="00507001">
            <w:pPr>
              <w:pStyle w:val="Normal0"/>
              <w:spacing w:before="0" w:after="0"/>
              <w:jc w:val="right"/>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3781BC4F" w14:textId="77777777" w:rsidR="00672EBF" w:rsidRPr="00672EBF" w:rsidRDefault="00672EBF" w:rsidP="00672EBF">
            <w:pPr>
              <w:pStyle w:val="Normal0"/>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721F786" w14:textId="77777777" w:rsidR="00672EBF" w:rsidRPr="00672EBF" w:rsidRDefault="00672EBF" w:rsidP="00507001">
            <w:pPr>
              <w:pStyle w:val="Normal0"/>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D217478" w14:textId="77777777" w:rsidR="00672EBF" w:rsidRPr="00672EBF" w:rsidRDefault="00672EBF" w:rsidP="00507001">
            <w:pPr>
              <w:pStyle w:val="Normal0"/>
              <w:spacing w:before="0" w:after="0"/>
              <w:jc w:val="right"/>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477E008D" w14:textId="77777777" w:rsidR="00672EBF" w:rsidRPr="00672EBF" w:rsidRDefault="00672EBF" w:rsidP="00507001">
            <w:pPr>
              <w:pStyle w:val="Normal0"/>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7E7FCB6" w14:textId="77777777" w:rsidR="00672EBF" w:rsidRPr="00672EBF" w:rsidRDefault="00672EBF" w:rsidP="00507001">
            <w:pPr>
              <w:pStyle w:val="Normal0"/>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9D6A3A4" w14:textId="77777777" w:rsidR="00672EBF" w:rsidRPr="00672EBF" w:rsidRDefault="00672EBF" w:rsidP="00507001">
            <w:pPr>
              <w:pStyle w:val="Normal0"/>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A509608" w14:textId="77777777" w:rsidR="00672EBF" w:rsidRPr="00672EBF" w:rsidRDefault="00672EBF" w:rsidP="00507001">
            <w:pPr>
              <w:pStyle w:val="Normal0"/>
              <w:spacing w:before="0" w:after="0"/>
              <w:jc w:val="right"/>
              <w:rPr>
                <w:rFonts w:eastAsia="Calibri" w:cs="Calibri"/>
                <w:color w:val="000000"/>
                <w:sz w:val="18"/>
                <w:szCs w:val="24"/>
                <w:lang w:eastAsia="en-AU"/>
              </w:rPr>
            </w:pPr>
          </w:p>
        </w:tc>
      </w:tr>
      <w:tr w:rsidR="00672EBF" w:rsidRPr="00672EBF" w14:paraId="4B7E0ED6" w14:textId="77777777" w:rsidTr="0050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68E38E1" w14:textId="77777777" w:rsidR="00672EBF" w:rsidRPr="00672EBF" w:rsidRDefault="00672EBF" w:rsidP="00507001">
            <w:pPr>
              <w:pStyle w:val="Normal0"/>
              <w:spacing w:before="0" w:after="0"/>
              <w:jc w:val="right"/>
              <w:rPr>
                <w:rFonts w:eastAsia="Calibri" w:cs="Calibri"/>
                <w:b/>
                <w:bCs/>
                <w:color w:val="000000"/>
                <w:sz w:val="18"/>
                <w:szCs w:val="24"/>
                <w:lang w:eastAsia="en-AU"/>
              </w:rPr>
            </w:pPr>
          </w:p>
        </w:tc>
        <w:tc>
          <w:tcPr>
            <w:tcW w:w="2385" w:type="dxa"/>
            <w:tcBorders>
              <w:top w:val="nil"/>
              <w:left w:val="nil"/>
              <w:bottom w:val="nil"/>
              <w:right w:val="nil"/>
              <w:tl2br w:val="nil"/>
              <w:tr2bl w:val="nil"/>
            </w:tcBorders>
            <w:shd w:val="clear" w:color="FFFFFF" w:fill="FFFFFF"/>
            <w:tcMar>
              <w:left w:w="101" w:type="dxa"/>
              <w:right w:w="101" w:type="dxa"/>
            </w:tcMar>
          </w:tcPr>
          <w:p w14:paraId="3928E2D6" w14:textId="77777777" w:rsidR="00672EBF" w:rsidRPr="00672EBF" w:rsidRDefault="00672EBF" w:rsidP="00672EBF">
            <w:pPr>
              <w:pStyle w:val="Normal0"/>
              <w:spacing w:before="0" w:after="0"/>
              <w:rPr>
                <w:rFonts w:eastAsia="Calibri" w:cs="Calibri"/>
                <w:b/>
                <w:bCs/>
                <w:color w:val="000000"/>
                <w:sz w:val="18"/>
                <w:szCs w:val="24"/>
                <w:lang w:eastAsia="en-AU"/>
              </w:rPr>
            </w:pPr>
            <w:r w:rsidRPr="00672EBF">
              <w:rPr>
                <w:rFonts w:eastAsia="Calibri" w:cs="Calibri"/>
                <w:b/>
                <w:bCs/>
                <w:color w:val="000000"/>
                <w:sz w:val="18"/>
                <w:szCs w:val="24"/>
                <w:lang w:eastAsia="en-AU"/>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7092F013" w14:textId="77777777" w:rsidR="00672EBF" w:rsidRPr="00672EBF" w:rsidRDefault="00672EBF" w:rsidP="00507001">
            <w:pPr>
              <w:pStyle w:val="Normal0"/>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010FBEB" w14:textId="77777777" w:rsidR="00672EBF" w:rsidRPr="00672EBF" w:rsidRDefault="00672EBF" w:rsidP="00507001">
            <w:pPr>
              <w:pStyle w:val="Normal0"/>
              <w:spacing w:before="0" w:after="0"/>
              <w:jc w:val="right"/>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369D3951" w14:textId="77777777" w:rsidR="00672EBF" w:rsidRPr="00672EBF" w:rsidRDefault="00672EBF" w:rsidP="00507001">
            <w:pPr>
              <w:pStyle w:val="Normal0"/>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8ACB530" w14:textId="77777777" w:rsidR="00672EBF" w:rsidRPr="00672EBF" w:rsidRDefault="00672EBF" w:rsidP="00507001">
            <w:pPr>
              <w:pStyle w:val="Normal0"/>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4AFC755" w14:textId="77777777" w:rsidR="00672EBF" w:rsidRPr="00672EBF" w:rsidRDefault="00672EBF" w:rsidP="00507001">
            <w:pPr>
              <w:pStyle w:val="Normal0"/>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67EDA01" w14:textId="77777777" w:rsidR="00672EBF" w:rsidRPr="00672EBF" w:rsidRDefault="00672EBF" w:rsidP="00507001">
            <w:pPr>
              <w:pStyle w:val="Normal0"/>
              <w:spacing w:before="0" w:after="0"/>
              <w:jc w:val="right"/>
              <w:rPr>
                <w:rFonts w:eastAsia="Calibri" w:cs="Calibri"/>
                <w:color w:val="000000"/>
                <w:sz w:val="18"/>
                <w:szCs w:val="24"/>
                <w:lang w:eastAsia="en-AU"/>
              </w:rPr>
            </w:pPr>
          </w:p>
        </w:tc>
      </w:tr>
      <w:tr w:rsidR="00672EBF" w:rsidRPr="00672EBF" w14:paraId="3E86B7AC" w14:textId="77777777" w:rsidTr="0050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E0C039B"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12,454</w:t>
            </w:r>
          </w:p>
        </w:tc>
        <w:tc>
          <w:tcPr>
            <w:tcW w:w="2385" w:type="dxa"/>
            <w:tcBorders>
              <w:top w:val="nil"/>
              <w:left w:val="nil"/>
              <w:bottom w:val="nil"/>
              <w:right w:val="nil"/>
              <w:tl2br w:val="nil"/>
              <w:tr2bl w:val="nil"/>
            </w:tcBorders>
            <w:shd w:val="clear" w:color="FFFFFF" w:fill="FFFFFF"/>
            <w:noWrap/>
            <w:tcMar>
              <w:left w:w="101" w:type="dxa"/>
              <w:right w:w="101" w:type="dxa"/>
            </w:tcMar>
          </w:tcPr>
          <w:p w14:paraId="6DF31F4E" w14:textId="77777777" w:rsidR="00672EBF" w:rsidRPr="00672EBF" w:rsidRDefault="00672EBF" w:rsidP="00672EBF">
            <w:pPr>
              <w:pStyle w:val="Normal0"/>
              <w:spacing w:before="0" w:after="0"/>
              <w:rPr>
                <w:rFonts w:eastAsia="Calibri" w:cs="Calibri"/>
                <w:color w:val="000000"/>
                <w:sz w:val="18"/>
                <w:szCs w:val="24"/>
                <w:lang w:eastAsia="en-AU"/>
              </w:rPr>
            </w:pPr>
            <w:r w:rsidRPr="00672EBF">
              <w:rPr>
                <w:rFonts w:eastAsia="Calibri" w:cs="Calibri"/>
                <w:color w:val="000000"/>
                <w:sz w:val="18"/>
                <w:szCs w:val="24"/>
                <w:lang w:eastAsia="en-AU"/>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2304F6E9"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6,744</w:t>
            </w:r>
          </w:p>
        </w:tc>
        <w:tc>
          <w:tcPr>
            <w:tcW w:w="1035" w:type="dxa"/>
            <w:tcBorders>
              <w:top w:val="nil"/>
              <w:left w:val="nil"/>
              <w:bottom w:val="nil"/>
              <w:right w:val="nil"/>
              <w:tl2br w:val="nil"/>
              <w:tr2bl w:val="nil"/>
            </w:tcBorders>
            <w:shd w:val="clear" w:color="FFFFFF" w:fill="FFFFFF"/>
            <w:tcMar>
              <w:left w:w="101" w:type="dxa"/>
              <w:right w:w="101" w:type="dxa"/>
            </w:tcMar>
          </w:tcPr>
          <w:p w14:paraId="108120FD"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7,178</w:t>
            </w:r>
          </w:p>
        </w:tc>
        <w:tc>
          <w:tcPr>
            <w:tcW w:w="600" w:type="dxa"/>
            <w:tcBorders>
              <w:top w:val="nil"/>
              <w:left w:val="nil"/>
              <w:bottom w:val="nil"/>
              <w:right w:val="nil"/>
              <w:tl2br w:val="nil"/>
              <w:tr2bl w:val="nil"/>
            </w:tcBorders>
            <w:shd w:val="clear" w:color="FFFFFF" w:fill="FFFFFF"/>
            <w:tcMar>
              <w:left w:w="101" w:type="dxa"/>
              <w:right w:w="101" w:type="dxa"/>
            </w:tcMar>
          </w:tcPr>
          <w:p w14:paraId="44DB434E"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 xml:space="preserve">6 </w:t>
            </w:r>
          </w:p>
        </w:tc>
        <w:tc>
          <w:tcPr>
            <w:tcW w:w="1035" w:type="dxa"/>
            <w:tcBorders>
              <w:top w:val="nil"/>
              <w:left w:val="nil"/>
              <w:bottom w:val="nil"/>
              <w:right w:val="nil"/>
              <w:tl2br w:val="nil"/>
              <w:tr2bl w:val="nil"/>
            </w:tcBorders>
            <w:shd w:val="clear" w:color="FFFFFF" w:fill="FFFFFF"/>
            <w:tcMar>
              <w:left w:w="101" w:type="dxa"/>
              <w:right w:w="101" w:type="dxa"/>
            </w:tcMar>
          </w:tcPr>
          <w:p w14:paraId="2AB1E66C"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7,319</w:t>
            </w:r>
          </w:p>
        </w:tc>
        <w:tc>
          <w:tcPr>
            <w:tcW w:w="1035" w:type="dxa"/>
            <w:tcBorders>
              <w:top w:val="nil"/>
              <w:left w:val="nil"/>
              <w:bottom w:val="nil"/>
              <w:right w:val="nil"/>
              <w:tl2br w:val="nil"/>
              <w:tr2bl w:val="nil"/>
            </w:tcBorders>
            <w:shd w:val="clear" w:color="FFFFFF" w:fill="FFFFFF"/>
            <w:tcMar>
              <w:left w:w="101" w:type="dxa"/>
              <w:right w:w="101" w:type="dxa"/>
            </w:tcMar>
          </w:tcPr>
          <w:p w14:paraId="05E183F8"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7,345</w:t>
            </w:r>
          </w:p>
        </w:tc>
        <w:tc>
          <w:tcPr>
            <w:tcW w:w="1035" w:type="dxa"/>
            <w:tcBorders>
              <w:top w:val="nil"/>
              <w:left w:val="nil"/>
              <w:bottom w:val="nil"/>
              <w:right w:val="nil"/>
              <w:tl2br w:val="nil"/>
              <w:tr2bl w:val="nil"/>
            </w:tcBorders>
            <w:shd w:val="clear" w:color="FFFFFF" w:fill="FFFFFF"/>
            <w:tcMar>
              <w:left w:w="101" w:type="dxa"/>
              <w:right w:w="101" w:type="dxa"/>
            </w:tcMar>
          </w:tcPr>
          <w:p w14:paraId="3790868E"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7,442</w:t>
            </w:r>
          </w:p>
        </w:tc>
      </w:tr>
      <w:tr w:rsidR="00672EBF" w:rsidRPr="00672EBF" w14:paraId="1A5D2232" w14:textId="77777777" w:rsidTr="0050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1412344"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2,253</w:t>
            </w:r>
          </w:p>
        </w:tc>
        <w:tc>
          <w:tcPr>
            <w:tcW w:w="2385" w:type="dxa"/>
            <w:tcBorders>
              <w:top w:val="nil"/>
              <w:left w:val="nil"/>
              <w:bottom w:val="nil"/>
              <w:right w:val="nil"/>
              <w:tl2br w:val="nil"/>
              <w:tr2bl w:val="nil"/>
            </w:tcBorders>
            <w:shd w:val="clear" w:color="FFFFFF" w:fill="FFFFFF"/>
            <w:noWrap/>
            <w:tcMar>
              <w:left w:w="101" w:type="dxa"/>
              <w:right w:w="101" w:type="dxa"/>
            </w:tcMar>
          </w:tcPr>
          <w:p w14:paraId="4AF2C31E" w14:textId="77777777" w:rsidR="00672EBF" w:rsidRPr="00672EBF" w:rsidRDefault="00672EBF" w:rsidP="00672EBF">
            <w:pPr>
              <w:pStyle w:val="Normal0"/>
              <w:spacing w:before="0" w:after="0"/>
              <w:rPr>
                <w:rFonts w:eastAsia="Calibri" w:cs="Calibri"/>
                <w:color w:val="000000"/>
                <w:sz w:val="18"/>
                <w:szCs w:val="24"/>
                <w:lang w:eastAsia="en-AU"/>
              </w:rPr>
            </w:pPr>
            <w:r w:rsidRPr="00672EBF">
              <w:rPr>
                <w:rFonts w:eastAsia="Calibri" w:cs="Calibri"/>
                <w:color w:val="000000"/>
                <w:sz w:val="18"/>
                <w:szCs w:val="24"/>
                <w:lang w:eastAsia="en-AU"/>
              </w:rPr>
              <w:t>Superannuation Expenses</w:t>
            </w:r>
          </w:p>
        </w:tc>
        <w:tc>
          <w:tcPr>
            <w:tcW w:w="1035" w:type="dxa"/>
            <w:tcBorders>
              <w:top w:val="nil"/>
              <w:left w:val="nil"/>
              <w:bottom w:val="nil"/>
              <w:right w:val="nil"/>
              <w:tl2br w:val="nil"/>
              <w:tr2bl w:val="nil"/>
            </w:tcBorders>
            <w:shd w:val="clear" w:color="FFFFFF" w:fill="FFFFFF"/>
            <w:tcMar>
              <w:left w:w="101" w:type="dxa"/>
              <w:right w:w="101" w:type="dxa"/>
            </w:tcMar>
          </w:tcPr>
          <w:p w14:paraId="5E342073"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1,017</w:t>
            </w:r>
          </w:p>
        </w:tc>
        <w:tc>
          <w:tcPr>
            <w:tcW w:w="1035" w:type="dxa"/>
            <w:tcBorders>
              <w:top w:val="nil"/>
              <w:left w:val="nil"/>
              <w:bottom w:val="nil"/>
              <w:right w:val="nil"/>
              <w:tl2br w:val="nil"/>
              <w:tr2bl w:val="nil"/>
            </w:tcBorders>
            <w:shd w:val="clear" w:color="FFFFFF" w:fill="FFFFFF"/>
            <w:tcMar>
              <w:left w:w="101" w:type="dxa"/>
              <w:right w:w="101" w:type="dxa"/>
            </w:tcMar>
          </w:tcPr>
          <w:p w14:paraId="10CDD1B8"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1,613</w:t>
            </w:r>
          </w:p>
        </w:tc>
        <w:tc>
          <w:tcPr>
            <w:tcW w:w="600" w:type="dxa"/>
            <w:tcBorders>
              <w:top w:val="nil"/>
              <w:left w:val="nil"/>
              <w:bottom w:val="nil"/>
              <w:right w:val="nil"/>
              <w:tl2br w:val="nil"/>
              <w:tr2bl w:val="nil"/>
            </w:tcBorders>
            <w:shd w:val="clear" w:color="FFFFFF" w:fill="FFFFFF"/>
            <w:tcMar>
              <w:left w:w="101" w:type="dxa"/>
              <w:right w:w="101" w:type="dxa"/>
            </w:tcMar>
          </w:tcPr>
          <w:p w14:paraId="42F32F93"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 xml:space="preserve">59 </w:t>
            </w:r>
          </w:p>
        </w:tc>
        <w:tc>
          <w:tcPr>
            <w:tcW w:w="1035" w:type="dxa"/>
            <w:tcBorders>
              <w:top w:val="nil"/>
              <w:left w:val="nil"/>
              <w:bottom w:val="nil"/>
              <w:right w:val="nil"/>
              <w:tl2br w:val="nil"/>
              <w:tr2bl w:val="nil"/>
            </w:tcBorders>
            <w:shd w:val="clear" w:color="FFFFFF" w:fill="FFFFFF"/>
            <w:tcMar>
              <w:left w:w="101" w:type="dxa"/>
              <w:right w:w="101" w:type="dxa"/>
            </w:tcMar>
          </w:tcPr>
          <w:p w14:paraId="0674E8EE"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1,438</w:t>
            </w:r>
          </w:p>
        </w:tc>
        <w:tc>
          <w:tcPr>
            <w:tcW w:w="1035" w:type="dxa"/>
            <w:tcBorders>
              <w:top w:val="nil"/>
              <w:left w:val="nil"/>
              <w:bottom w:val="nil"/>
              <w:right w:val="nil"/>
              <w:tl2br w:val="nil"/>
              <w:tr2bl w:val="nil"/>
            </w:tcBorders>
            <w:shd w:val="clear" w:color="FFFFFF" w:fill="FFFFFF"/>
            <w:tcMar>
              <w:left w:w="101" w:type="dxa"/>
              <w:right w:w="101" w:type="dxa"/>
            </w:tcMar>
          </w:tcPr>
          <w:p w14:paraId="4E18B3B9"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1,435</w:t>
            </w:r>
          </w:p>
        </w:tc>
        <w:tc>
          <w:tcPr>
            <w:tcW w:w="1035" w:type="dxa"/>
            <w:tcBorders>
              <w:top w:val="nil"/>
              <w:left w:val="nil"/>
              <w:bottom w:val="nil"/>
              <w:right w:val="nil"/>
              <w:tl2br w:val="nil"/>
              <w:tr2bl w:val="nil"/>
            </w:tcBorders>
            <w:shd w:val="clear" w:color="FFFFFF" w:fill="FFFFFF"/>
            <w:tcMar>
              <w:left w:w="101" w:type="dxa"/>
              <w:right w:w="101" w:type="dxa"/>
            </w:tcMar>
          </w:tcPr>
          <w:p w14:paraId="24B3A211"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1,456</w:t>
            </w:r>
          </w:p>
        </w:tc>
      </w:tr>
      <w:tr w:rsidR="00672EBF" w:rsidRPr="00672EBF" w14:paraId="25BF4DB2" w14:textId="77777777" w:rsidTr="0050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1F59E9A"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9,007</w:t>
            </w:r>
          </w:p>
        </w:tc>
        <w:tc>
          <w:tcPr>
            <w:tcW w:w="2385" w:type="dxa"/>
            <w:tcBorders>
              <w:top w:val="nil"/>
              <w:left w:val="nil"/>
              <w:bottom w:val="nil"/>
              <w:right w:val="nil"/>
              <w:tl2br w:val="nil"/>
              <w:tr2bl w:val="nil"/>
            </w:tcBorders>
            <w:shd w:val="clear" w:color="FFFFFF" w:fill="FFFFFF"/>
            <w:noWrap/>
            <w:tcMar>
              <w:left w:w="101" w:type="dxa"/>
              <w:right w:w="101" w:type="dxa"/>
            </w:tcMar>
          </w:tcPr>
          <w:p w14:paraId="46D22388" w14:textId="77777777" w:rsidR="00672EBF" w:rsidRPr="00672EBF" w:rsidRDefault="00672EBF" w:rsidP="00672EBF">
            <w:pPr>
              <w:pStyle w:val="Normal0"/>
              <w:spacing w:before="0" w:after="0"/>
              <w:rPr>
                <w:rFonts w:eastAsia="Calibri" w:cs="Calibri"/>
                <w:color w:val="000000"/>
                <w:sz w:val="18"/>
                <w:szCs w:val="24"/>
                <w:lang w:eastAsia="en-AU"/>
              </w:rPr>
            </w:pPr>
            <w:r w:rsidRPr="00672EBF">
              <w:rPr>
                <w:rFonts w:eastAsia="Calibri" w:cs="Calibri"/>
                <w:color w:val="000000"/>
                <w:sz w:val="18"/>
                <w:szCs w:val="24"/>
                <w:lang w:eastAsia="en-AU"/>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06A9EAFC"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4,820</w:t>
            </w:r>
          </w:p>
        </w:tc>
        <w:tc>
          <w:tcPr>
            <w:tcW w:w="1035" w:type="dxa"/>
            <w:tcBorders>
              <w:top w:val="nil"/>
              <w:left w:val="nil"/>
              <w:bottom w:val="nil"/>
              <w:right w:val="nil"/>
              <w:tl2br w:val="nil"/>
              <w:tr2bl w:val="nil"/>
            </w:tcBorders>
            <w:shd w:val="clear" w:color="FFFFFF" w:fill="FFFFFF"/>
            <w:tcMar>
              <w:left w:w="101" w:type="dxa"/>
              <w:right w:w="101" w:type="dxa"/>
            </w:tcMar>
          </w:tcPr>
          <w:p w14:paraId="3FA8701B"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8,196</w:t>
            </w:r>
          </w:p>
        </w:tc>
        <w:tc>
          <w:tcPr>
            <w:tcW w:w="600" w:type="dxa"/>
            <w:tcBorders>
              <w:top w:val="nil"/>
              <w:left w:val="nil"/>
              <w:bottom w:val="nil"/>
              <w:right w:val="nil"/>
              <w:tl2br w:val="nil"/>
              <w:tr2bl w:val="nil"/>
            </w:tcBorders>
            <w:shd w:val="clear" w:color="FFFFFF" w:fill="FFFFFF"/>
            <w:tcMar>
              <w:left w:w="101" w:type="dxa"/>
              <w:right w:w="101" w:type="dxa"/>
            </w:tcMar>
          </w:tcPr>
          <w:p w14:paraId="3BE19C3E"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 xml:space="preserve">70 </w:t>
            </w:r>
          </w:p>
        </w:tc>
        <w:tc>
          <w:tcPr>
            <w:tcW w:w="1035" w:type="dxa"/>
            <w:tcBorders>
              <w:top w:val="nil"/>
              <w:left w:val="nil"/>
              <w:bottom w:val="nil"/>
              <w:right w:val="nil"/>
              <w:tl2br w:val="nil"/>
              <w:tr2bl w:val="nil"/>
            </w:tcBorders>
            <w:shd w:val="clear" w:color="FFFFFF" w:fill="FFFFFF"/>
            <w:tcMar>
              <w:left w:w="101" w:type="dxa"/>
              <w:right w:w="101" w:type="dxa"/>
            </w:tcMar>
          </w:tcPr>
          <w:p w14:paraId="5933C798"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8,823</w:t>
            </w:r>
          </w:p>
        </w:tc>
        <w:tc>
          <w:tcPr>
            <w:tcW w:w="1035" w:type="dxa"/>
            <w:tcBorders>
              <w:top w:val="nil"/>
              <w:left w:val="nil"/>
              <w:bottom w:val="nil"/>
              <w:right w:val="nil"/>
              <w:tl2br w:val="nil"/>
              <w:tr2bl w:val="nil"/>
            </w:tcBorders>
            <w:shd w:val="clear" w:color="FFFFFF" w:fill="FFFFFF"/>
            <w:tcMar>
              <w:left w:w="101" w:type="dxa"/>
              <w:right w:w="101" w:type="dxa"/>
            </w:tcMar>
          </w:tcPr>
          <w:p w14:paraId="327D0097"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8,628</w:t>
            </w:r>
          </w:p>
        </w:tc>
        <w:tc>
          <w:tcPr>
            <w:tcW w:w="1035" w:type="dxa"/>
            <w:tcBorders>
              <w:top w:val="nil"/>
              <w:left w:val="nil"/>
              <w:bottom w:val="nil"/>
              <w:right w:val="nil"/>
              <w:tl2br w:val="nil"/>
              <w:tr2bl w:val="nil"/>
            </w:tcBorders>
            <w:shd w:val="clear" w:color="FFFFFF" w:fill="FFFFFF"/>
            <w:tcMar>
              <w:left w:w="101" w:type="dxa"/>
              <w:right w:w="101" w:type="dxa"/>
            </w:tcMar>
          </w:tcPr>
          <w:p w14:paraId="008C69B1"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8,281</w:t>
            </w:r>
          </w:p>
        </w:tc>
      </w:tr>
      <w:tr w:rsidR="00672EBF" w:rsidRPr="00672EBF" w14:paraId="43513739" w14:textId="77777777" w:rsidTr="0050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7146774"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3,757</w:t>
            </w:r>
          </w:p>
        </w:tc>
        <w:tc>
          <w:tcPr>
            <w:tcW w:w="2385" w:type="dxa"/>
            <w:tcBorders>
              <w:top w:val="nil"/>
              <w:left w:val="nil"/>
              <w:bottom w:val="nil"/>
              <w:right w:val="nil"/>
              <w:tl2br w:val="nil"/>
              <w:tr2bl w:val="nil"/>
            </w:tcBorders>
            <w:shd w:val="clear" w:color="FFFFFF" w:fill="FFFFFF"/>
            <w:noWrap/>
            <w:tcMar>
              <w:left w:w="101" w:type="dxa"/>
              <w:right w:w="101" w:type="dxa"/>
            </w:tcMar>
          </w:tcPr>
          <w:p w14:paraId="24D19E8D" w14:textId="77777777" w:rsidR="00672EBF" w:rsidRPr="00672EBF" w:rsidRDefault="00672EBF" w:rsidP="00672EBF">
            <w:pPr>
              <w:pStyle w:val="Normal0"/>
              <w:spacing w:before="0" w:after="0"/>
              <w:rPr>
                <w:rFonts w:eastAsia="Calibri" w:cs="Calibri"/>
                <w:color w:val="000000"/>
                <w:sz w:val="18"/>
                <w:szCs w:val="24"/>
                <w:lang w:eastAsia="en-AU"/>
              </w:rPr>
            </w:pPr>
            <w:r w:rsidRPr="00672EBF">
              <w:rPr>
                <w:rFonts w:eastAsia="Calibri" w:cs="Calibri"/>
                <w:color w:val="000000"/>
                <w:sz w:val="18"/>
                <w:szCs w:val="24"/>
                <w:lang w:eastAsia="en-AU"/>
              </w:rPr>
              <w:t>Depreciation and 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18BC5B72"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0D0CDE30"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43</w:t>
            </w:r>
          </w:p>
        </w:tc>
        <w:tc>
          <w:tcPr>
            <w:tcW w:w="600" w:type="dxa"/>
            <w:tcBorders>
              <w:top w:val="nil"/>
              <w:left w:val="nil"/>
              <w:bottom w:val="nil"/>
              <w:right w:val="nil"/>
              <w:tl2br w:val="nil"/>
              <w:tr2bl w:val="nil"/>
            </w:tcBorders>
            <w:shd w:val="clear" w:color="FFFFFF" w:fill="FFFFFF"/>
            <w:tcMar>
              <w:left w:w="101" w:type="dxa"/>
              <w:right w:w="101" w:type="dxa"/>
            </w:tcMar>
          </w:tcPr>
          <w:p w14:paraId="41B48CA3"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468421B5"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107</w:t>
            </w:r>
          </w:p>
        </w:tc>
        <w:tc>
          <w:tcPr>
            <w:tcW w:w="1035" w:type="dxa"/>
            <w:tcBorders>
              <w:top w:val="nil"/>
              <w:left w:val="nil"/>
              <w:bottom w:val="nil"/>
              <w:right w:val="nil"/>
              <w:tl2br w:val="nil"/>
              <w:tr2bl w:val="nil"/>
            </w:tcBorders>
            <w:shd w:val="clear" w:color="FFFFFF" w:fill="FFFFFF"/>
            <w:tcMar>
              <w:left w:w="101" w:type="dxa"/>
              <w:right w:w="101" w:type="dxa"/>
            </w:tcMar>
          </w:tcPr>
          <w:p w14:paraId="560DE416"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105</w:t>
            </w:r>
          </w:p>
        </w:tc>
        <w:tc>
          <w:tcPr>
            <w:tcW w:w="1035" w:type="dxa"/>
            <w:tcBorders>
              <w:top w:val="nil"/>
              <w:left w:val="nil"/>
              <w:bottom w:val="nil"/>
              <w:right w:val="nil"/>
              <w:tl2br w:val="nil"/>
              <w:tr2bl w:val="nil"/>
            </w:tcBorders>
            <w:shd w:val="clear" w:color="FFFFFF" w:fill="FFFFFF"/>
            <w:tcMar>
              <w:left w:w="101" w:type="dxa"/>
              <w:right w:w="101" w:type="dxa"/>
            </w:tcMar>
          </w:tcPr>
          <w:p w14:paraId="6DF3F6D5"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346</w:t>
            </w:r>
          </w:p>
        </w:tc>
      </w:tr>
      <w:tr w:rsidR="00672EBF" w:rsidRPr="00672EBF" w14:paraId="76A289C9" w14:textId="77777777" w:rsidTr="0050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DC06AA3"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171,737</w:t>
            </w:r>
          </w:p>
        </w:tc>
        <w:tc>
          <w:tcPr>
            <w:tcW w:w="2385" w:type="dxa"/>
            <w:tcBorders>
              <w:top w:val="nil"/>
              <w:left w:val="nil"/>
              <w:bottom w:val="nil"/>
              <w:right w:val="nil"/>
              <w:tl2br w:val="nil"/>
              <w:tr2bl w:val="nil"/>
            </w:tcBorders>
            <w:shd w:val="clear" w:color="FFFFFF" w:fill="FFFFFF"/>
            <w:noWrap/>
            <w:tcMar>
              <w:left w:w="101" w:type="dxa"/>
              <w:right w:w="101" w:type="dxa"/>
            </w:tcMar>
          </w:tcPr>
          <w:p w14:paraId="79C7BC63" w14:textId="77777777" w:rsidR="00672EBF" w:rsidRPr="00672EBF" w:rsidRDefault="00672EBF" w:rsidP="00672EBF">
            <w:pPr>
              <w:pStyle w:val="Normal0"/>
              <w:spacing w:before="0" w:after="0"/>
              <w:rPr>
                <w:rFonts w:eastAsia="Calibri" w:cs="Calibri"/>
                <w:color w:val="000000"/>
                <w:sz w:val="18"/>
                <w:szCs w:val="24"/>
                <w:lang w:eastAsia="en-AU"/>
              </w:rPr>
            </w:pPr>
            <w:r w:rsidRPr="00672EBF">
              <w:rPr>
                <w:rFonts w:eastAsia="Calibri" w:cs="Calibri"/>
                <w:color w:val="000000"/>
                <w:sz w:val="18"/>
                <w:szCs w:val="24"/>
                <w:lang w:eastAsia="en-AU"/>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7E93259C"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179,445</w:t>
            </w:r>
          </w:p>
        </w:tc>
        <w:tc>
          <w:tcPr>
            <w:tcW w:w="1035" w:type="dxa"/>
            <w:tcBorders>
              <w:top w:val="nil"/>
              <w:left w:val="nil"/>
              <w:bottom w:val="nil"/>
              <w:right w:val="nil"/>
              <w:tl2br w:val="nil"/>
              <w:tr2bl w:val="nil"/>
            </w:tcBorders>
            <w:shd w:val="clear" w:color="FFFFFF" w:fill="FFFFFF"/>
            <w:tcMar>
              <w:left w:w="101" w:type="dxa"/>
              <w:right w:w="101" w:type="dxa"/>
            </w:tcMar>
          </w:tcPr>
          <w:p w14:paraId="6E16D76B"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198,936</w:t>
            </w:r>
          </w:p>
        </w:tc>
        <w:tc>
          <w:tcPr>
            <w:tcW w:w="600" w:type="dxa"/>
            <w:tcBorders>
              <w:top w:val="nil"/>
              <w:left w:val="nil"/>
              <w:bottom w:val="nil"/>
              <w:right w:val="nil"/>
              <w:tl2br w:val="nil"/>
              <w:tr2bl w:val="nil"/>
            </w:tcBorders>
            <w:shd w:val="clear" w:color="FFFFFF" w:fill="FFFFFF"/>
            <w:tcMar>
              <w:left w:w="101" w:type="dxa"/>
              <w:right w:w="101" w:type="dxa"/>
            </w:tcMar>
          </w:tcPr>
          <w:p w14:paraId="7D53068C"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 xml:space="preserve">11 </w:t>
            </w:r>
          </w:p>
        </w:tc>
        <w:tc>
          <w:tcPr>
            <w:tcW w:w="1035" w:type="dxa"/>
            <w:tcBorders>
              <w:top w:val="nil"/>
              <w:left w:val="nil"/>
              <w:bottom w:val="nil"/>
              <w:right w:val="nil"/>
              <w:tl2br w:val="nil"/>
              <w:tr2bl w:val="nil"/>
            </w:tcBorders>
            <w:shd w:val="clear" w:color="FFFFFF" w:fill="FFFFFF"/>
            <w:tcMar>
              <w:left w:w="101" w:type="dxa"/>
              <w:right w:w="101" w:type="dxa"/>
            </w:tcMar>
          </w:tcPr>
          <w:p w14:paraId="752F319A"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189,304</w:t>
            </w:r>
          </w:p>
        </w:tc>
        <w:tc>
          <w:tcPr>
            <w:tcW w:w="1035" w:type="dxa"/>
            <w:tcBorders>
              <w:top w:val="nil"/>
              <w:left w:val="nil"/>
              <w:bottom w:val="nil"/>
              <w:right w:val="nil"/>
              <w:tl2br w:val="nil"/>
              <w:tr2bl w:val="nil"/>
            </w:tcBorders>
            <w:shd w:val="clear" w:color="FFFFFF" w:fill="FFFFFF"/>
            <w:tcMar>
              <w:left w:w="101" w:type="dxa"/>
              <w:right w:w="101" w:type="dxa"/>
            </w:tcMar>
          </w:tcPr>
          <w:p w14:paraId="2E8ECDD1"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192,407</w:t>
            </w:r>
          </w:p>
        </w:tc>
        <w:tc>
          <w:tcPr>
            <w:tcW w:w="1035" w:type="dxa"/>
            <w:tcBorders>
              <w:top w:val="nil"/>
              <w:left w:val="nil"/>
              <w:bottom w:val="nil"/>
              <w:right w:val="nil"/>
              <w:tl2br w:val="nil"/>
              <w:tr2bl w:val="nil"/>
            </w:tcBorders>
            <w:shd w:val="clear" w:color="FFFFFF" w:fill="FFFFFF"/>
            <w:tcMar>
              <w:left w:w="101" w:type="dxa"/>
              <w:right w:w="101" w:type="dxa"/>
            </w:tcMar>
          </w:tcPr>
          <w:p w14:paraId="377AA1EB"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195,474</w:t>
            </w:r>
          </w:p>
        </w:tc>
      </w:tr>
      <w:tr w:rsidR="00672EBF" w:rsidRPr="00672EBF" w14:paraId="722761FD" w14:textId="77777777" w:rsidTr="0050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48CE6EB"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3C83ABCC" w14:textId="77777777" w:rsidR="00672EBF" w:rsidRPr="00672EBF" w:rsidRDefault="00672EBF" w:rsidP="00672EBF">
            <w:pPr>
              <w:pStyle w:val="Normal0"/>
              <w:spacing w:before="0" w:after="0"/>
              <w:rPr>
                <w:rFonts w:eastAsia="Calibri" w:cs="Calibri"/>
                <w:color w:val="000000"/>
                <w:sz w:val="18"/>
                <w:szCs w:val="24"/>
                <w:lang w:eastAsia="en-AU"/>
              </w:rPr>
            </w:pPr>
            <w:r w:rsidRPr="00672EBF">
              <w:rPr>
                <w:rFonts w:eastAsia="Calibri" w:cs="Calibri"/>
                <w:color w:val="000000"/>
                <w:sz w:val="18"/>
                <w:szCs w:val="24"/>
                <w:lang w:eastAsia="en-AU"/>
              </w:rPr>
              <w:t>Other Expenses</w:t>
            </w:r>
          </w:p>
        </w:tc>
        <w:tc>
          <w:tcPr>
            <w:tcW w:w="1035" w:type="dxa"/>
            <w:tcBorders>
              <w:top w:val="nil"/>
              <w:left w:val="nil"/>
              <w:bottom w:val="nil"/>
              <w:right w:val="nil"/>
              <w:tl2br w:val="nil"/>
              <w:tr2bl w:val="nil"/>
            </w:tcBorders>
            <w:shd w:val="clear" w:color="FFFFFF" w:fill="FFFFFF"/>
            <w:tcMar>
              <w:left w:w="101" w:type="dxa"/>
              <w:right w:w="101" w:type="dxa"/>
            </w:tcMar>
          </w:tcPr>
          <w:p w14:paraId="22629690"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20</w:t>
            </w:r>
          </w:p>
        </w:tc>
        <w:tc>
          <w:tcPr>
            <w:tcW w:w="1035" w:type="dxa"/>
            <w:tcBorders>
              <w:top w:val="nil"/>
              <w:left w:val="nil"/>
              <w:bottom w:val="nil"/>
              <w:right w:val="nil"/>
              <w:tl2br w:val="nil"/>
              <w:tr2bl w:val="nil"/>
            </w:tcBorders>
            <w:shd w:val="clear" w:color="FFFFFF" w:fill="FFFFFF"/>
            <w:tcMar>
              <w:left w:w="101" w:type="dxa"/>
              <w:right w:w="101" w:type="dxa"/>
            </w:tcMar>
          </w:tcPr>
          <w:p w14:paraId="3B36E9E7"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44B829B8"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682559C6"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7BF1EA47"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0AB58E79" w14:textId="77777777" w:rsidR="00672EBF" w:rsidRPr="00672EBF" w:rsidRDefault="00672EBF" w:rsidP="00507001">
            <w:pPr>
              <w:pStyle w:val="Normal0"/>
              <w:spacing w:before="0" w:after="0"/>
              <w:jc w:val="right"/>
              <w:rPr>
                <w:rFonts w:eastAsia="Calibri" w:cs="Calibri"/>
                <w:color w:val="000000"/>
                <w:sz w:val="18"/>
                <w:szCs w:val="24"/>
                <w:lang w:eastAsia="en-AU"/>
              </w:rPr>
            </w:pPr>
            <w:r w:rsidRPr="00672EBF">
              <w:rPr>
                <w:rFonts w:eastAsia="Calibri" w:cs="Calibri"/>
                <w:color w:val="000000"/>
                <w:sz w:val="18"/>
                <w:szCs w:val="24"/>
                <w:lang w:eastAsia="en-AU"/>
              </w:rPr>
              <w:t>0</w:t>
            </w:r>
          </w:p>
        </w:tc>
      </w:tr>
      <w:tr w:rsidR="00672EBF" w:rsidRPr="00672EBF" w14:paraId="0EE736F6" w14:textId="77777777" w:rsidTr="0050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BE7234A" w14:textId="77777777" w:rsidR="00672EBF" w:rsidRPr="00672EBF" w:rsidRDefault="00672EBF" w:rsidP="00507001">
            <w:pPr>
              <w:pStyle w:val="Normal0"/>
              <w:spacing w:before="0" w:after="0"/>
              <w:jc w:val="right"/>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1D41BBCE" w14:textId="77777777" w:rsidR="00672EBF" w:rsidRPr="00672EBF" w:rsidRDefault="00672EBF" w:rsidP="00672EBF">
            <w:pPr>
              <w:pStyle w:val="Normal0"/>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DCE934B" w14:textId="77777777" w:rsidR="00672EBF" w:rsidRPr="00672EBF" w:rsidRDefault="00672EBF" w:rsidP="00507001">
            <w:pPr>
              <w:pStyle w:val="Normal0"/>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8F58CB1" w14:textId="77777777" w:rsidR="00672EBF" w:rsidRPr="00672EBF" w:rsidRDefault="00672EBF" w:rsidP="00507001">
            <w:pPr>
              <w:pStyle w:val="Normal0"/>
              <w:spacing w:before="0" w:after="0"/>
              <w:jc w:val="right"/>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7F236A98" w14:textId="77777777" w:rsidR="00672EBF" w:rsidRPr="00672EBF" w:rsidRDefault="00672EBF" w:rsidP="00507001">
            <w:pPr>
              <w:pStyle w:val="Normal0"/>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CBD32A5" w14:textId="77777777" w:rsidR="00672EBF" w:rsidRPr="00672EBF" w:rsidRDefault="00672EBF" w:rsidP="00507001">
            <w:pPr>
              <w:pStyle w:val="Normal0"/>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14CAD4C" w14:textId="77777777" w:rsidR="00672EBF" w:rsidRPr="00672EBF" w:rsidRDefault="00672EBF" w:rsidP="00507001">
            <w:pPr>
              <w:pStyle w:val="Normal0"/>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5A10FC9" w14:textId="77777777" w:rsidR="00672EBF" w:rsidRPr="00672EBF" w:rsidRDefault="00672EBF" w:rsidP="00507001">
            <w:pPr>
              <w:pStyle w:val="Normal0"/>
              <w:spacing w:before="0" w:after="0"/>
              <w:jc w:val="right"/>
              <w:rPr>
                <w:rFonts w:eastAsia="Calibri" w:cs="Calibri"/>
                <w:color w:val="000000"/>
                <w:sz w:val="18"/>
                <w:szCs w:val="24"/>
                <w:lang w:eastAsia="en-AU"/>
              </w:rPr>
            </w:pPr>
          </w:p>
        </w:tc>
      </w:tr>
      <w:tr w:rsidR="00672EBF" w:rsidRPr="00672EBF" w14:paraId="7C72B774" w14:textId="77777777" w:rsidTr="0050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573443E6" w14:textId="77777777" w:rsidR="00672EBF" w:rsidRPr="00672EBF" w:rsidRDefault="00672EBF" w:rsidP="00507001">
            <w:pPr>
              <w:pStyle w:val="Normal0"/>
              <w:spacing w:before="0" w:after="0"/>
              <w:jc w:val="right"/>
              <w:rPr>
                <w:rFonts w:eastAsia="Calibri" w:cs="Calibri"/>
                <w:b/>
                <w:bCs/>
                <w:color w:val="000000"/>
                <w:sz w:val="18"/>
                <w:szCs w:val="24"/>
                <w:lang w:eastAsia="en-AU"/>
              </w:rPr>
            </w:pPr>
            <w:r w:rsidRPr="00672EBF">
              <w:rPr>
                <w:rFonts w:eastAsia="Calibri" w:cs="Calibri"/>
                <w:b/>
                <w:bCs/>
                <w:color w:val="000000"/>
                <w:sz w:val="18"/>
                <w:szCs w:val="24"/>
                <w:lang w:eastAsia="en-AU"/>
              </w:rPr>
              <w:t>199,208</w:t>
            </w:r>
          </w:p>
        </w:tc>
        <w:tc>
          <w:tcPr>
            <w:tcW w:w="2385" w:type="dxa"/>
            <w:tcBorders>
              <w:top w:val="nil"/>
              <w:left w:val="nil"/>
              <w:bottom w:val="nil"/>
              <w:right w:val="nil"/>
              <w:tl2br w:val="nil"/>
              <w:tr2bl w:val="nil"/>
            </w:tcBorders>
            <w:shd w:val="clear" w:color="FFFFFF" w:fill="FFFFFF"/>
            <w:tcMar>
              <w:left w:w="101" w:type="dxa"/>
              <w:right w:w="101" w:type="dxa"/>
            </w:tcMar>
          </w:tcPr>
          <w:p w14:paraId="0B1DA1CE" w14:textId="77777777" w:rsidR="00672EBF" w:rsidRPr="00672EBF" w:rsidRDefault="00672EBF" w:rsidP="00672EBF">
            <w:pPr>
              <w:pStyle w:val="Normal0"/>
              <w:spacing w:before="0" w:after="0"/>
              <w:rPr>
                <w:rFonts w:eastAsia="Calibri" w:cs="Calibri"/>
                <w:b/>
                <w:bCs/>
                <w:color w:val="000000"/>
                <w:sz w:val="18"/>
                <w:szCs w:val="24"/>
                <w:lang w:eastAsia="en-AU"/>
              </w:rPr>
            </w:pPr>
            <w:r w:rsidRPr="00672EBF">
              <w:rPr>
                <w:rFonts w:eastAsia="Calibri" w:cs="Calibri"/>
                <w:b/>
                <w:bCs/>
                <w:color w:val="000000"/>
                <w:sz w:val="18"/>
                <w:szCs w:val="24"/>
                <w:lang w:eastAsia="en-AU"/>
              </w:rPr>
              <w:t>Total Ordinary Expenses</w:t>
            </w:r>
          </w:p>
        </w:tc>
        <w:tc>
          <w:tcPr>
            <w:tcW w:w="1035" w:type="dxa"/>
            <w:tcBorders>
              <w:top w:val="nil"/>
              <w:left w:val="nil"/>
              <w:bottom w:val="nil"/>
              <w:right w:val="nil"/>
              <w:tl2br w:val="nil"/>
              <w:tr2bl w:val="nil"/>
            </w:tcBorders>
            <w:shd w:val="clear" w:color="FFFFFF" w:fill="FFFFFF"/>
            <w:tcMar>
              <w:left w:w="101" w:type="dxa"/>
              <w:right w:w="101" w:type="dxa"/>
            </w:tcMar>
          </w:tcPr>
          <w:p w14:paraId="0AD507BF" w14:textId="77777777" w:rsidR="00672EBF" w:rsidRPr="00672EBF" w:rsidRDefault="00672EBF" w:rsidP="00507001">
            <w:pPr>
              <w:pStyle w:val="Normal0"/>
              <w:spacing w:before="0" w:after="0"/>
              <w:jc w:val="right"/>
              <w:rPr>
                <w:rFonts w:eastAsia="Calibri" w:cs="Calibri"/>
                <w:b/>
                <w:bCs/>
                <w:color w:val="000000"/>
                <w:sz w:val="18"/>
                <w:szCs w:val="24"/>
                <w:lang w:eastAsia="en-AU"/>
              </w:rPr>
            </w:pPr>
            <w:r w:rsidRPr="00672EBF">
              <w:rPr>
                <w:rFonts w:eastAsia="Calibri" w:cs="Calibri"/>
                <w:b/>
                <w:bCs/>
                <w:color w:val="000000"/>
                <w:sz w:val="18"/>
                <w:szCs w:val="24"/>
                <w:lang w:eastAsia="en-AU"/>
              </w:rPr>
              <w:t>192,046</w:t>
            </w:r>
          </w:p>
        </w:tc>
        <w:tc>
          <w:tcPr>
            <w:tcW w:w="1035" w:type="dxa"/>
            <w:tcBorders>
              <w:top w:val="nil"/>
              <w:left w:val="nil"/>
              <w:bottom w:val="nil"/>
              <w:right w:val="nil"/>
              <w:tl2br w:val="nil"/>
              <w:tr2bl w:val="nil"/>
            </w:tcBorders>
            <w:shd w:val="clear" w:color="FFFFFF" w:fill="FFFFFF"/>
            <w:tcMar>
              <w:left w:w="101" w:type="dxa"/>
              <w:right w:w="101" w:type="dxa"/>
            </w:tcMar>
          </w:tcPr>
          <w:p w14:paraId="2996EECC" w14:textId="77777777" w:rsidR="00672EBF" w:rsidRPr="00672EBF" w:rsidRDefault="00672EBF" w:rsidP="00507001">
            <w:pPr>
              <w:pStyle w:val="Normal0"/>
              <w:spacing w:before="0" w:after="0"/>
              <w:jc w:val="right"/>
              <w:rPr>
                <w:rFonts w:eastAsia="Calibri" w:cs="Calibri"/>
                <w:b/>
                <w:bCs/>
                <w:color w:val="000000"/>
                <w:sz w:val="18"/>
                <w:szCs w:val="24"/>
                <w:lang w:eastAsia="en-AU"/>
              </w:rPr>
            </w:pPr>
            <w:r w:rsidRPr="00672EBF">
              <w:rPr>
                <w:rFonts w:eastAsia="Calibri" w:cs="Calibri"/>
                <w:b/>
                <w:bCs/>
                <w:color w:val="000000"/>
                <w:sz w:val="18"/>
                <w:szCs w:val="24"/>
                <w:lang w:eastAsia="en-AU"/>
              </w:rPr>
              <w:t>215,966</w:t>
            </w:r>
          </w:p>
        </w:tc>
        <w:tc>
          <w:tcPr>
            <w:tcW w:w="600" w:type="dxa"/>
            <w:tcBorders>
              <w:top w:val="nil"/>
              <w:left w:val="nil"/>
              <w:bottom w:val="nil"/>
              <w:right w:val="nil"/>
              <w:tl2br w:val="nil"/>
              <w:tr2bl w:val="nil"/>
            </w:tcBorders>
            <w:shd w:val="clear" w:color="FFFFFF" w:fill="FFFFFF"/>
            <w:tcMar>
              <w:left w:w="101" w:type="dxa"/>
              <w:right w:w="101" w:type="dxa"/>
            </w:tcMar>
          </w:tcPr>
          <w:p w14:paraId="1E53DBBB" w14:textId="77777777" w:rsidR="00672EBF" w:rsidRPr="00672EBF" w:rsidRDefault="00672EBF" w:rsidP="00507001">
            <w:pPr>
              <w:pStyle w:val="Normal0"/>
              <w:spacing w:before="0" w:after="0"/>
              <w:jc w:val="right"/>
              <w:rPr>
                <w:rFonts w:eastAsia="Calibri" w:cs="Calibri"/>
                <w:b/>
                <w:bCs/>
                <w:color w:val="000000"/>
                <w:sz w:val="18"/>
                <w:szCs w:val="24"/>
                <w:lang w:eastAsia="en-AU"/>
              </w:rPr>
            </w:pPr>
            <w:r w:rsidRPr="00672EBF">
              <w:rPr>
                <w:rFonts w:eastAsia="Calibri" w:cs="Calibri"/>
                <w:b/>
                <w:bCs/>
                <w:color w:val="000000"/>
                <w:sz w:val="18"/>
                <w:szCs w:val="24"/>
                <w:lang w:eastAsia="en-AU"/>
              </w:rPr>
              <w:t xml:space="preserve">12 </w:t>
            </w:r>
          </w:p>
        </w:tc>
        <w:tc>
          <w:tcPr>
            <w:tcW w:w="1035" w:type="dxa"/>
            <w:tcBorders>
              <w:top w:val="nil"/>
              <w:left w:val="nil"/>
              <w:bottom w:val="nil"/>
              <w:right w:val="nil"/>
              <w:tl2br w:val="nil"/>
              <w:tr2bl w:val="nil"/>
            </w:tcBorders>
            <w:shd w:val="clear" w:color="FFFFFF" w:fill="FFFFFF"/>
            <w:tcMar>
              <w:left w:w="101" w:type="dxa"/>
              <w:right w:w="101" w:type="dxa"/>
            </w:tcMar>
          </w:tcPr>
          <w:p w14:paraId="122163B0" w14:textId="77777777" w:rsidR="00672EBF" w:rsidRPr="00672EBF" w:rsidRDefault="00672EBF" w:rsidP="00507001">
            <w:pPr>
              <w:pStyle w:val="Normal0"/>
              <w:spacing w:before="0" w:after="0"/>
              <w:jc w:val="right"/>
              <w:rPr>
                <w:rFonts w:eastAsia="Calibri" w:cs="Calibri"/>
                <w:b/>
                <w:bCs/>
                <w:color w:val="000000"/>
                <w:sz w:val="18"/>
                <w:szCs w:val="24"/>
                <w:lang w:eastAsia="en-AU"/>
              </w:rPr>
            </w:pPr>
            <w:r w:rsidRPr="00672EBF">
              <w:rPr>
                <w:rFonts w:eastAsia="Calibri" w:cs="Calibri"/>
                <w:b/>
                <w:bCs/>
                <w:color w:val="000000"/>
                <w:sz w:val="18"/>
                <w:szCs w:val="24"/>
                <w:lang w:eastAsia="en-AU"/>
              </w:rPr>
              <w:t>206,991</w:t>
            </w:r>
          </w:p>
        </w:tc>
        <w:tc>
          <w:tcPr>
            <w:tcW w:w="1035" w:type="dxa"/>
            <w:tcBorders>
              <w:top w:val="nil"/>
              <w:left w:val="nil"/>
              <w:bottom w:val="nil"/>
              <w:right w:val="nil"/>
              <w:tl2br w:val="nil"/>
              <w:tr2bl w:val="nil"/>
            </w:tcBorders>
            <w:shd w:val="clear" w:color="FFFFFF" w:fill="FFFFFF"/>
            <w:tcMar>
              <w:left w:w="101" w:type="dxa"/>
              <w:right w:w="101" w:type="dxa"/>
            </w:tcMar>
          </w:tcPr>
          <w:p w14:paraId="25FA06BE" w14:textId="77777777" w:rsidR="00672EBF" w:rsidRPr="00672EBF" w:rsidRDefault="00672EBF" w:rsidP="00507001">
            <w:pPr>
              <w:pStyle w:val="Normal0"/>
              <w:spacing w:before="0" w:after="0"/>
              <w:jc w:val="right"/>
              <w:rPr>
                <w:rFonts w:eastAsia="Calibri" w:cs="Calibri"/>
                <w:b/>
                <w:bCs/>
                <w:color w:val="000000"/>
                <w:sz w:val="18"/>
                <w:szCs w:val="24"/>
                <w:lang w:eastAsia="en-AU"/>
              </w:rPr>
            </w:pPr>
            <w:r w:rsidRPr="00672EBF">
              <w:rPr>
                <w:rFonts w:eastAsia="Calibri" w:cs="Calibri"/>
                <w:b/>
                <w:bCs/>
                <w:color w:val="000000"/>
                <w:sz w:val="18"/>
                <w:szCs w:val="24"/>
                <w:lang w:eastAsia="en-AU"/>
              </w:rPr>
              <w:t>209,920</w:t>
            </w:r>
          </w:p>
        </w:tc>
        <w:tc>
          <w:tcPr>
            <w:tcW w:w="1035" w:type="dxa"/>
            <w:tcBorders>
              <w:top w:val="nil"/>
              <w:left w:val="nil"/>
              <w:bottom w:val="nil"/>
              <w:right w:val="nil"/>
              <w:tl2br w:val="nil"/>
              <w:tr2bl w:val="nil"/>
            </w:tcBorders>
            <w:shd w:val="clear" w:color="FFFFFF" w:fill="FFFFFF"/>
            <w:tcMar>
              <w:left w:w="101" w:type="dxa"/>
              <w:right w:w="101" w:type="dxa"/>
            </w:tcMar>
          </w:tcPr>
          <w:p w14:paraId="03E17C85" w14:textId="77777777" w:rsidR="00672EBF" w:rsidRPr="00672EBF" w:rsidRDefault="00672EBF" w:rsidP="00507001">
            <w:pPr>
              <w:pStyle w:val="Normal0"/>
              <w:spacing w:before="0" w:after="0"/>
              <w:jc w:val="right"/>
              <w:rPr>
                <w:rFonts w:eastAsia="Calibri" w:cs="Calibri"/>
                <w:b/>
                <w:bCs/>
                <w:color w:val="000000"/>
                <w:sz w:val="18"/>
                <w:szCs w:val="24"/>
                <w:lang w:eastAsia="en-AU"/>
              </w:rPr>
            </w:pPr>
            <w:r w:rsidRPr="00672EBF">
              <w:rPr>
                <w:rFonts w:eastAsia="Calibri" w:cs="Calibri"/>
                <w:b/>
                <w:bCs/>
                <w:color w:val="000000"/>
                <w:sz w:val="18"/>
                <w:szCs w:val="24"/>
                <w:lang w:eastAsia="en-AU"/>
              </w:rPr>
              <w:t>212,999</w:t>
            </w:r>
          </w:p>
        </w:tc>
      </w:tr>
      <w:tr w:rsidR="00672EBF" w:rsidRPr="00672EBF" w14:paraId="575ED916" w14:textId="77777777" w:rsidTr="0050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7F4E5BC" w14:textId="77777777" w:rsidR="00672EBF" w:rsidRPr="00672EBF" w:rsidRDefault="00672EBF" w:rsidP="00507001">
            <w:pPr>
              <w:pStyle w:val="Normal0"/>
              <w:spacing w:before="0" w:after="0"/>
              <w:jc w:val="right"/>
              <w:rPr>
                <w:rFonts w:eastAsia="Calibri" w:cs="Calibri"/>
                <w:b/>
                <w:bCs/>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691E3C3B" w14:textId="77777777" w:rsidR="00672EBF" w:rsidRPr="00672EBF" w:rsidRDefault="00672EBF" w:rsidP="00672EBF">
            <w:pPr>
              <w:pStyle w:val="Normal0"/>
              <w:spacing w:before="0" w:after="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7F98298" w14:textId="77777777" w:rsidR="00672EBF" w:rsidRPr="00672EBF" w:rsidRDefault="00672EBF" w:rsidP="00507001">
            <w:pPr>
              <w:pStyle w:val="Normal0"/>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A13CEEB" w14:textId="77777777" w:rsidR="00672EBF" w:rsidRPr="00672EBF" w:rsidRDefault="00672EBF" w:rsidP="00507001">
            <w:pPr>
              <w:pStyle w:val="Normal0"/>
              <w:spacing w:before="0" w:after="0"/>
              <w:jc w:val="right"/>
              <w:rPr>
                <w:rFonts w:eastAsia="Calibri" w:cs="Calibri"/>
                <w:b/>
                <w:b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74F5F512" w14:textId="77777777" w:rsidR="00672EBF" w:rsidRPr="00672EBF" w:rsidRDefault="00672EBF" w:rsidP="00507001">
            <w:pPr>
              <w:pStyle w:val="Normal0"/>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AC79C5E" w14:textId="77777777" w:rsidR="00672EBF" w:rsidRPr="00672EBF" w:rsidRDefault="00672EBF" w:rsidP="00507001">
            <w:pPr>
              <w:pStyle w:val="Normal0"/>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6C67A1E" w14:textId="77777777" w:rsidR="00672EBF" w:rsidRPr="00672EBF" w:rsidRDefault="00672EBF" w:rsidP="00507001">
            <w:pPr>
              <w:pStyle w:val="Normal0"/>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747C50A" w14:textId="77777777" w:rsidR="00672EBF" w:rsidRPr="00672EBF" w:rsidRDefault="00672EBF" w:rsidP="00507001">
            <w:pPr>
              <w:pStyle w:val="Normal0"/>
              <w:spacing w:before="0" w:after="0"/>
              <w:jc w:val="right"/>
              <w:rPr>
                <w:rFonts w:eastAsia="Calibri" w:cs="Calibri"/>
                <w:b/>
                <w:bCs/>
                <w:color w:val="000000"/>
                <w:sz w:val="18"/>
                <w:szCs w:val="24"/>
                <w:lang w:eastAsia="en-AU"/>
              </w:rPr>
            </w:pPr>
          </w:p>
        </w:tc>
      </w:tr>
      <w:tr w:rsidR="00672EBF" w:rsidRPr="00672EBF" w14:paraId="0D851B9F" w14:textId="77777777" w:rsidTr="0050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CBB13A1" w14:textId="77777777" w:rsidR="00672EBF" w:rsidRPr="00672EBF" w:rsidRDefault="00672EBF" w:rsidP="00507001">
            <w:pPr>
              <w:pStyle w:val="Normal0"/>
              <w:spacing w:before="0" w:after="0"/>
              <w:jc w:val="right"/>
              <w:rPr>
                <w:rFonts w:eastAsia="Calibri" w:cs="Calibri"/>
                <w:b/>
                <w:bCs/>
                <w:color w:val="000000"/>
                <w:sz w:val="18"/>
                <w:szCs w:val="24"/>
                <w:lang w:eastAsia="en-AU"/>
              </w:rPr>
            </w:pPr>
            <w:r w:rsidRPr="00672EBF">
              <w:rPr>
                <w:rFonts w:eastAsia="Calibri" w:cs="Calibri"/>
                <w:b/>
                <w:bCs/>
                <w:color w:val="000000"/>
                <w:sz w:val="18"/>
                <w:szCs w:val="24"/>
                <w:lang w:eastAsia="en-AU"/>
              </w:rPr>
              <w:t>-5,251</w:t>
            </w:r>
          </w:p>
        </w:tc>
        <w:tc>
          <w:tcPr>
            <w:tcW w:w="2385" w:type="dxa"/>
            <w:tcBorders>
              <w:top w:val="nil"/>
              <w:left w:val="nil"/>
              <w:bottom w:val="nil"/>
              <w:right w:val="nil"/>
              <w:tl2br w:val="nil"/>
              <w:tr2bl w:val="nil"/>
            </w:tcBorders>
            <w:shd w:val="clear" w:color="FFFFFF" w:fill="FFFFFF"/>
            <w:tcMar>
              <w:left w:w="101" w:type="dxa"/>
              <w:right w:w="101" w:type="dxa"/>
            </w:tcMar>
          </w:tcPr>
          <w:p w14:paraId="5FED043E" w14:textId="77777777" w:rsidR="00672EBF" w:rsidRPr="00672EBF" w:rsidRDefault="00672EBF" w:rsidP="00672EBF">
            <w:pPr>
              <w:pStyle w:val="Normal0"/>
              <w:spacing w:before="0" w:after="0"/>
              <w:rPr>
                <w:rFonts w:eastAsia="Calibri" w:cs="Calibri"/>
                <w:b/>
                <w:bCs/>
                <w:color w:val="000000"/>
                <w:sz w:val="18"/>
                <w:szCs w:val="24"/>
                <w:lang w:eastAsia="en-AU"/>
              </w:rPr>
            </w:pPr>
            <w:r w:rsidRPr="00672EBF">
              <w:rPr>
                <w:rFonts w:eastAsia="Calibri" w:cs="Calibri"/>
                <w:b/>
                <w:bCs/>
                <w:color w:val="000000"/>
                <w:sz w:val="18"/>
                <w:szCs w:val="24"/>
                <w:lang w:eastAsia="en-AU"/>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22C8A900" w14:textId="77777777" w:rsidR="00672EBF" w:rsidRPr="00672EBF" w:rsidRDefault="00672EBF" w:rsidP="00507001">
            <w:pPr>
              <w:pStyle w:val="Normal0"/>
              <w:spacing w:before="0" w:after="0"/>
              <w:jc w:val="right"/>
              <w:rPr>
                <w:rFonts w:eastAsia="Calibri" w:cs="Calibri"/>
                <w:b/>
                <w:bCs/>
                <w:color w:val="000000"/>
                <w:sz w:val="18"/>
                <w:szCs w:val="24"/>
                <w:lang w:eastAsia="en-AU"/>
              </w:rPr>
            </w:pPr>
            <w:r w:rsidRPr="00672EBF">
              <w:rPr>
                <w:rFonts w:eastAsia="Calibri" w:cs="Calibri"/>
                <w:b/>
                <w:bCs/>
                <w:color w:val="000000"/>
                <w:sz w:val="18"/>
                <w:szCs w:val="24"/>
                <w:lang w:eastAsia="en-AU"/>
              </w:rPr>
              <w:t>526</w:t>
            </w:r>
          </w:p>
        </w:tc>
        <w:tc>
          <w:tcPr>
            <w:tcW w:w="1035" w:type="dxa"/>
            <w:tcBorders>
              <w:top w:val="nil"/>
              <w:left w:val="nil"/>
              <w:bottom w:val="nil"/>
              <w:right w:val="nil"/>
              <w:tl2br w:val="nil"/>
              <w:tr2bl w:val="nil"/>
            </w:tcBorders>
            <w:shd w:val="clear" w:color="FFFFFF" w:fill="FFFFFF"/>
            <w:tcMar>
              <w:left w:w="101" w:type="dxa"/>
              <w:right w:w="101" w:type="dxa"/>
            </w:tcMar>
          </w:tcPr>
          <w:p w14:paraId="07081CC0" w14:textId="77777777" w:rsidR="00672EBF" w:rsidRPr="00672EBF" w:rsidRDefault="00672EBF" w:rsidP="00507001">
            <w:pPr>
              <w:pStyle w:val="Normal0"/>
              <w:spacing w:before="0" w:after="0"/>
              <w:jc w:val="right"/>
              <w:rPr>
                <w:rFonts w:eastAsia="Calibri" w:cs="Calibri"/>
                <w:b/>
                <w:bCs/>
                <w:color w:val="000000"/>
                <w:sz w:val="18"/>
                <w:szCs w:val="24"/>
                <w:lang w:eastAsia="en-AU"/>
              </w:rPr>
            </w:pPr>
            <w:r w:rsidRPr="00672EBF">
              <w:rPr>
                <w:rFonts w:eastAsia="Calibri" w:cs="Calibri"/>
                <w:b/>
                <w:bCs/>
                <w:color w:val="000000"/>
                <w:sz w:val="18"/>
                <w:szCs w:val="24"/>
                <w:lang w:eastAsia="en-AU"/>
              </w:rPr>
              <w:t>-872</w:t>
            </w:r>
          </w:p>
        </w:tc>
        <w:tc>
          <w:tcPr>
            <w:tcW w:w="600" w:type="dxa"/>
            <w:tcBorders>
              <w:top w:val="nil"/>
              <w:left w:val="nil"/>
              <w:bottom w:val="nil"/>
              <w:right w:val="nil"/>
              <w:tl2br w:val="nil"/>
              <w:tr2bl w:val="nil"/>
            </w:tcBorders>
            <w:shd w:val="clear" w:color="FFFFFF" w:fill="FFFFFF"/>
            <w:tcMar>
              <w:left w:w="101" w:type="dxa"/>
              <w:right w:w="101" w:type="dxa"/>
            </w:tcMar>
          </w:tcPr>
          <w:p w14:paraId="5D43AA9E" w14:textId="77777777" w:rsidR="00672EBF" w:rsidRPr="00672EBF" w:rsidRDefault="00672EBF" w:rsidP="00507001">
            <w:pPr>
              <w:pStyle w:val="Normal0"/>
              <w:spacing w:before="0" w:after="0"/>
              <w:jc w:val="right"/>
              <w:rPr>
                <w:rFonts w:eastAsia="Calibri" w:cs="Calibri"/>
                <w:b/>
                <w:bCs/>
                <w:color w:val="000000"/>
                <w:sz w:val="18"/>
                <w:szCs w:val="24"/>
                <w:lang w:eastAsia="en-AU"/>
              </w:rPr>
            </w:pPr>
            <w:r w:rsidRPr="00672EBF">
              <w:rPr>
                <w:rFonts w:eastAsia="Calibri" w:cs="Calibri"/>
                <w:b/>
                <w:bCs/>
                <w:color w:val="000000"/>
                <w:sz w:val="18"/>
                <w:szCs w:val="24"/>
                <w:lang w:eastAsia="en-AU"/>
              </w:rPr>
              <w:t xml:space="preserve">-266 </w:t>
            </w:r>
          </w:p>
        </w:tc>
        <w:tc>
          <w:tcPr>
            <w:tcW w:w="1035" w:type="dxa"/>
            <w:tcBorders>
              <w:top w:val="nil"/>
              <w:left w:val="nil"/>
              <w:bottom w:val="nil"/>
              <w:right w:val="nil"/>
              <w:tl2br w:val="nil"/>
              <w:tr2bl w:val="nil"/>
            </w:tcBorders>
            <w:shd w:val="clear" w:color="FFFFFF" w:fill="FFFFFF"/>
            <w:tcMar>
              <w:left w:w="101" w:type="dxa"/>
              <w:right w:w="101" w:type="dxa"/>
            </w:tcMar>
          </w:tcPr>
          <w:p w14:paraId="07F56A6F" w14:textId="77777777" w:rsidR="00672EBF" w:rsidRPr="00672EBF" w:rsidRDefault="00672EBF" w:rsidP="00507001">
            <w:pPr>
              <w:pStyle w:val="Normal0"/>
              <w:spacing w:before="0" w:after="0"/>
              <w:jc w:val="right"/>
              <w:rPr>
                <w:rFonts w:eastAsia="Calibri" w:cs="Calibri"/>
                <w:b/>
                <w:bCs/>
                <w:color w:val="000000"/>
                <w:sz w:val="18"/>
                <w:szCs w:val="24"/>
                <w:lang w:eastAsia="en-AU"/>
              </w:rPr>
            </w:pPr>
            <w:r w:rsidRPr="00672EBF">
              <w:rPr>
                <w:rFonts w:eastAsia="Calibri" w:cs="Calibri"/>
                <w:b/>
                <w:bCs/>
                <w:color w:val="000000"/>
                <w:sz w:val="18"/>
                <w:szCs w:val="24"/>
                <w:lang w:eastAsia="en-AU"/>
              </w:rPr>
              <w:t>-835</w:t>
            </w:r>
          </w:p>
        </w:tc>
        <w:tc>
          <w:tcPr>
            <w:tcW w:w="1035" w:type="dxa"/>
            <w:tcBorders>
              <w:top w:val="nil"/>
              <w:left w:val="nil"/>
              <w:bottom w:val="nil"/>
              <w:right w:val="nil"/>
              <w:tl2br w:val="nil"/>
              <w:tr2bl w:val="nil"/>
            </w:tcBorders>
            <w:shd w:val="clear" w:color="FFFFFF" w:fill="FFFFFF"/>
            <w:tcMar>
              <w:left w:w="101" w:type="dxa"/>
              <w:right w:w="101" w:type="dxa"/>
            </w:tcMar>
          </w:tcPr>
          <w:p w14:paraId="6D00E18A" w14:textId="77777777" w:rsidR="00672EBF" w:rsidRPr="00672EBF" w:rsidRDefault="00672EBF" w:rsidP="00507001">
            <w:pPr>
              <w:pStyle w:val="Normal0"/>
              <w:spacing w:before="0" w:after="0"/>
              <w:jc w:val="right"/>
              <w:rPr>
                <w:rFonts w:eastAsia="Calibri" w:cs="Calibri"/>
                <w:b/>
                <w:bCs/>
                <w:color w:val="000000"/>
                <w:sz w:val="18"/>
                <w:szCs w:val="24"/>
                <w:lang w:eastAsia="en-AU"/>
              </w:rPr>
            </w:pPr>
            <w:r w:rsidRPr="00672EBF">
              <w:rPr>
                <w:rFonts w:eastAsia="Calibri" w:cs="Calibri"/>
                <w:b/>
                <w:bCs/>
                <w:color w:val="000000"/>
                <w:sz w:val="18"/>
                <w:szCs w:val="24"/>
                <w:lang w:eastAsia="en-AU"/>
              </w:rPr>
              <w:t>-895</w:t>
            </w:r>
          </w:p>
        </w:tc>
        <w:tc>
          <w:tcPr>
            <w:tcW w:w="1035" w:type="dxa"/>
            <w:tcBorders>
              <w:top w:val="nil"/>
              <w:left w:val="nil"/>
              <w:bottom w:val="nil"/>
              <w:right w:val="nil"/>
              <w:tl2br w:val="nil"/>
              <w:tr2bl w:val="nil"/>
            </w:tcBorders>
            <w:shd w:val="clear" w:color="FFFFFF" w:fill="FFFFFF"/>
            <w:tcMar>
              <w:left w:w="101" w:type="dxa"/>
              <w:right w:w="101" w:type="dxa"/>
            </w:tcMar>
          </w:tcPr>
          <w:p w14:paraId="55D95455" w14:textId="77777777" w:rsidR="00672EBF" w:rsidRPr="00672EBF" w:rsidRDefault="00672EBF" w:rsidP="00507001">
            <w:pPr>
              <w:pStyle w:val="Normal0"/>
              <w:spacing w:before="0" w:after="0"/>
              <w:jc w:val="right"/>
              <w:rPr>
                <w:rFonts w:eastAsia="Calibri" w:cs="Calibri"/>
                <w:b/>
                <w:bCs/>
                <w:color w:val="000000"/>
                <w:sz w:val="18"/>
                <w:szCs w:val="24"/>
                <w:lang w:eastAsia="en-AU"/>
              </w:rPr>
            </w:pPr>
            <w:r w:rsidRPr="00672EBF">
              <w:rPr>
                <w:rFonts w:eastAsia="Calibri" w:cs="Calibri"/>
                <w:b/>
                <w:bCs/>
                <w:color w:val="000000"/>
                <w:sz w:val="18"/>
                <w:szCs w:val="24"/>
                <w:lang w:eastAsia="en-AU"/>
              </w:rPr>
              <w:t>-1,030</w:t>
            </w:r>
          </w:p>
        </w:tc>
      </w:tr>
      <w:tr w:rsidR="00672EBF" w:rsidRPr="00672EBF" w14:paraId="2CC7D6A2" w14:textId="77777777" w:rsidTr="0050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68154F7" w14:textId="77777777" w:rsidR="00672EBF" w:rsidRPr="00672EBF" w:rsidRDefault="00672EBF" w:rsidP="00672EBF">
            <w:pPr>
              <w:pStyle w:val="Normal0"/>
              <w:spacing w:before="0" w:after="0"/>
              <w:rPr>
                <w:rFonts w:eastAsia="Calibri" w:cs="Calibri"/>
                <w:color w:val="000000"/>
                <w:sz w:val="18"/>
                <w:szCs w:val="24"/>
                <w:lang w:eastAsia="en-AU"/>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6AA55607" w14:textId="77777777" w:rsidR="00672EBF" w:rsidRPr="00672EBF" w:rsidRDefault="00672EBF" w:rsidP="00672EBF">
            <w:pPr>
              <w:pStyle w:val="Normal0"/>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3E243A0" w14:textId="77777777" w:rsidR="00672EBF" w:rsidRPr="00672EBF" w:rsidRDefault="00672EBF" w:rsidP="00507001">
            <w:pPr>
              <w:pStyle w:val="Normal0"/>
              <w:spacing w:before="0" w:after="0"/>
              <w:jc w:val="right"/>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A493F57" w14:textId="77777777" w:rsidR="00672EBF" w:rsidRPr="00672EBF" w:rsidRDefault="00672EBF" w:rsidP="00507001">
            <w:pPr>
              <w:pStyle w:val="Normal0"/>
              <w:spacing w:before="0" w:after="0"/>
              <w:jc w:val="right"/>
              <w:rPr>
                <w:rFonts w:eastAsia="Calibri" w:cs="Calibri"/>
                <w:color w:val="000000"/>
                <w:sz w:val="18"/>
                <w:szCs w:val="24"/>
                <w:lang w:eastAsia="en-AU"/>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670FF439" w14:textId="77777777" w:rsidR="00672EBF" w:rsidRPr="00672EBF" w:rsidRDefault="00672EBF" w:rsidP="00507001">
            <w:pPr>
              <w:pStyle w:val="Normal0"/>
              <w:spacing w:before="0" w:after="0"/>
              <w:jc w:val="right"/>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A192637" w14:textId="77777777" w:rsidR="00672EBF" w:rsidRPr="00672EBF" w:rsidRDefault="00672EBF" w:rsidP="00507001">
            <w:pPr>
              <w:pStyle w:val="Normal0"/>
              <w:spacing w:before="0" w:after="0"/>
              <w:jc w:val="right"/>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1DC0151" w14:textId="77777777" w:rsidR="00672EBF" w:rsidRPr="00672EBF" w:rsidRDefault="00672EBF" w:rsidP="00507001">
            <w:pPr>
              <w:pStyle w:val="Normal0"/>
              <w:spacing w:before="0" w:after="0"/>
              <w:jc w:val="right"/>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02B6B7F" w14:textId="77777777" w:rsidR="00672EBF" w:rsidRPr="00672EBF" w:rsidRDefault="00672EBF" w:rsidP="00507001">
            <w:pPr>
              <w:pStyle w:val="Normal0"/>
              <w:spacing w:before="0" w:after="0"/>
              <w:jc w:val="right"/>
              <w:rPr>
                <w:rFonts w:eastAsia="Calibri" w:cs="Calibri"/>
                <w:color w:val="000000"/>
                <w:sz w:val="18"/>
                <w:szCs w:val="24"/>
                <w:lang w:eastAsia="en-AU"/>
              </w:rPr>
            </w:pPr>
          </w:p>
        </w:tc>
      </w:tr>
    </w:tbl>
    <w:p w14:paraId="0981C31F" w14:textId="77777777" w:rsidR="00672EBF" w:rsidRPr="007D2AC0" w:rsidRDefault="00672EBF" w:rsidP="00672EBF">
      <w:pPr>
        <w:pStyle w:val="Caption"/>
        <w:pageBreakBefore/>
        <w:pBdr>
          <w:top w:val="nil"/>
          <w:left w:val="nil"/>
          <w:bottom w:val="nil"/>
          <w:right w:val="nil"/>
          <w:between w:val="nil"/>
          <w:bar w:val="nil"/>
        </w:pBdr>
        <w:rPr>
          <w:rFonts w:eastAsia="TimesNewRomanPS-ItalicMT"/>
          <w:bdr w:val="nil"/>
        </w:rPr>
      </w:pPr>
      <w:r>
        <w:rPr>
          <w:bdr w:val="nil"/>
        </w:rPr>
        <w:lastRenderedPageBreak/>
        <w:t>Table 28: Output Class 2: City Services Operating Statement</w:t>
      </w:r>
    </w:p>
    <w:tbl>
      <w:tblPr>
        <w:tblStyle w:val="CDMRange2"/>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672EBF" w14:paraId="0AF9949B" w14:textId="77777777" w:rsidTr="00672EBF">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2272D90"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 xml:space="preserve">2019-20 Budget            </w:t>
            </w:r>
          </w:p>
          <w:p w14:paraId="440BDB15" w14:textId="77777777" w:rsidR="00672EBF" w:rsidRDefault="00672EBF" w:rsidP="00672EBF">
            <w:pPr>
              <w:pStyle w:val="Normal1"/>
              <w:jc w:val="right"/>
              <w:rPr>
                <w:rFonts w:ascii="Calibri" w:eastAsia="Calibri" w:hAnsi="Calibri" w:cs="Calibri"/>
                <w:b/>
                <w:color w:val="000000"/>
                <w:sz w:val="18"/>
              </w:rPr>
            </w:pPr>
          </w:p>
          <w:p w14:paraId="15E09271"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635EBC69" w14:textId="77777777" w:rsidR="00672EBF" w:rsidRDefault="00672EBF" w:rsidP="00672EBF">
            <w:pPr>
              <w:pStyle w:val="Normal1"/>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46EED4C"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2019-20 Audited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E925EB0"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 xml:space="preserve">2020-21 </w:t>
            </w:r>
          </w:p>
          <w:p w14:paraId="00477D3A"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Budget</w:t>
            </w:r>
          </w:p>
          <w:p w14:paraId="519BD424" w14:textId="77777777" w:rsidR="00672EBF" w:rsidRDefault="00672EBF" w:rsidP="00672EBF">
            <w:pPr>
              <w:pStyle w:val="Normal1"/>
              <w:jc w:val="right"/>
              <w:rPr>
                <w:rFonts w:ascii="Calibri" w:eastAsia="Calibri" w:hAnsi="Calibri" w:cs="Calibri"/>
                <w:b/>
                <w:color w:val="000000"/>
                <w:sz w:val="18"/>
              </w:rPr>
            </w:pPr>
          </w:p>
          <w:p w14:paraId="62263A26"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F91C08F"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Var</w:t>
            </w:r>
          </w:p>
          <w:p w14:paraId="45951859"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3D3E57A"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 xml:space="preserve">2021-22 </w:t>
            </w:r>
          </w:p>
          <w:p w14:paraId="7317364F"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Estimate</w:t>
            </w:r>
          </w:p>
          <w:p w14:paraId="5C8B6F5B" w14:textId="77777777" w:rsidR="00672EBF" w:rsidRDefault="00672EBF" w:rsidP="00672EBF">
            <w:pPr>
              <w:pStyle w:val="Normal1"/>
              <w:jc w:val="right"/>
              <w:rPr>
                <w:rFonts w:ascii="Calibri" w:eastAsia="Calibri" w:hAnsi="Calibri" w:cs="Calibri"/>
                <w:b/>
                <w:color w:val="000000"/>
                <w:sz w:val="18"/>
              </w:rPr>
            </w:pPr>
          </w:p>
          <w:p w14:paraId="6C3BDD3C"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FA32535"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 xml:space="preserve">2022-23 </w:t>
            </w:r>
          </w:p>
          <w:p w14:paraId="40D73700"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Estimate</w:t>
            </w:r>
          </w:p>
          <w:p w14:paraId="1B65BF30" w14:textId="77777777" w:rsidR="00672EBF" w:rsidRDefault="00672EBF" w:rsidP="00672EBF">
            <w:pPr>
              <w:pStyle w:val="Normal1"/>
              <w:jc w:val="right"/>
              <w:rPr>
                <w:rFonts w:ascii="Calibri" w:eastAsia="Calibri" w:hAnsi="Calibri" w:cs="Calibri"/>
                <w:b/>
                <w:color w:val="000000"/>
                <w:sz w:val="18"/>
              </w:rPr>
            </w:pPr>
          </w:p>
          <w:p w14:paraId="29645327"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8D6DA49"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 xml:space="preserve">2023-24 </w:t>
            </w:r>
          </w:p>
          <w:p w14:paraId="3580D133"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Estimate</w:t>
            </w:r>
          </w:p>
          <w:p w14:paraId="29E67196" w14:textId="77777777" w:rsidR="00672EBF" w:rsidRDefault="00672EBF" w:rsidP="00672EBF">
            <w:pPr>
              <w:pStyle w:val="Normal1"/>
              <w:jc w:val="right"/>
              <w:rPr>
                <w:rFonts w:ascii="Calibri" w:eastAsia="Calibri" w:hAnsi="Calibri" w:cs="Calibri"/>
                <w:b/>
                <w:color w:val="000000"/>
                <w:sz w:val="18"/>
              </w:rPr>
            </w:pPr>
          </w:p>
          <w:p w14:paraId="08A05C17"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672EBF" w14:paraId="54C9630D"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3C6C545" w14:textId="77777777" w:rsidR="00672EBF" w:rsidRDefault="00672EBF" w:rsidP="00672EBF">
            <w:pPr>
              <w:pStyle w:val="Normal1"/>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1B8A9C12" w14:textId="77777777" w:rsidR="00672EBF" w:rsidRDefault="00672EBF" w:rsidP="00672EBF">
            <w:pPr>
              <w:pStyle w:val="Normal1"/>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F921444" w14:textId="77777777" w:rsidR="00672EBF" w:rsidRDefault="00672EBF" w:rsidP="00672EBF">
            <w:pPr>
              <w:pStyle w:val="Normal1"/>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2203140" w14:textId="77777777" w:rsidR="00672EBF" w:rsidRDefault="00672EBF" w:rsidP="00672EBF">
            <w:pPr>
              <w:pStyle w:val="Normal1"/>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780E0EBB" w14:textId="77777777" w:rsidR="00672EBF" w:rsidRDefault="00672EBF" w:rsidP="00672EBF">
            <w:pPr>
              <w:pStyle w:val="Normal1"/>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E581BC3" w14:textId="77777777" w:rsidR="00672EBF" w:rsidRDefault="00672EBF" w:rsidP="00672EBF">
            <w:pPr>
              <w:pStyle w:val="Normal1"/>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52DDD2F" w14:textId="77777777" w:rsidR="00672EBF" w:rsidRDefault="00672EBF" w:rsidP="00672EBF">
            <w:pPr>
              <w:pStyle w:val="Normal1"/>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B8B29A4" w14:textId="77777777" w:rsidR="00672EBF" w:rsidRDefault="00672EBF" w:rsidP="00672EBF">
            <w:pPr>
              <w:pStyle w:val="Normal1"/>
              <w:jc w:val="right"/>
              <w:rPr>
                <w:rFonts w:ascii="Calibri" w:eastAsia="Calibri" w:hAnsi="Calibri" w:cs="Calibri"/>
                <w:b/>
                <w:i/>
                <w:color w:val="000000"/>
                <w:sz w:val="18"/>
              </w:rPr>
            </w:pPr>
          </w:p>
        </w:tc>
      </w:tr>
      <w:tr w:rsidR="00672EBF" w14:paraId="70B08082"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CE9C7E8" w14:textId="77777777" w:rsidR="00672EBF" w:rsidRDefault="00672EBF" w:rsidP="00672EBF">
            <w:pPr>
              <w:pStyle w:val="Normal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3FA6F57C" w14:textId="77777777" w:rsidR="00672EBF" w:rsidRDefault="00672EBF" w:rsidP="00672EBF">
            <w:pPr>
              <w:pStyle w:val="Normal1"/>
              <w:rPr>
                <w:rFonts w:ascii="Calibri" w:eastAsia="Calibri" w:hAnsi="Calibri" w:cs="Calibri"/>
                <w:b/>
                <w:color w:val="000000"/>
                <w:sz w:val="18"/>
              </w:rPr>
            </w:pPr>
            <w:r>
              <w:rPr>
                <w:rFonts w:ascii="Calibri" w:eastAsia="Calibri" w:hAnsi="Calibri" w:cs="Calibri"/>
                <w:b/>
                <w:color w:val="000000"/>
                <w:sz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03246699"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680B92D" w14:textId="77777777" w:rsidR="00672EBF" w:rsidRDefault="00672EBF" w:rsidP="00672EBF">
            <w:pPr>
              <w:pStyle w:val="Normal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34CB2AA"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06F00E5"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822290"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74D231" w14:textId="77777777" w:rsidR="00672EBF" w:rsidRDefault="00672EBF" w:rsidP="00672EBF">
            <w:pPr>
              <w:pStyle w:val="Normal1"/>
              <w:rPr>
                <w:rFonts w:ascii="Calibri" w:eastAsia="Calibri" w:hAnsi="Calibri" w:cs="Calibri"/>
                <w:color w:val="000000"/>
                <w:sz w:val="18"/>
              </w:rPr>
            </w:pPr>
          </w:p>
        </w:tc>
      </w:tr>
      <w:tr w:rsidR="00672EBF" w14:paraId="729EABA7"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E3EEBD8"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213,168</w:t>
            </w:r>
          </w:p>
        </w:tc>
        <w:tc>
          <w:tcPr>
            <w:tcW w:w="2385" w:type="dxa"/>
            <w:tcBorders>
              <w:top w:val="nil"/>
              <w:left w:val="nil"/>
              <w:bottom w:val="nil"/>
              <w:right w:val="nil"/>
              <w:tl2br w:val="nil"/>
              <w:tr2bl w:val="nil"/>
            </w:tcBorders>
            <w:shd w:val="clear" w:color="auto" w:fill="auto"/>
            <w:noWrap/>
            <w:tcMar>
              <w:left w:w="101" w:type="dxa"/>
              <w:right w:w="101" w:type="dxa"/>
            </w:tcMar>
          </w:tcPr>
          <w:p w14:paraId="0EEA979C" w14:textId="77777777" w:rsidR="00672EBF" w:rsidRPr="00672EBF" w:rsidRDefault="00672EBF" w:rsidP="00672EBF">
            <w:pPr>
              <w:pStyle w:val="Normal1"/>
              <w:rPr>
                <w:rFonts w:ascii="Calibri" w:eastAsia="Calibri" w:hAnsi="Calibri" w:cs="Calibri"/>
                <w:color w:val="000000"/>
                <w:sz w:val="18"/>
              </w:rPr>
            </w:pPr>
            <w:r w:rsidRPr="00672EBF">
              <w:rPr>
                <w:rFonts w:ascii="Calibri" w:eastAsia="Calibri" w:hAnsi="Calibri" w:cs="Calibri"/>
                <w:color w:val="000000"/>
                <w:sz w:val="18"/>
              </w:rPr>
              <w:t>Controlled Recurrent Payments</w:t>
            </w:r>
          </w:p>
        </w:tc>
        <w:tc>
          <w:tcPr>
            <w:tcW w:w="1035" w:type="dxa"/>
            <w:tcBorders>
              <w:top w:val="nil"/>
              <w:left w:val="nil"/>
              <w:bottom w:val="nil"/>
              <w:right w:val="nil"/>
              <w:tl2br w:val="nil"/>
              <w:tr2bl w:val="nil"/>
            </w:tcBorders>
            <w:shd w:val="clear" w:color="FFFFFF" w:fill="FFFFFF"/>
            <w:tcMar>
              <w:left w:w="101" w:type="dxa"/>
              <w:right w:w="101" w:type="dxa"/>
            </w:tcMar>
          </w:tcPr>
          <w:p w14:paraId="58C702DA"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220,940</w:t>
            </w:r>
          </w:p>
        </w:tc>
        <w:tc>
          <w:tcPr>
            <w:tcW w:w="1035" w:type="dxa"/>
            <w:tcBorders>
              <w:top w:val="nil"/>
              <w:left w:val="nil"/>
              <w:bottom w:val="nil"/>
              <w:right w:val="nil"/>
              <w:tl2br w:val="nil"/>
              <w:tr2bl w:val="nil"/>
            </w:tcBorders>
            <w:shd w:val="clear" w:color="FFFFFF" w:fill="FFFFFF"/>
            <w:tcMar>
              <w:left w:w="101" w:type="dxa"/>
              <w:right w:w="101" w:type="dxa"/>
            </w:tcMar>
          </w:tcPr>
          <w:p w14:paraId="65C55476"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256,863</w:t>
            </w:r>
          </w:p>
        </w:tc>
        <w:tc>
          <w:tcPr>
            <w:tcW w:w="600" w:type="dxa"/>
            <w:tcBorders>
              <w:top w:val="nil"/>
              <w:left w:val="nil"/>
              <w:bottom w:val="nil"/>
              <w:right w:val="nil"/>
              <w:tl2br w:val="nil"/>
              <w:tr2bl w:val="nil"/>
            </w:tcBorders>
            <w:shd w:val="clear" w:color="FFFFFF" w:fill="FFFFFF"/>
            <w:tcMar>
              <w:left w:w="101" w:type="dxa"/>
              <w:right w:w="101" w:type="dxa"/>
            </w:tcMar>
          </w:tcPr>
          <w:p w14:paraId="5E4628F4"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 xml:space="preserve">16 </w:t>
            </w:r>
          </w:p>
        </w:tc>
        <w:tc>
          <w:tcPr>
            <w:tcW w:w="1035" w:type="dxa"/>
            <w:tcBorders>
              <w:top w:val="nil"/>
              <w:left w:val="nil"/>
              <w:bottom w:val="nil"/>
              <w:right w:val="nil"/>
              <w:tl2br w:val="nil"/>
              <w:tr2bl w:val="nil"/>
            </w:tcBorders>
            <w:shd w:val="clear" w:color="FFFFFF" w:fill="FFFFFF"/>
            <w:tcMar>
              <w:left w:w="101" w:type="dxa"/>
              <w:right w:w="101" w:type="dxa"/>
            </w:tcMar>
          </w:tcPr>
          <w:p w14:paraId="449DFCAC"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251,336</w:t>
            </w:r>
          </w:p>
        </w:tc>
        <w:tc>
          <w:tcPr>
            <w:tcW w:w="1035" w:type="dxa"/>
            <w:tcBorders>
              <w:top w:val="nil"/>
              <w:left w:val="nil"/>
              <w:bottom w:val="nil"/>
              <w:right w:val="nil"/>
              <w:tl2br w:val="nil"/>
              <w:tr2bl w:val="nil"/>
            </w:tcBorders>
            <w:shd w:val="clear" w:color="FFFFFF" w:fill="FFFFFF"/>
            <w:tcMar>
              <w:left w:w="101" w:type="dxa"/>
              <w:right w:w="101" w:type="dxa"/>
            </w:tcMar>
          </w:tcPr>
          <w:p w14:paraId="7BF318C4"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252,484</w:t>
            </w:r>
          </w:p>
        </w:tc>
        <w:tc>
          <w:tcPr>
            <w:tcW w:w="1035" w:type="dxa"/>
            <w:tcBorders>
              <w:top w:val="nil"/>
              <w:left w:val="nil"/>
              <w:bottom w:val="nil"/>
              <w:right w:val="nil"/>
              <w:tl2br w:val="nil"/>
              <w:tr2bl w:val="nil"/>
            </w:tcBorders>
            <w:shd w:val="clear" w:color="FFFFFF" w:fill="FFFFFF"/>
            <w:tcMar>
              <w:left w:w="101" w:type="dxa"/>
              <w:right w:w="101" w:type="dxa"/>
            </w:tcMar>
          </w:tcPr>
          <w:p w14:paraId="3809FF94"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252,451</w:t>
            </w:r>
          </w:p>
        </w:tc>
      </w:tr>
      <w:tr w:rsidR="00672EBF" w14:paraId="1CD1D918"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C2C0C2B"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8,914</w:t>
            </w:r>
          </w:p>
        </w:tc>
        <w:tc>
          <w:tcPr>
            <w:tcW w:w="2385" w:type="dxa"/>
            <w:tcBorders>
              <w:top w:val="nil"/>
              <w:left w:val="nil"/>
              <w:bottom w:val="nil"/>
              <w:right w:val="nil"/>
              <w:tl2br w:val="nil"/>
              <w:tr2bl w:val="nil"/>
            </w:tcBorders>
            <w:shd w:val="clear" w:color="auto" w:fill="auto"/>
            <w:noWrap/>
            <w:tcMar>
              <w:left w:w="101" w:type="dxa"/>
              <w:right w:w="101" w:type="dxa"/>
            </w:tcMar>
          </w:tcPr>
          <w:p w14:paraId="50DBBA0B" w14:textId="77777777" w:rsidR="00672EBF" w:rsidRPr="00672EBF" w:rsidRDefault="00672EBF" w:rsidP="00672EBF">
            <w:pPr>
              <w:pStyle w:val="Normal1"/>
              <w:rPr>
                <w:rFonts w:ascii="Calibri" w:eastAsia="Calibri" w:hAnsi="Calibri" w:cs="Calibri"/>
                <w:color w:val="000000"/>
                <w:sz w:val="18"/>
              </w:rPr>
            </w:pPr>
            <w:r w:rsidRPr="00672EBF">
              <w:rPr>
                <w:rFonts w:ascii="Calibri" w:eastAsia="Calibri" w:hAnsi="Calibri" w:cs="Calibri"/>
                <w:color w:val="000000"/>
                <w:sz w:val="18"/>
              </w:rPr>
              <w:t>Taxes, Licences, Fees and Fines</w:t>
            </w:r>
          </w:p>
        </w:tc>
        <w:tc>
          <w:tcPr>
            <w:tcW w:w="1035" w:type="dxa"/>
            <w:tcBorders>
              <w:top w:val="nil"/>
              <w:left w:val="nil"/>
              <w:bottom w:val="nil"/>
              <w:right w:val="nil"/>
              <w:tl2br w:val="nil"/>
              <w:tr2bl w:val="nil"/>
            </w:tcBorders>
            <w:shd w:val="clear" w:color="FFFFFF" w:fill="FFFFFF"/>
            <w:tcMar>
              <w:left w:w="101" w:type="dxa"/>
              <w:right w:w="101" w:type="dxa"/>
            </w:tcMar>
          </w:tcPr>
          <w:p w14:paraId="187D0B78"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9,145</w:t>
            </w:r>
          </w:p>
        </w:tc>
        <w:tc>
          <w:tcPr>
            <w:tcW w:w="1035" w:type="dxa"/>
            <w:tcBorders>
              <w:top w:val="nil"/>
              <w:left w:val="nil"/>
              <w:bottom w:val="nil"/>
              <w:right w:val="nil"/>
              <w:tl2br w:val="nil"/>
              <w:tr2bl w:val="nil"/>
            </w:tcBorders>
            <w:shd w:val="clear" w:color="FFFFFF" w:fill="FFFFFF"/>
            <w:tcMar>
              <w:left w:w="101" w:type="dxa"/>
              <w:right w:w="101" w:type="dxa"/>
            </w:tcMar>
          </w:tcPr>
          <w:p w14:paraId="102DBB69"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6,988</w:t>
            </w:r>
          </w:p>
        </w:tc>
        <w:tc>
          <w:tcPr>
            <w:tcW w:w="600" w:type="dxa"/>
            <w:tcBorders>
              <w:top w:val="nil"/>
              <w:left w:val="nil"/>
              <w:bottom w:val="nil"/>
              <w:right w:val="nil"/>
              <w:tl2br w:val="nil"/>
              <w:tr2bl w:val="nil"/>
            </w:tcBorders>
            <w:shd w:val="clear" w:color="FFFFFF" w:fill="FFFFFF"/>
            <w:tcMar>
              <w:left w:w="101" w:type="dxa"/>
              <w:right w:w="101" w:type="dxa"/>
            </w:tcMar>
          </w:tcPr>
          <w:p w14:paraId="457B6331"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 xml:space="preserve">-24 </w:t>
            </w:r>
          </w:p>
        </w:tc>
        <w:tc>
          <w:tcPr>
            <w:tcW w:w="1035" w:type="dxa"/>
            <w:tcBorders>
              <w:top w:val="nil"/>
              <w:left w:val="nil"/>
              <w:bottom w:val="nil"/>
              <w:right w:val="nil"/>
              <w:tl2br w:val="nil"/>
              <w:tr2bl w:val="nil"/>
            </w:tcBorders>
            <w:shd w:val="clear" w:color="FFFFFF" w:fill="FFFFFF"/>
            <w:tcMar>
              <w:left w:w="101" w:type="dxa"/>
              <w:right w:w="101" w:type="dxa"/>
            </w:tcMar>
          </w:tcPr>
          <w:p w14:paraId="2999238C"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7,166</w:t>
            </w:r>
          </w:p>
        </w:tc>
        <w:tc>
          <w:tcPr>
            <w:tcW w:w="1035" w:type="dxa"/>
            <w:tcBorders>
              <w:top w:val="nil"/>
              <w:left w:val="nil"/>
              <w:bottom w:val="nil"/>
              <w:right w:val="nil"/>
              <w:tl2br w:val="nil"/>
              <w:tr2bl w:val="nil"/>
            </w:tcBorders>
            <w:shd w:val="clear" w:color="FFFFFF" w:fill="FFFFFF"/>
            <w:tcMar>
              <w:left w:w="101" w:type="dxa"/>
              <w:right w:w="101" w:type="dxa"/>
            </w:tcMar>
          </w:tcPr>
          <w:p w14:paraId="72F5760B"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7,399</w:t>
            </w:r>
          </w:p>
        </w:tc>
        <w:tc>
          <w:tcPr>
            <w:tcW w:w="1035" w:type="dxa"/>
            <w:tcBorders>
              <w:top w:val="nil"/>
              <w:left w:val="nil"/>
              <w:bottom w:val="nil"/>
              <w:right w:val="nil"/>
              <w:tl2br w:val="nil"/>
              <w:tr2bl w:val="nil"/>
            </w:tcBorders>
            <w:shd w:val="clear" w:color="FFFFFF" w:fill="FFFFFF"/>
            <w:tcMar>
              <w:left w:w="101" w:type="dxa"/>
              <w:right w:w="101" w:type="dxa"/>
            </w:tcMar>
          </w:tcPr>
          <w:p w14:paraId="4DBE6913"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7,639</w:t>
            </w:r>
          </w:p>
        </w:tc>
      </w:tr>
      <w:tr w:rsidR="00672EBF" w14:paraId="3FCBDD02"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982235E"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5093A916" w14:textId="77777777" w:rsidR="00672EBF" w:rsidRPr="00672EBF" w:rsidRDefault="00672EBF" w:rsidP="00672EBF">
            <w:pPr>
              <w:pStyle w:val="Normal1"/>
              <w:rPr>
                <w:rFonts w:ascii="Calibri" w:eastAsia="Calibri" w:hAnsi="Calibri" w:cs="Calibri"/>
                <w:color w:val="000000"/>
                <w:sz w:val="18"/>
              </w:rPr>
            </w:pPr>
            <w:r w:rsidRPr="00672EBF">
              <w:rPr>
                <w:rFonts w:ascii="Calibri" w:eastAsia="Calibri" w:hAnsi="Calibri" w:cs="Calibr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4BCA85F6"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27,883</w:t>
            </w:r>
          </w:p>
        </w:tc>
        <w:tc>
          <w:tcPr>
            <w:tcW w:w="1035" w:type="dxa"/>
            <w:tcBorders>
              <w:top w:val="nil"/>
              <w:left w:val="nil"/>
              <w:bottom w:val="nil"/>
              <w:right w:val="nil"/>
              <w:tl2br w:val="nil"/>
              <w:tr2bl w:val="nil"/>
            </w:tcBorders>
            <w:shd w:val="clear" w:color="FFFFFF" w:fill="FFFFFF"/>
            <w:tcMar>
              <w:left w:w="101" w:type="dxa"/>
              <w:right w:w="101" w:type="dxa"/>
            </w:tcMar>
          </w:tcPr>
          <w:p w14:paraId="33820775"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26,984</w:t>
            </w:r>
          </w:p>
        </w:tc>
        <w:tc>
          <w:tcPr>
            <w:tcW w:w="600" w:type="dxa"/>
            <w:tcBorders>
              <w:top w:val="nil"/>
              <w:left w:val="nil"/>
              <w:bottom w:val="nil"/>
              <w:right w:val="nil"/>
              <w:tl2br w:val="nil"/>
              <w:tr2bl w:val="nil"/>
            </w:tcBorders>
            <w:shd w:val="clear" w:color="FFFFFF" w:fill="FFFFFF"/>
            <w:tcMar>
              <w:left w:w="101" w:type="dxa"/>
              <w:right w:w="101" w:type="dxa"/>
            </w:tcMar>
          </w:tcPr>
          <w:p w14:paraId="1E64EC39"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20C6FC95"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27,569</w:t>
            </w:r>
          </w:p>
        </w:tc>
        <w:tc>
          <w:tcPr>
            <w:tcW w:w="1035" w:type="dxa"/>
            <w:tcBorders>
              <w:top w:val="nil"/>
              <w:left w:val="nil"/>
              <w:bottom w:val="nil"/>
              <w:right w:val="nil"/>
              <w:tl2br w:val="nil"/>
              <w:tr2bl w:val="nil"/>
            </w:tcBorders>
            <w:shd w:val="clear" w:color="FFFFFF" w:fill="FFFFFF"/>
            <w:tcMar>
              <w:left w:w="101" w:type="dxa"/>
              <w:right w:w="101" w:type="dxa"/>
            </w:tcMar>
          </w:tcPr>
          <w:p w14:paraId="0CD4AA9C"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28,134</w:t>
            </w:r>
          </w:p>
        </w:tc>
        <w:tc>
          <w:tcPr>
            <w:tcW w:w="1035" w:type="dxa"/>
            <w:tcBorders>
              <w:top w:val="nil"/>
              <w:left w:val="nil"/>
              <w:bottom w:val="nil"/>
              <w:right w:val="nil"/>
              <w:tl2br w:val="nil"/>
              <w:tr2bl w:val="nil"/>
            </w:tcBorders>
            <w:shd w:val="clear" w:color="FFFFFF" w:fill="FFFFFF"/>
            <w:tcMar>
              <w:left w:w="101" w:type="dxa"/>
              <w:right w:w="101" w:type="dxa"/>
            </w:tcMar>
          </w:tcPr>
          <w:p w14:paraId="55A1EB47"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28,787</w:t>
            </w:r>
          </w:p>
        </w:tc>
      </w:tr>
      <w:tr w:rsidR="00672EBF" w14:paraId="1CB68E5C"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AEA63E1"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24,981</w:t>
            </w:r>
          </w:p>
        </w:tc>
        <w:tc>
          <w:tcPr>
            <w:tcW w:w="2385" w:type="dxa"/>
            <w:tcBorders>
              <w:top w:val="nil"/>
              <w:left w:val="nil"/>
              <w:bottom w:val="nil"/>
              <w:right w:val="nil"/>
              <w:tl2br w:val="nil"/>
              <w:tr2bl w:val="nil"/>
            </w:tcBorders>
            <w:shd w:val="clear" w:color="auto" w:fill="auto"/>
            <w:noWrap/>
            <w:tcMar>
              <w:left w:w="101" w:type="dxa"/>
              <w:right w:w="101" w:type="dxa"/>
            </w:tcMar>
          </w:tcPr>
          <w:p w14:paraId="5D067385" w14:textId="77777777" w:rsidR="00672EBF" w:rsidRPr="00672EBF" w:rsidRDefault="00672EBF" w:rsidP="00672EBF">
            <w:pPr>
              <w:pStyle w:val="Normal1"/>
              <w:rPr>
                <w:rFonts w:ascii="Calibri" w:eastAsia="Calibri" w:hAnsi="Calibri" w:cs="Calibri"/>
                <w:color w:val="000000"/>
                <w:sz w:val="18"/>
              </w:rPr>
            </w:pPr>
            <w:r w:rsidRPr="00672EBF">
              <w:rPr>
                <w:rFonts w:ascii="Calibri" w:eastAsia="Calibri" w:hAnsi="Calibri" w:cs="Calibri"/>
                <w:color w:val="000000"/>
                <w:sz w:val="18"/>
              </w:rPr>
              <w:t>User Charges</w:t>
            </w:r>
          </w:p>
        </w:tc>
        <w:tc>
          <w:tcPr>
            <w:tcW w:w="1035" w:type="dxa"/>
            <w:tcBorders>
              <w:top w:val="nil"/>
              <w:left w:val="nil"/>
              <w:bottom w:val="nil"/>
              <w:right w:val="nil"/>
              <w:tl2br w:val="nil"/>
              <w:tr2bl w:val="nil"/>
            </w:tcBorders>
            <w:shd w:val="clear" w:color="FFFFFF" w:fill="FFFFFF"/>
            <w:tcMar>
              <w:left w:w="101" w:type="dxa"/>
              <w:right w:w="101" w:type="dxa"/>
            </w:tcMar>
          </w:tcPr>
          <w:p w14:paraId="5B8AABC7"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1ECD1CC"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25397D84"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2990F4EA"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910852F"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9D21D30"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0</w:t>
            </w:r>
          </w:p>
        </w:tc>
      </w:tr>
      <w:tr w:rsidR="00672EBF" w14:paraId="4A577D70"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28023AF"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28E5B642" w14:textId="77777777" w:rsidR="00672EBF" w:rsidRPr="00672EBF" w:rsidRDefault="00672EBF" w:rsidP="00672EBF">
            <w:pPr>
              <w:pStyle w:val="Normal1"/>
              <w:rPr>
                <w:rFonts w:ascii="Calibri" w:eastAsia="Calibri" w:hAnsi="Calibri" w:cs="Calibri"/>
                <w:color w:val="000000"/>
                <w:sz w:val="18"/>
              </w:rPr>
            </w:pPr>
            <w:r w:rsidRPr="00672EBF">
              <w:rPr>
                <w:rFonts w:ascii="Calibri" w:eastAsia="Calibri" w:hAnsi="Calibri" w:cs="Calibri"/>
                <w:color w:val="000000"/>
                <w:sz w:val="18"/>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0F8DD8F9"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87,676</w:t>
            </w:r>
          </w:p>
        </w:tc>
        <w:tc>
          <w:tcPr>
            <w:tcW w:w="1035" w:type="dxa"/>
            <w:tcBorders>
              <w:top w:val="nil"/>
              <w:left w:val="nil"/>
              <w:bottom w:val="nil"/>
              <w:right w:val="nil"/>
              <w:tl2br w:val="nil"/>
              <w:tr2bl w:val="nil"/>
            </w:tcBorders>
            <w:shd w:val="clear" w:color="FFFFFF" w:fill="FFFFFF"/>
            <w:tcMar>
              <w:left w:w="101" w:type="dxa"/>
              <w:right w:w="101" w:type="dxa"/>
            </w:tcMar>
          </w:tcPr>
          <w:p w14:paraId="4FC97783"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135,180</w:t>
            </w:r>
          </w:p>
        </w:tc>
        <w:tc>
          <w:tcPr>
            <w:tcW w:w="600" w:type="dxa"/>
            <w:tcBorders>
              <w:top w:val="nil"/>
              <w:left w:val="nil"/>
              <w:bottom w:val="nil"/>
              <w:right w:val="nil"/>
              <w:tl2br w:val="nil"/>
              <w:tr2bl w:val="nil"/>
            </w:tcBorders>
            <w:shd w:val="clear" w:color="FFFFFF" w:fill="FFFFFF"/>
            <w:tcMar>
              <w:left w:w="101" w:type="dxa"/>
              <w:right w:w="101" w:type="dxa"/>
            </w:tcMar>
          </w:tcPr>
          <w:p w14:paraId="7EFAB91F"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 xml:space="preserve">54 </w:t>
            </w:r>
          </w:p>
        </w:tc>
        <w:tc>
          <w:tcPr>
            <w:tcW w:w="1035" w:type="dxa"/>
            <w:tcBorders>
              <w:top w:val="nil"/>
              <w:left w:val="nil"/>
              <w:bottom w:val="nil"/>
              <w:right w:val="nil"/>
              <w:tl2br w:val="nil"/>
              <w:tr2bl w:val="nil"/>
            </w:tcBorders>
            <w:shd w:val="clear" w:color="FFFFFF" w:fill="FFFFFF"/>
            <w:tcMar>
              <w:left w:w="101" w:type="dxa"/>
              <w:right w:w="101" w:type="dxa"/>
            </w:tcMar>
          </w:tcPr>
          <w:p w14:paraId="739CE6F9"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156,055</w:t>
            </w:r>
          </w:p>
        </w:tc>
        <w:tc>
          <w:tcPr>
            <w:tcW w:w="1035" w:type="dxa"/>
            <w:tcBorders>
              <w:top w:val="nil"/>
              <w:left w:val="nil"/>
              <w:bottom w:val="nil"/>
              <w:right w:val="nil"/>
              <w:tl2br w:val="nil"/>
              <w:tr2bl w:val="nil"/>
            </w:tcBorders>
            <w:shd w:val="clear" w:color="FFFFFF" w:fill="FFFFFF"/>
            <w:tcMar>
              <w:left w:w="101" w:type="dxa"/>
              <w:right w:w="101" w:type="dxa"/>
            </w:tcMar>
          </w:tcPr>
          <w:p w14:paraId="6555E374"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125,587</w:t>
            </w:r>
          </w:p>
        </w:tc>
        <w:tc>
          <w:tcPr>
            <w:tcW w:w="1035" w:type="dxa"/>
            <w:tcBorders>
              <w:top w:val="nil"/>
              <w:left w:val="nil"/>
              <w:bottom w:val="nil"/>
              <w:right w:val="nil"/>
              <w:tl2br w:val="nil"/>
              <w:tr2bl w:val="nil"/>
            </w:tcBorders>
            <w:shd w:val="clear" w:color="FFFFFF" w:fill="FFFFFF"/>
            <w:tcMar>
              <w:left w:w="101" w:type="dxa"/>
              <w:right w:w="101" w:type="dxa"/>
            </w:tcMar>
          </w:tcPr>
          <w:p w14:paraId="2B03C2DE"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116,741</w:t>
            </w:r>
          </w:p>
        </w:tc>
      </w:tr>
      <w:tr w:rsidR="00672EBF" w14:paraId="2C99AA17"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97413C5"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2,572</w:t>
            </w:r>
          </w:p>
        </w:tc>
        <w:tc>
          <w:tcPr>
            <w:tcW w:w="2385" w:type="dxa"/>
            <w:tcBorders>
              <w:top w:val="nil"/>
              <w:left w:val="nil"/>
              <w:bottom w:val="nil"/>
              <w:right w:val="nil"/>
              <w:tl2br w:val="nil"/>
              <w:tr2bl w:val="nil"/>
            </w:tcBorders>
            <w:shd w:val="clear" w:color="auto" w:fill="auto"/>
            <w:noWrap/>
            <w:tcMar>
              <w:left w:w="101" w:type="dxa"/>
              <w:right w:w="101" w:type="dxa"/>
            </w:tcMar>
          </w:tcPr>
          <w:p w14:paraId="15273D7E" w14:textId="77777777" w:rsidR="00672EBF" w:rsidRPr="00672EBF" w:rsidRDefault="00672EBF" w:rsidP="00672EBF">
            <w:pPr>
              <w:pStyle w:val="Normal1"/>
              <w:rPr>
                <w:rFonts w:ascii="Calibri" w:eastAsia="Calibri" w:hAnsi="Calibri" w:cs="Calibri"/>
                <w:color w:val="000000"/>
                <w:sz w:val="18"/>
              </w:rPr>
            </w:pPr>
            <w:r w:rsidRPr="00672EBF">
              <w:rPr>
                <w:rFonts w:ascii="Calibri" w:eastAsia="Calibri" w:hAnsi="Calibri" w:cs="Calibri"/>
                <w:color w:val="000000"/>
                <w:sz w:val="18"/>
              </w:rPr>
              <w:t>Resources Received Free of Charge</w:t>
            </w:r>
          </w:p>
        </w:tc>
        <w:tc>
          <w:tcPr>
            <w:tcW w:w="1035" w:type="dxa"/>
            <w:tcBorders>
              <w:top w:val="nil"/>
              <w:left w:val="nil"/>
              <w:bottom w:val="nil"/>
              <w:right w:val="nil"/>
              <w:tl2br w:val="nil"/>
              <w:tr2bl w:val="nil"/>
            </w:tcBorders>
            <w:shd w:val="clear" w:color="FFFFFF" w:fill="FFFFFF"/>
            <w:tcMar>
              <w:left w:w="101" w:type="dxa"/>
              <w:right w:w="101" w:type="dxa"/>
            </w:tcMar>
          </w:tcPr>
          <w:p w14:paraId="1D6EC4D8"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D82638B"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4E319380"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5EF484B1"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593696B"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3401605"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0</w:t>
            </w:r>
          </w:p>
        </w:tc>
      </w:tr>
      <w:tr w:rsidR="00672EBF" w14:paraId="46979EA8"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E1EF9E4"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15,905</w:t>
            </w:r>
          </w:p>
        </w:tc>
        <w:tc>
          <w:tcPr>
            <w:tcW w:w="2385" w:type="dxa"/>
            <w:tcBorders>
              <w:top w:val="nil"/>
              <w:left w:val="nil"/>
              <w:bottom w:val="nil"/>
              <w:right w:val="nil"/>
              <w:tl2br w:val="nil"/>
              <w:tr2bl w:val="nil"/>
            </w:tcBorders>
            <w:shd w:val="clear" w:color="auto" w:fill="auto"/>
            <w:noWrap/>
            <w:tcMar>
              <w:left w:w="101" w:type="dxa"/>
              <w:right w:w="101" w:type="dxa"/>
            </w:tcMar>
          </w:tcPr>
          <w:p w14:paraId="256568E3" w14:textId="77777777" w:rsidR="00672EBF" w:rsidRPr="00672EBF" w:rsidRDefault="00672EBF" w:rsidP="00672EBF">
            <w:pPr>
              <w:pStyle w:val="Normal1"/>
              <w:rPr>
                <w:rFonts w:ascii="Calibri" w:eastAsia="Calibri" w:hAnsi="Calibri" w:cs="Calibri"/>
                <w:color w:val="000000"/>
                <w:sz w:val="18"/>
              </w:rPr>
            </w:pPr>
            <w:r w:rsidRPr="00672EBF">
              <w:rPr>
                <w:rFonts w:ascii="Calibri" w:eastAsia="Calibri" w:hAnsi="Calibri" w:cs="Calibri"/>
                <w:color w:val="000000"/>
                <w:sz w:val="18"/>
              </w:rPr>
              <w:t>Other Revenue</w:t>
            </w:r>
          </w:p>
        </w:tc>
        <w:tc>
          <w:tcPr>
            <w:tcW w:w="1035" w:type="dxa"/>
            <w:tcBorders>
              <w:top w:val="nil"/>
              <w:left w:val="nil"/>
              <w:bottom w:val="nil"/>
              <w:right w:val="nil"/>
              <w:tl2br w:val="nil"/>
              <w:tr2bl w:val="nil"/>
            </w:tcBorders>
            <w:shd w:val="clear" w:color="FFFFFF" w:fill="FFFFFF"/>
            <w:tcMar>
              <w:left w:w="101" w:type="dxa"/>
              <w:right w:w="101" w:type="dxa"/>
            </w:tcMar>
          </w:tcPr>
          <w:p w14:paraId="3E7583C3"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7,469</w:t>
            </w:r>
          </w:p>
        </w:tc>
        <w:tc>
          <w:tcPr>
            <w:tcW w:w="1035" w:type="dxa"/>
            <w:tcBorders>
              <w:top w:val="nil"/>
              <w:left w:val="nil"/>
              <w:bottom w:val="nil"/>
              <w:right w:val="nil"/>
              <w:tl2br w:val="nil"/>
              <w:tr2bl w:val="nil"/>
            </w:tcBorders>
            <w:shd w:val="clear" w:color="FFFFFF" w:fill="FFFFFF"/>
            <w:tcMar>
              <w:left w:w="101" w:type="dxa"/>
              <w:right w:w="101" w:type="dxa"/>
            </w:tcMar>
          </w:tcPr>
          <w:p w14:paraId="3D4CABA1"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12,191</w:t>
            </w:r>
          </w:p>
        </w:tc>
        <w:tc>
          <w:tcPr>
            <w:tcW w:w="600" w:type="dxa"/>
            <w:tcBorders>
              <w:top w:val="nil"/>
              <w:left w:val="nil"/>
              <w:bottom w:val="nil"/>
              <w:right w:val="nil"/>
              <w:tl2br w:val="nil"/>
              <w:tr2bl w:val="nil"/>
            </w:tcBorders>
            <w:shd w:val="clear" w:color="FFFFFF" w:fill="FFFFFF"/>
            <w:tcMar>
              <w:left w:w="101" w:type="dxa"/>
              <w:right w:w="101" w:type="dxa"/>
            </w:tcMar>
          </w:tcPr>
          <w:p w14:paraId="41610685"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 xml:space="preserve">63 </w:t>
            </w:r>
          </w:p>
        </w:tc>
        <w:tc>
          <w:tcPr>
            <w:tcW w:w="1035" w:type="dxa"/>
            <w:tcBorders>
              <w:top w:val="nil"/>
              <w:left w:val="nil"/>
              <w:bottom w:val="nil"/>
              <w:right w:val="nil"/>
              <w:tl2br w:val="nil"/>
              <w:tr2bl w:val="nil"/>
            </w:tcBorders>
            <w:shd w:val="clear" w:color="FFFFFF" w:fill="FFFFFF"/>
            <w:tcMar>
              <w:left w:w="101" w:type="dxa"/>
              <w:right w:w="101" w:type="dxa"/>
            </w:tcMar>
          </w:tcPr>
          <w:p w14:paraId="4243FDA6"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13,772</w:t>
            </w:r>
          </w:p>
        </w:tc>
        <w:tc>
          <w:tcPr>
            <w:tcW w:w="1035" w:type="dxa"/>
            <w:tcBorders>
              <w:top w:val="nil"/>
              <w:left w:val="nil"/>
              <w:bottom w:val="nil"/>
              <w:right w:val="nil"/>
              <w:tl2br w:val="nil"/>
              <w:tr2bl w:val="nil"/>
            </w:tcBorders>
            <w:shd w:val="clear" w:color="FFFFFF" w:fill="FFFFFF"/>
            <w:tcMar>
              <w:left w:w="101" w:type="dxa"/>
              <w:right w:w="101" w:type="dxa"/>
            </w:tcMar>
          </w:tcPr>
          <w:p w14:paraId="4566A145"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2,238</w:t>
            </w:r>
          </w:p>
        </w:tc>
        <w:tc>
          <w:tcPr>
            <w:tcW w:w="1035" w:type="dxa"/>
            <w:tcBorders>
              <w:top w:val="nil"/>
              <w:left w:val="nil"/>
              <w:bottom w:val="nil"/>
              <w:right w:val="nil"/>
              <w:tl2br w:val="nil"/>
              <w:tr2bl w:val="nil"/>
            </w:tcBorders>
            <w:shd w:val="clear" w:color="FFFFFF" w:fill="FFFFFF"/>
            <w:tcMar>
              <w:left w:w="101" w:type="dxa"/>
              <w:right w:w="101" w:type="dxa"/>
            </w:tcMar>
          </w:tcPr>
          <w:p w14:paraId="0D45B75A"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2,016</w:t>
            </w:r>
          </w:p>
        </w:tc>
      </w:tr>
      <w:tr w:rsidR="00672EBF" w14:paraId="575385A3"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1AE7E41" w14:textId="77777777" w:rsidR="00672EBF" w:rsidRPr="00672EBF" w:rsidRDefault="00672EBF" w:rsidP="00672EBF">
            <w:pPr>
              <w:pStyle w:val="Normal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E2E5AAE" w14:textId="77777777" w:rsidR="00672EBF" w:rsidRPr="00672EBF" w:rsidRDefault="00672EBF" w:rsidP="00672EBF">
            <w:pPr>
              <w:pStyle w:val="Normal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59A199" w14:textId="77777777" w:rsidR="00672EBF" w:rsidRP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994300" w14:textId="77777777" w:rsidR="00672EBF" w:rsidRPr="00672EBF" w:rsidRDefault="00672EBF" w:rsidP="00672EBF">
            <w:pPr>
              <w:pStyle w:val="Normal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2AC175D" w14:textId="77777777" w:rsidR="00672EBF" w:rsidRP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0925BF" w14:textId="77777777" w:rsidR="00672EBF" w:rsidRP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F9FDDC" w14:textId="77777777" w:rsidR="00672EBF" w:rsidRP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8CA2EF" w14:textId="77777777" w:rsidR="00672EBF" w:rsidRPr="00672EBF" w:rsidRDefault="00672EBF" w:rsidP="00672EBF">
            <w:pPr>
              <w:pStyle w:val="Normal1"/>
              <w:rPr>
                <w:rFonts w:ascii="Calibri" w:eastAsia="Calibri" w:hAnsi="Calibri" w:cs="Calibri"/>
                <w:color w:val="000000"/>
                <w:sz w:val="18"/>
              </w:rPr>
            </w:pPr>
          </w:p>
        </w:tc>
      </w:tr>
      <w:tr w:rsidR="00672EBF" w14:paraId="1008B0C6"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3A3A9DC0" w14:textId="77777777" w:rsidR="00672EBF" w:rsidRPr="00672EBF" w:rsidRDefault="00672EBF" w:rsidP="00672EBF">
            <w:pPr>
              <w:pStyle w:val="Normal1"/>
              <w:jc w:val="right"/>
              <w:rPr>
                <w:rFonts w:ascii="Calibri" w:eastAsia="Calibri" w:hAnsi="Calibri" w:cs="Calibri"/>
                <w:b/>
                <w:color w:val="000000"/>
                <w:sz w:val="18"/>
              </w:rPr>
            </w:pPr>
            <w:r w:rsidRPr="00672EBF">
              <w:rPr>
                <w:rFonts w:ascii="Calibri" w:eastAsia="Calibri" w:hAnsi="Calibri" w:cs="Calibri"/>
                <w:b/>
                <w:color w:val="000000"/>
                <w:sz w:val="18"/>
              </w:rPr>
              <w:t>265,540</w:t>
            </w:r>
          </w:p>
        </w:tc>
        <w:tc>
          <w:tcPr>
            <w:tcW w:w="2385" w:type="dxa"/>
            <w:tcBorders>
              <w:top w:val="nil"/>
              <w:left w:val="nil"/>
              <w:bottom w:val="nil"/>
              <w:right w:val="nil"/>
              <w:tl2br w:val="nil"/>
              <w:tr2bl w:val="nil"/>
            </w:tcBorders>
            <w:shd w:val="clear" w:color="FFFFFF" w:fill="FFFFFF"/>
            <w:tcMar>
              <w:left w:w="101" w:type="dxa"/>
              <w:right w:w="101" w:type="dxa"/>
            </w:tcMar>
          </w:tcPr>
          <w:p w14:paraId="75C298ED" w14:textId="77777777" w:rsidR="00672EBF" w:rsidRPr="00672EBF" w:rsidRDefault="00672EBF" w:rsidP="00672EBF">
            <w:pPr>
              <w:pStyle w:val="Normal1"/>
              <w:rPr>
                <w:rFonts w:ascii="Calibri" w:eastAsia="Calibri" w:hAnsi="Calibri" w:cs="Calibri"/>
                <w:b/>
                <w:color w:val="000000"/>
                <w:sz w:val="18"/>
              </w:rPr>
            </w:pPr>
            <w:r w:rsidRPr="00672EBF">
              <w:rPr>
                <w:rFonts w:ascii="Calibri" w:eastAsia="Calibri" w:hAnsi="Calibri" w:cs="Calibri"/>
                <w:b/>
                <w:color w:val="000000"/>
                <w:sz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4571B58E" w14:textId="77777777" w:rsidR="00672EBF" w:rsidRPr="00672EBF" w:rsidRDefault="00672EBF" w:rsidP="00672EBF">
            <w:pPr>
              <w:pStyle w:val="Normal1"/>
              <w:jc w:val="right"/>
              <w:rPr>
                <w:rFonts w:ascii="Calibri" w:eastAsia="Calibri" w:hAnsi="Calibri" w:cs="Calibri"/>
                <w:b/>
                <w:color w:val="000000"/>
                <w:sz w:val="18"/>
              </w:rPr>
            </w:pPr>
            <w:r w:rsidRPr="00672EBF">
              <w:rPr>
                <w:rFonts w:ascii="Calibri" w:eastAsia="Calibri" w:hAnsi="Calibri" w:cs="Calibri"/>
                <w:b/>
                <w:color w:val="000000"/>
                <w:sz w:val="18"/>
              </w:rPr>
              <w:t>353,113</w:t>
            </w:r>
          </w:p>
        </w:tc>
        <w:tc>
          <w:tcPr>
            <w:tcW w:w="1035" w:type="dxa"/>
            <w:tcBorders>
              <w:top w:val="nil"/>
              <w:left w:val="nil"/>
              <w:bottom w:val="nil"/>
              <w:right w:val="nil"/>
              <w:tl2br w:val="nil"/>
              <w:tr2bl w:val="nil"/>
            </w:tcBorders>
            <w:shd w:val="clear" w:color="FFFFFF" w:fill="FFFFFF"/>
            <w:tcMar>
              <w:left w:w="101" w:type="dxa"/>
              <w:right w:w="101" w:type="dxa"/>
            </w:tcMar>
          </w:tcPr>
          <w:p w14:paraId="364EF35C" w14:textId="77777777" w:rsidR="00672EBF" w:rsidRPr="00672EBF" w:rsidRDefault="00672EBF" w:rsidP="00672EBF">
            <w:pPr>
              <w:pStyle w:val="Normal1"/>
              <w:jc w:val="right"/>
              <w:rPr>
                <w:rFonts w:ascii="Calibri" w:eastAsia="Calibri" w:hAnsi="Calibri" w:cs="Calibri"/>
                <w:b/>
                <w:color w:val="000000"/>
                <w:sz w:val="18"/>
              </w:rPr>
            </w:pPr>
            <w:r w:rsidRPr="00672EBF">
              <w:rPr>
                <w:rFonts w:ascii="Calibri" w:eastAsia="Calibri" w:hAnsi="Calibri" w:cs="Calibri"/>
                <w:b/>
                <w:color w:val="000000"/>
                <w:sz w:val="18"/>
              </w:rPr>
              <w:t>438,206</w:t>
            </w:r>
          </w:p>
        </w:tc>
        <w:tc>
          <w:tcPr>
            <w:tcW w:w="600" w:type="dxa"/>
            <w:tcBorders>
              <w:top w:val="nil"/>
              <w:left w:val="nil"/>
              <w:bottom w:val="nil"/>
              <w:right w:val="nil"/>
              <w:tl2br w:val="nil"/>
              <w:tr2bl w:val="nil"/>
            </w:tcBorders>
            <w:shd w:val="clear" w:color="FFFFFF" w:fill="FFFFFF"/>
            <w:tcMar>
              <w:left w:w="101" w:type="dxa"/>
              <w:right w:w="101" w:type="dxa"/>
            </w:tcMar>
          </w:tcPr>
          <w:p w14:paraId="0DDAE40C" w14:textId="77777777" w:rsidR="00672EBF" w:rsidRPr="00672EBF" w:rsidRDefault="00672EBF" w:rsidP="00672EBF">
            <w:pPr>
              <w:pStyle w:val="Normal1"/>
              <w:jc w:val="right"/>
              <w:rPr>
                <w:rFonts w:ascii="Calibri" w:eastAsia="Calibri" w:hAnsi="Calibri" w:cs="Calibri"/>
                <w:b/>
                <w:color w:val="000000"/>
                <w:sz w:val="18"/>
              </w:rPr>
            </w:pPr>
            <w:r w:rsidRPr="00672EBF">
              <w:rPr>
                <w:rFonts w:ascii="Calibri" w:eastAsia="Calibri" w:hAnsi="Calibri" w:cs="Calibri"/>
                <w:b/>
                <w:color w:val="000000"/>
                <w:sz w:val="18"/>
              </w:rPr>
              <w:t xml:space="preserve">24 </w:t>
            </w:r>
          </w:p>
        </w:tc>
        <w:tc>
          <w:tcPr>
            <w:tcW w:w="1035" w:type="dxa"/>
            <w:tcBorders>
              <w:top w:val="nil"/>
              <w:left w:val="nil"/>
              <w:bottom w:val="nil"/>
              <w:right w:val="nil"/>
              <w:tl2br w:val="nil"/>
              <w:tr2bl w:val="nil"/>
            </w:tcBorders>
            <w:shd w:val="clear" w:color="FFFFFF" w:fill="FFFFFF"/>
            <w:tcMar>
              <w:left w:w="101" w:type="dxa"/>
              <w:right w:w="101" w:type="dxa"/>
            </w:tcMar>
          </w:tcPr>
          <w:p w14:paraId="216B48BF" w14:textId="77777777" w:rsidR="00672EBF" w:rsidRPr="00672EBF" w:rsidRDefault="00672EBF" w:rsidP="00672EBF">
            <w:pPr>
              <w:pStyle w:val="Normal1"/>
              <w:jc w:val="right"/>
              <w:rPr>
                <w:rFonts w:ascii="Calibri" w:eastAsia="Calibri" w:hAnsi="Calibri" w:cs="Calibri"/>
                <w:b/>
                <w:color w:val="000000"/>
                <w:sz w:val="18"/>
              </w:rPr>
            </w:pPr>
            <w:r w:rsidRPr="00672EBF">
              <w:rPr>
                <w:rFonts w:ascii="Calibri" w:eastAsia="Calibri" w:hAnsi="Calibri" w:cs="Calibri"/>
                <w:b/>
                <w:color w:val="000000"/>
                <w:sz w:val="18"/>
              </w:rPr>
              <w:t>455,898</w:t>
            </w:r>
          </w:p>
        </w:tc>
        <w:tc>
          <w:tcPr>
            <w:tcW w:w="1035" w:type="dxa"/>
            <w:tcBorders>
              <w:top w:val="nil"/>
              <w:left w:val="nil"/>
              <w:bottom w:val="nil"/>
              <w:right w:val="nil"/>
              <w:tl2br w:val="nil"/>
              <w:tr2bl w:val="nil"/>
            </w:tcBorders>
            <w:shd w:val="clear" w:color="FFFFFF" w:fill="FFFFFF"/>
            <w:tcMar>
              <w:left w:w="101" w:type="dxa"/>
              <w:right w:w="101" w:type="dxa"/>
            </w:tcMar>
          </w:tcPr>
          <w:p w14:paraId="2BD29D8E" w14:textId="77777777" w:rsidR="00672EBF" w:rsidRPr="00672EBF" w:rsidRDefault="00672EBF" w:rsidP="00672EBF">
            <w:pPr>
              <w:pStyle w:val="Normal1"/>
              <w:jc w:val="right"/>
              <w:rPr>
                <w:rFonts w:ascii="Calibri" w:eastAsia="Calibri" w:hAnsi="Calibri" w:cs="Calibri"/>
                <w:b/>
                <w:color w:val="000000"/>
                <w:sz w:val="18"/>
              </w:rPr>
            </w:pPr>
            <w:r w:rsidRPr="00672EBF">
              <w:rPr>
                <w:rFonts w:ascii="Calibri" w:eastAsia="Calibri" w:hAnsi="Calibri" w:cs="Calibri"/>
                <w:b/>
                <w:color w:val="000000"/>
                <w:sz w:val="18"/>
              </w:rPr>
              <w:t>415,842</w:t>
            </w:r>
          </w:p>
        </w:tc>
        <w:tc>
          <w:tcPr>
            <w:tcW w:w="1035" w:type="dxa"/>
            <w:tcBorders>
              <w:top w:val="nil"/>
              <w:left w:val="nil"/>
              <w:bottom w:val="nil"/>
              <w:right w:val="nil"/>
              <w:tl2br w:val="nil"/>
              <w:tr2bl w:val="nil"/>
            </w:tcBorders>
            <w:shd w:val="clear" w:color="FFFFFF" w:fill="FFFFFF"/>
            <w:tcMar>
              <w:left w:w="101" w:type="dxa"/>
              <w:right w:w="101" w:type="dxa"/>
            </w:tcMar>
          </w:tcPr>
          <w:p w14:paraId="49F32614" w14:textId="77777777" w:rsidR="00672EBF" w:rsidRPr="00672EBF" w:rsidRDefault="00672EBF" w:rsidP="00672EBF">
            <w:pPr>
              <w:pStyle w:val="Normal1"/>
              <w:jc w:val="right"/>
              <w:rPr>
                <w:rFonts w:ascii="Calibri" w:eastAsia="Calibri" w:hAnsi="Calibri" w:cs="Calibri"/>
                <w:b/>
                <w:color w:val="000000"/>
                <w:sz w:val="18"/>
              </w:rPr>
            </w:pPr>
            <w:r w:rsidRPr="00672EBF">
              <w:rPr>
                <w:rFonts w:ascii="Calibri" w:eastAsia="Calibri" w:hAnsi="Calibri" w:cs="Calibri"/>
                <w:b/>
                <w:color w:val="000000"/>
                <w:sz w:val="18"/>
              </w:rPr>
              <w:t>407,634</w:t>
            </w:r>
          </w:p>
        </w:tc>
      </w:tr>
      <w:tr w:rsidR="00672EBF" w14:paraId="69726482"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87257CC" w14:textId="77777777" w:rsidR="00672EBF" w:rsidRPr="00672EBF" w:rsidRDefault="00672EBF" w:rsidP="00672EBF">
            <w:pPr>
              <w:pStyle w:val="Normal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59F0BF9" w14:textId="77777777" w:rsidR="00672EBF" w:rsidRPr="00672EBF" w:rsidRDefault="00672EBF" w:rsidP="00672EBF">
            <w:pPr>
              <w:pStyle w:val="Normal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9B014A" w14:textId="77777777" w:rsidR="00672EBF" w:rsidRP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8D1F58" w14:textId="77777777" w:rsidR="00672EBF" w:rsidRPr="00672EBF" w:rsidRDefault="00672EBF" w:rsidP="00672EBF">
            <w:pPr>
              <w:pStyle w:val="Normal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AF833EE" w14:textId="77777777" w:rsidR="00672EBF" w:rsidRP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EED1DD0" w14:textId="77777777" w:rsidR="00672EBF" w:rsidRP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99D71C8" w14:textId="77777777" w:rsidR="00672EBF" w:rsidRP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22C87D" w14:textId="77777777" w:rsidR="00672EBF" w:rsidRPr="00672EBF" w:rsidRDefault="00672EBF" w:rsidP="00672EBF">
            <w:pPr>
              <w:pStyle w:val="Normal1"/>
              <w:rPr>
                <w:rFonts w:ascii="Calibri" w:eastAsia="Calibri" w:hAnsi="Calibri" w:cs="Calibri"/>
                <w:color w:val="000000"/>
                <w:sz w:val="18"/>
              </w:rPr>
            </w:pPr>
          </w:p>
        </w:tc>
      </w:tr>
      <w:tr w:rsidR="00672EBF" w14:paraId="2BD47F9F"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486CE3A" w14:textId="77777777" w:rsidR="00672EBF" w:rsidRPr="00672EBF" w:rsidRDefault="00672EBF" w:rsidP="00672EBF">
            <w:pPr>
              <w:pStyle w:val="Normal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22A282B4" w14:textId="77777777" w:rsidR="00672EBF" w:rsidRPr="00672EBF" w:rsidRDefault="00672EBF" w:rsidP="00672EBF">
            <w:pPr>
              <w:pStyle w:val="Normal1"/>
              <w:rPr>
                <w:rFonts w:ascii="Calibri" w:eastAsia="Calibri" w:hAnsi="Calibri" w:cs="Calibri"/>
                <w:b/>
                <w:color w:val="000000"/>
                <w:sz w:val="18"/>
              </w:rPr>
            </w:pPr>
            <w:r w:rsidRPr="00672EBF">
              <w:rPr>
                <w:rFonts w:ascii="Calibri" w:eastAsia="Calibri" w:hAnsi="Calibri" w:cs="Calibri"/>
                <w:b/>
                <w:color w:val="000000"/>
                <w:sz w:val="18"/>
              </w:rPr>
              <w:t>Gains</w:t>
            </w:r>
          </w:p>
        </w:tc>
        <w:tc>
          <w:tcPr>
            <w:tcW w:w="1035" w:type="dxa"/>
            <w:tcBorders>
              <w:top w:val="nil"/>
              <w:left w:val="nil"/>
              <w:bottom w:val="nil"/>
              <w:right w:val="nil"/>
              <w:tl2br w:val="nil"/>
              <w:tr2bl w:val="nil"/>
            </w:tcBorders>
            <w:shd w:val="clear" w:color="FFFFFF" w:fill="FFFFFF"/>
            <w:tcMar>
              <w:left w:w="0" w:type="dxa"/>
              <w:right w:w="0" w:type="dxa"/>
            </w:tcMar>
          </w:tcPr>
          <w:p w14:paraId="4F7D01FD" w14:textId="77777777" w:rsidR="00672EBF" w:rsidRP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9C23582" w14:textId="77777777" w:rsidR="00672EBF" w:rsidRPr="00672EBF" w:rsidRDefault="00672EBF" w:rsidP="00672EBF">
            <w:pPr>
              <w:pStyle w:val="Normal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A8B7398" w14:textId="77777777" w:rsidR="00672EBF" w:rsidRP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DE9756" w14:textId="77777777" w:rsidR="00672EBF" w:rsidRP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60A7AB" w14:textId="77777777" w:rsidR="00672EBF" w:rsidRP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0D1466" w14:textId="77777777" w:rsidR="00672EBF" w:rsidRPr="00672EBF" w:rsidRDefault="00672EBF" w:rsidP="00672EBF">
            <w:pPr>
              <w:pStyle w:val="Normal1"/>
              <w:rPr>
                <w:rFonts w:ascii="Calibri" w:eastAsia="Calibri" w:hAnsi="Calibri" w:cs="Calibri"/>
                <w:color w:val="000000"/>
                <w:sz w:val="18"/>
              </w:rPr>
            </w:pPr>
          </w:p>
        </w:tc>
      </w:tr>
      <w:tr w:rsidR="00672EBF" w14:paraId="17495C6F"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1230C630"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88,585</w:t>
            </w:r>
          </w:p>
        </w:tc>
        <w:tc>
          <w:tcPr>
            <w:tcW w:w="2385" w:type="dxa"/>
            <w:tcBorders>
              <w:top w:val="nil"/>
              <w:left w:val="nil"/>
              <w:bottom w:val="nil"/>
              <w:right w:val="nil"/>
              <w:tl2br w:val="nil"/>
              <w:tr2bl w:val="nil"/>
            </w:tcBorders>
            <w:shd w:val="clear" w:color="FFFFFF" w:fill="FFFFFF"/>
            <w:tcMar>
              <w:left w:w="101" w:type="dxa"/>
              <w:right w:w="101" w:type="dxa"/>
            </w:tcMar>
          </w:tcPr>
          <w:p w14:paraId="742FE797" w14:textId="77777777" w:rsidR="00672EBF" w:rsidRPr="00672EBF" w:rsidRDefault="00672EBF" w:rsidP="00672EBF">
            <w:pPr>
              <w:pStyle w:val="Normal1"/>
              <w:rPr>
                <w:rFonts w:ascii="Calibri" w:eastAsia="Calibri" w:hAnsi="Calibri" w:cs="Calibri"/>
                <w:color w:val="000000"/>
                <w:sz w:val="18"/>
              </w:rPr>
            </w:pPr>
            <w:r w:rsidRPr="00672EBF">
              <w:rPr>
                <w:rFonts w:ascii="Calibri" w:eastAsia="Calibri" w:hAnsi="Calibri" w:cs="Calibri"/>
                <w:color w:val="000000"/>
                <w:sz w:val="18"/>
              </w:rPr>
              <w:t>Other Gains</w:t>
            </w:r>
          </w:p>
        </w:tc>
        <w:tc>
          <w:tcPr>
            <w:tcW w:w="1035" w:type="dxa"/>
            <w:tcBorders>
              <w:top w:val="nil"/>
              <w:left w:val="nil"/>
              <w:bottom w:val="nil"/>
              <w:right w:val="nil"/>
              <w:tl2br w:val="nil"/>
              <w:tr2bl w:val="nil"/>
            </w:tcBorders>
            <w:shd w:val="clear" w:color="FFFFFF" w:fill="FFFFFF"/>
            <w:tcMar>
              <w:left w:w="101" w:type="dxa"/>
              <w:right w:w="101" w:type="dxa"/>
            </w:tcMar>
          </w:tcPr>
          <w:p w14:paraId="6CD488FC"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323</w:t>
            </w:r>
          </w:p>
        </w:tc>
        <w:tc>
          <w:tcPr>
            <w:tcW w:w="1035" w:type="dxa"/>
            <w:tcBorders>
              <w:top w:val="nil"/>
              <w:left w:val="nil"/>
              <w:bottom w:val="nil"/>
              <w:right w:val="nil"/>
              <w:tl2br w:val="nil"/>
              <w:tr2bl w:val="nil"/>
            </w:tcBorders>
            <w:shd w:val="clear" w:color="FFFFFF" w:fill="FFFFFF"/>
            <w:tcMar>
              <w:left w:w="101" w:type="dxa"/>
              <w:right w:w="101" w:type="dxa"/>
            </w:tcMar>
          </w:tcPr>
          <w:p w14:paraId="30981293"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550D61F3"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7D738B3A"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4B13C1C"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E5BEABF" w14:textId="77777777" w:rsidR="00672EBF" w:rsidRPr="00672EBF" w:rsidRDefault="00672EBF" w:rsidP="00672EBF">
            <w:pPr>
              <w:pStyle w:val="Normal1"/>
              <w:jc w:val="right"/>
              <w:rPr>
                <w:rFonts w:ascii="Calibri" w:eastAsia="Calibri" w:hAnsi="Calibri" w:cs="Calibri"/>
                <w:color w:val="000000"/>
                <w:sz w:val="18"/>
              </w:rPr>
            </w:pPr>
            <w:r w:rsidRPr="00672EBF">
              <w:rPr>
                <w:rFonts w:ascii="Calibri" w:eastAsia="Calibri" w:hAnsi="Calibri" w:cs="Calibri"/>
                <w:color w:val="000000"/>
                <w:sz w:val="18"/>
              </w:rPr>
              <w:t>0</w:t>
            </w:r>
          </w:p>
        </w:tc>
      </w:tr>
      <w:tr w:rsidR="00672EBF" w14:paraId="337028EA"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46BC6E4" w14:textId="77777777" w:rsidR="00672EBF" w:rsidRPr="00672EBF" w:rsidRDefault="00672EBF" w:rsidP="00672EBF">
            <w:pPr>
              <w:pStyle w:val="Normal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5BA1E59" w14:textId="77777777" w:rsidR="00672EBF" w:rsidRPr="00672EBF" w:rsidRDefault="00672EBF" w:rsidP="00672EBF">
            <w:pPr>
              <w:pStyle w:val="Normal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2B308C" w14:textId="77777777" w:rsidR="00672EBF" w:rsidRP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3F23A23" w14:textId="77777777" w:rsidR="00672EBF" w:rsidRPr="00672EBF" w:rsidRDefault="00672EBF" w:rsidP="00672EBF">
            <w:pPr>
              <w:pStyle w:val="Normal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EAD0AEE" w14:textId="77777777" w:rsidR="00672EBF" w:rsidRP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8951D5" w14:textId="77777777" w:rsidR="00672EBF" w:rsidRP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153E81" w14:textId="77777777" w:rsidR="00672EBF" w:rsidRP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0BCACE" w14:textId="77777777" w:rsidR="00672EBF" w:rsidRPr="00672EBF" w:rsidRDefault="00672EBF" w:rsidP="00672EBF">
            <w:pPr>
              <w:pStyle w:val="Normal1"/>
              <w:rPr>
                <w:rFonts w:ascii="Calibri" w:eastAsia="Calibri" w:hAnsi="Calibri" w:cs="Calibri"/>
                <w:color w:val="000000"/>
                <w:sz w:val="18"/>
              </w:rPr>
            </w:pPr>
          </w:p>
        </w:tc>
      </w:tr>
      <w:tr w:rsidR="00672EBF" w14:paraId="2D59445F"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0DE57F2" w14:textId="77777777" w:rsidR="00672EBF" w:rsidRPr="00672EBF" w:rsidRDefault="00672EBF" w:rsidP="00672EBF">
            <w:pPr>
              <w:pStyle w:val="Normal1"/>
              <w:jc w:val="right"/>
              <w:rPr>
                <w:rFonts w:ascii="Calibri" w:eastAsia="Calibri" w:hAnsi="Calibri" w:cs="Calibri"/>
                <w:b/>
                <w:color w:val="000000"/>
                <w:sz w:val="18"/>
              </w:rPr>
            </w:pPr>
            <w:r w:rsidRPr="00672EBF">
              <w:rPr>
                <w:rFonts w:ascii="Calibri" w:eastAsia="Calibri" w:hAnsi="Calibri" w:cs="Calibri"/>
                <w:b/>
                <w:color w:val="000000"/>
                <w:sz w:val="18"/>
              </w:rPr>
              <w:t>88,585</w:t>
            </w:r>
          </w:p>
        </w:tc>
        <w:tc>
          <w:tcPr>
            <w:tcW w:w="2385" w:type="dxa"/>
            <w:tcBorders>
              <w:top w:val="nil"/>
              <w:left w:val="nil"/>
              <w:bottom w:val="nil"/>
              <w:right w:val="nil"/>
              <w:tl2br w:val="nil"/>
              <w:tr2bl w:val="nil"/>
            </w:tcBorders>
            <w:shd w:val="clear" w:color="FFFFFF" w:fill="FFFFFF"/>
            <w:tcMar>
              <w:left w:w="101" w:type="dxa"/>
              <w:right w:w="101" w:type="dxa"/>
            </w:tcMar>
          </w:tcPr>
          <w:p w14:paraId="1CE0CEEF" w14:textId="77777777" w:rsidR="00672EBF" w:rsidRPr="00672EBF" w:rsidRDefault="00672EBF" w:rsidP="00672EBF">
            <w:pPr>
              <w:pStyle w:val="Normal1"/>
              <w:rPr>
                <w:rFonts w:ascii="Calibri" w:eastAsia="Calibri" w:hAnsi="Calibri" w:cs="Calibri"/>
                <w:b/>
                <w:color w:val="000000"/>
                <w:sz w:val="18"/>
              </w:rPr>
            </w:pPr>
            <w:r w:rsidRPr="00672EBF">
              <w:rPr>
                <w:rFonts w:ascii="Calibri" w:eastAsia="Calibri" w:hAnsi="Calibri" w:cs="Calibri"/>
                <w:b/>
                <w:color w:val="000000"/>
                <w:sz w:val="18"/>
              </w:rPr>
              <w:t>Total Gains</w:t>
            </w:r>
          </w:p>
        </w:tc>
        <w:tc>
          <w:tcPr>
            <w:tcW w:w="1035" w:type="dxa"/>
            <w:tcBorders>
              <w:top w:val="nil"/>
              <w:left w:val="nil"/>
              <w:bottom w:val="nil"/>
              <w:right w:val="nil"/>
              <w:tl2br w:val="nil"/>
              <w:tr2bl w:val="nil"/>
            </w:tcBorders>
            <w:shd w:val="clear" w:color="FFFFFF" w:fill="FFFFFF"/>
            <w:tcMar>
              <w:left w:w="101" w:type="dxa"/>
              <w:right w:w="101" w:type="dxa"/>
            </w:tcMar>
          </w:tcPr>
          <w:p w14:paraId="776F6F94" w14:textId="77777777" w:rsidR="00672EBF" w:rsidRPr="00672EBF" w:rsidRDefault="00672EBF" w:rsidP="00672EBF">
            <w:pPr>
              <w:pStyle w:val="Normal1"/>
              <w:jc w:val="right"/>
              <w:rPr>
                <w:rFonts w:ascii="Calibri" w:eastAsia="Calibri" w:hAnsi="Calibri" w:cs="Calibri"/>
                <w:b/>
                <w:color w:val="000000"/>
                <w:sz w:val="18"/>
              </w:rPr>
            </w:pPr>
            <w:r w:rsidRPr="00672EBF">
              <w:rPr>
                <w:rFonts w:ascii="Calibri" w:eastAsia="Calibri" w:hAnsi="Calibri" w:cs="Calibri"/>
                <w:b/>
                <w:color w:val="000000"/>
                <w:sz w:val="18"/>
              </w:rPr>
              <w:t>323</w:t>
            </w:r>
          </w:p>
        </w:tc>
        <w:tc>
          <w:tcPr>
            <w:tcW w:w="1035" w:type="dxa"/>
            <w:tcBorders>
              <w:top w:val="nil"/>
              <w:left w:val="nil"/>
              <w:bottom w:val="nil"/>
              <w:right w:val="nil"/>
              <w:tl2br w:val="nil"/>
              <w:tr2bl w:val="nil"/>
            </w:tcBorders>
            <w:shd w:val="clear" w:color="FFFFFF" w:fill="FFFFFF"/>
            <w:tcMar>
              <w:left w:w="101" w:type="dxa"/>
              <w:right w:w="101" w:type="dxa"/>
            </w:tcMar>
          </w:tcPr>
          <w:p w14:paraId="091868EB" w14:textId="77777777" w:rsidR="00672EBF" w:rsidRPr="00672EBF" w:rsidRDefault="00672EBF" w:rsidP="00672EBF">
            <w:pPr>
              <w:pStyle w:val="Normal1"/>
              <w:jc w:val="right"/>
              <w:rPr>
                <w:rFonts w:ascii="Calibri" w:eastAsia="Calibri" w:hAnsi="Calibri" w:cs="Calibri"/>
                <w:b/>
                <w:color w:val="000000"/>
                <w:sz w:val="18"/>
              </w:rPr>
            </w:pPr>
            <w:r w:rsidRPr="00672EBF">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087DC56F" w14:textId="77777777" w:rsidR="00672EBF" w:rsidRPr="00672EBF" w:rsidRDefault="00672EBF" w:rsidP="00672EBF">
            <w:pPr>
              <w:pStyle w:val="Normal1"/>
              <w:jc w:val="right"/>
              <w:rPr>
                <w:rFonts w:ascii="Calibri" w:eastAsia="Calibri" w:hAnsi="Calibri" w:cs="Calibri"/>
                <w:b/>
                <w:color w:val="000000"/>
                <w:sz w:val="18"/>
              </w:rPr>
            </w:pPr>
            <w:r w:rsidRPr="00672EBF">
              <w:rPr>
                <w:rFonts w:ascii="Calibri" w:eastAsia="Calibri" w:hAnsi="Calibri" w:cs="Calibri"/>
                <w:b/>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5C0BE06E" w14:textId="77777777" w:rsidR="00672EBF" w:rsidRPr="00672EBF" w:rsidRDefault="00672EBF" w:rsidP="00672EBF">
            <w:pPr>
              <w:pStyle w:val="Normal1"/>
              <w:jc w:val="right"/>
              <w:rPr>
                <w:rFonts w:ascii="Calibri" w:eastAsia="Calibri" w:hAnsi="Calibri" w:cs="Calibri"/>
                <w:b/>
                <w:color w:val="000000"/>
                <w:sz w:val="18"/>
              </w:rPr>
            </w:pPr>
            <w:r w:rsidRPr="00672EBF">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EADC323" w14:textId="77777777" w:rsidR="00672EBF" w:rsidRPr="00672EBF" w:rsidRDefault="00672EBF" w:rsidP="00672EBF">
            <w:pPr>
              <w:pStyle w:val="Normal1"/>
              <w:jc w:val="right"/>
              <w:rPr>
                <w:rFonts w:ascii="Calibri" w:eastAsia="Calibri" w:hAnsi="Calibri" w:cs="Calibri"/>
                <w:b/>
                <w:color w:val="000000"/>
                <w:sz w:val="18"/>
              </w:rPr>
            </w:pPr>
            <w:r w:rsidRPr="00672EBF">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B23F41F" w14:textId="77777777" w:rsidR="00672EBF" w:rsidRPr="00672EBF" w:rsidRDefault="00672EBF" w:rsidP="00672EBF">
            <w:pPr>
              <w:pStyle w:val="Normal1"/>
              <w:jc w:val="right"/>
              <w:rPr>
                <w:rFonts w:ascii="Calibri" w:eastAsia="Calibri" w:hAnsi="Calibri" w:cs="Calibri"/>
                <w:b/>
                <w:color w:val="000000"/>
                <w:sz w:val="18"/>
              </w:rPr>
            </w:pPr>
            <w:r w:rsidRPr="00672EBF">
              <w:rPr>
                <w:rFonts w:ascii="Calibri" w:eastAsia="Calibri" w:hAnsi="Calibri" w:cs="Calibri"/>
                <w:b/>
                <w:color w:val="000000"/>
                <w:sz w:val="18"/>
              </w:rPr>
              <w:t>0</w:t>
            </w:r>
          </w:p>
        </w:tc>
      </w:tr>
      <w:tr w:rsidR="00672EBF" w14:paraId="28AD7141"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4A0B4C5" w14:textId="77777777" w:rsidR="00672EBF" w:rsidRPr="00672EBF" w:rsidRDefault="00672EBF" w:rsidP="00672EBF">
            <w:pPr>
              <w:pStyle w:val="Normal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443D59D" w14:textId="77777777" w:rsidR="00672EBF" w:rsidRPr="00672EBF" w:rsidRDefault="00672EBF" w:rsidP="00672EBF">
            <w:pPr>
              <w:pStyle w:val="Normal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66BF07" w14:textId="77777777" w:rsidR="00672EBF" w:rsidRP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BB44F6" w14:textId="77777777" w:rsidR="00672EBF" w:rsidRPr="00672EBF" w:rsidRDefault="00672EBF" w:rsidP="00672EBF">
            <w:pPr>
              <w:pStyle w:val="Normal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C516DE7" w14:textId="77777777" w:rsidR="00672EBF" w:rsidRP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AF21D45" w14:textId="77777777" w:rsidR="00672EBF" w:rsidRP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59BE8C" w14:textId="77777777" w:rsidR="00672EBF" w:rsidRP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F002F0" w14:textId="77777777" w:rsidR="00672EBF" w:rsidRPr="00672EBF" w:rsidRDefault="00672EBF" w:rsidP="00672EBF">
            <w:pPr>
              <w:pStyle w:val="Normal1"/>
              <w:rPr>
                <w:rFonts w:ascii="Calibri" w:eastAsia="Calibri" w:hAnsi="Calibri" w:cs="Calibri"/>
                <w:color w:val="000000"/>
                <w:sz w:val="18"/>
              </w:rPr>
            </w:pPr>
          </w:p>
        </w:tc>
      </w:tr>
      <w:tr w:rsidR="00672EBF" w14:paraId="21E00572"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20DE89B5" w14:textId="77777777" w:rsidR="00672EBF" w:rsidRPr="00672EBF" w:rsidRDefault="00672EBF" w:rsidP="00672EBF">
            <w:pPr>
              <w:pStyle w:val="Normal1"/>
              <w:jc w:val="right"/>
              <w:rPr>
                <w:rFonts w:ascii="Calibri" w:eastAsia="Calibri" w:hAnsi="Calibri" w:cs="Calibri"/>
                <w:b/>
                <w:color w:val="000000"/>
                <w:sz w:val="18"/>
              </w:rPr>
            </w:pPr>
            <w:r w:rsidRPr="00672EBF">
              <w:rPr>
                <w:rFonts w:ascii="Calibri" w:eastAsia="Calibri" w:hAnsi="Calibri" w:cs="Calibri"/>
                <w:b/>
                <w:color w:val="000000"/>
                <w:sz w:val="18"/>
              </w:rPr>
              <w:t>354,125</w:t>
            </w:r>
          </w:p>
        </w:tc>
        <w:tc>
          <w:tcPr>
            <w:tcW w:w="2385" w:type="dxa"/>
            <w:tcBorders>
              <w:top w:val="nil"/>
              <w:left w:val="nil"/>
              <w:bottom w:val="nil"/>
              <w:right w:val="nil"/>
              <w:tl2br w:val="nil"/>
              <w:tr2bl w:val="nil"/>
            </w:tcBorders>
            <w:shd w:val="clear" w:color="FFFFFF" w:fill="FFFFFF"/>
            <w:tcMar>
              <w:left w:w="101" w:type="dxa"/>
              <w:right w:w="101" w:type="dxa"/>
            </w:tcMar>
          </w:tcPr>
          <w:p w14:paraId="145595FC" w14:textId="77777777" w:rsidR="00672EBF" w:rsidRPr="00672EBF" w:rsidRDefault="00672EBF" w:rsidP="00672EBF">
            <w:pPr>
              <w:pStyle w:val="Normal1"/>
              <w:rPr>
                <w:rFonts w:ascii="Calibri" w:eastAsia="Calibri" w:hAnsi="Calibri" w:cs="Calibri"/>
                <w:b/>
                <w:color w:val="000000"/>
                <w:sz w:val="18"/>
              </w:rPr>
            </w:pPr>
            <w:r w:rsidRPr="00672EBF">
              <w:rPr>
                <w:rFonts w:ascii="Calibri" w:eastAsia="Calibri" w:hAnsi="Calibri" w:cs="Calibri"/>
                <w:b/>
                <w:color w:val="000000"/>
                <w:sz w:val="18"/>
              </w:rPr>
              <w:t>Total Income</w:t>
            </w:r>
          </w:p>
        </w:tc>
        <w:tc>
          <w:tcPr>
            <w:tcW w:w="1035" w:type="dxa"/>
            <w:tcBorders>
              <w:top w:val="nil"/>
              <w:left w:val="nil"/>
              <w:bottom w:val="nil"/>
              <w:right w:val="nil"/>
              <w:tl2br w:val="nil"/>
              <w:tr2bl w:val="nil"/>
            </w:tcBorders>
            <w:shd w:val="clear" w:color="FFFFFF" w:fill="FFFFFF"/>
            <w:tcMar>
              <w:left w:w="101" w:type="dxa"/>
              <w:right w:w="101" w:type="dxa"/>
            </w:tcMar>
          </w:tcPr>
          <w:p w14:paraId="3267A4FD" w14:textId="77777777" w:rsidR="00672EBF" w:rsidRPr="00672EBF" w:rsidRDefault="00672EBF" w:rsidP="00672EBF">
            <w:pPr>
              <w:pStyle w:val="Normal1"/>
              <w:jc w:val="right"/>
              <w:rPr>
                <w:rFonts w:ascii="Calibri" w:eastAsia="Calibri" w:hAnsi="Calibri" w:cs="Calibri"/>
                <w:b/>
                <w:color w:val="000000"/>
                <w:sz w:val="18"/>
              </w:rPr>
            </w:pPr>
            <w:r w:rsidRPr="00672EBF">
              <w:rPr>
                <w:rFonts w:ascii="Calibri" w:eastAsia="Calibri" w:hAnsi="Calibri" w:cs="Calibri"/>
                <w:b/>
                <w:color w:val="000000"/>
                <w:sz w:val="18"/>
              </w:rPr>
              <w:t>353,436</w:t>
            </w:r>
          </w:p>
        </w:tc>
        <w:tc>
          <w:tcPr>
            <w:tcW w:w="1035" w:type="dxa"/>
            <w:tcBorders>
              <w:top w:val="nil"/>
              <w:left w:val="nil"/>
              <w:bottom w:val="nil"/>
              <w:right w:val="nil"/>
              <w:tl2br w:val="nil"/>
              <w:tr2bl w:val="nil"/>
            </w:tcBorders>
            <w:shd w:val="clear" w:color="FFFFFF" w:fill="FFFFFF"/>
            <w:tcMar>
              <w:left w:w="101" w:type="dxa"/>
              <w:right w:w="101" w:type="dxa"/>
            </w:tcMar>
          </w:tcPr>
          <w:p w14:paraId="4D31397A" w14:textId="77777777" w:rsidR="00672EBF" w:rsidRPr="00672EBF" w:rsidRDefault="00672EBF" w:rsidP="00672EBF">
            <w:pPr>
              <w:pStyle w:val="Normal1"/>
              <w:jc w:val="right"/>
              <w:rPr>
                <w:rFonts w:ascii="Calibri" w:eastAsia="Calibri" w:hAnsi="Calibri" w:cs="Calibri"/>
                <w:b/>
                <w:color w:val="000000"/>
                <w:sz w:val="18"/>
              </w:rPr>
            </w:pPr>
            <w:r w:rsidRPr="00672EBF">
              <w:rPr>
                <w:rFonts w:ascii="Calibri" w:eastAsia="Calibri" w:hAnsi="Calibri" w:cs="Calibri"/>
                <w:b/>
                <w:color w:val="000000"/>
                <w:sz w:val="18"/>
              </w:rPr>
              <w:t>438,206</w:t>
            </w:r>
          </w:p>
        </w:tc>
        <w:tc>
          <w:tcPr>
            <w:tcW w:w="600" w:type="dxa"/>
            <w:tcBorders>
              <w:top w:val="nil"/>
              <w:left w:val="nil"/>
              <w:bottom w:val="nil"/>
              <w:right w:val="nil"/>
              <w:tl2br w:val="nil"/>
              <w:tr2bl w:val="nil"/>
            </w:tcBorders>
            <w:shd w:val="clear" w:color="FFFFFF" w:fill="FFFFFF"/>
            <w:tcMar>
              <w:left w:w="101" w:type="dxa"/>
              <w:right w:w="101" w:type="dxa"/>
            </w:tcMar>
          </w:tcPr>
          <w:p w14:paraId="7476E6AB" w14:textId="77777777" w:rsidR="00672EBF" w:rsidRPr="00672EBF" w:rsidRDefault="00672EBF" w:rsidP="00672EBF">
            <w:pPr>
              <w:pStyle w:val="Normal1"/>
              <w:jc w:val="right"/>
              <w:rPr>
                <w:rFonts w:ascii="Calibri" w:eastAsia="Calibri" w:hAnsi="Calibri" w:cs="Calibri"/>
                <w:b/>
                <w:color w:val="000000"/>
                <w:sz w:val="18"/>
              </w:rPr>
            </w:pPr>
            <w:r w:rsidRPr="00672EBF">
              <w:rPr>
                <w:rFonts w:ascii="Calibri" w:eastAsia="Calibri" w:hAnsi="Calibri" w:cs="Calibri"/>
                <w:b/>
                <w:color w:val="000000"/>
                <w:sz w:val="18"/>
              </w:rPr>
              <w:t xml:space="preserve">24 </w:t>
            </w:r>
          </w:p>
        </w:tc>
        <w:tc>
          <w:tcPr>
            <w:tcW w:w="1035" w:type="dxa"/>
            <w:tcBorders>
              <w:top w:val="nil"/>
              <w:left w:val="nil"/>
              <w:bottom w:val="nil"/>
              <w:right w:val="nil"/>
              <w:tl2br w:val="nil"/>
              <w:tr2bl w:val="nil"/>
            </w:tcBorders>
            <w:shd w:val="clear" w:color="FFFFFF" w:fill="FFFFFF"/>
            <w:tcMar>
              <w:left w:w="101" w:type="dxa"/>
              <w:right w:w="101" w:type="dxa"/>
            </w:tcMar>
          </w:tcPr>
          <w:p w14:paraId="107C16CD" w14:textId="77777777" w:rsidR="00672EBF" w:rsidRPr="00672EBF" w:rsidRDefault="00672EBF" w:rsidP="00672EBF">
            <w:pPr>
              <w:pStyle w:val="Normal1"/>
              <w:jc w:val="right"/>
              <w:rPr>
                <w:rFonts w:ascii="Calibri" w:eastAsia="Calibri" w:hAnsi="Calibri" w:cs="Calibri"/>
                <w:b/>
                <w:color w:val="000000"/>
                <w:sz w:val="18"/>
              </w:rPr>
            </w:pPr>
            <w:r w:rsidRPr="00672EBF">
              <w:rPr>
                <w:rFonts w:ascii="Calibri" w:eastAsia="Calibri" w:hAnsi="Calibri" w:cs="Calibri"/>
                <w:b/>
                <w:color w:val="000000"/>
                <w:sz w:val="18"/>
              </w:rPr>
              <w:t>455,898</w:t>
            </w:r>
          </w:p>
        </w:tc>
        <w:tc>
          <w:tcPr>
            <w:tcW w:w="1035" w:type="dxa"/>
            <w:tcBorders>
              <w:top w:val="nil"/>
              <w:left w:val="nil"/>
              <w:bottom w:val="nil"/>
              <w:right w:val="nil"/>
              <w:tl2br w:val="nil"/>
              <w:tr2bl w:val="nil"/>
            </w:tcBorders>
            <w:shd w:val="clear" w:color="FFFFFF" w:fill="FFFFFF"/>
            <w:tcMar>
              <w:left w:w="101" w:type="dxa"/>
              <w:right w:w="101" w:type="dxa"/>
            </w:tcMar>
          </w:tcPr>
          <w:p w14:paraId="03836083" w14:textId="77777777" w:rsidR="00672EBF" w:rsidRPr="00672EBF" w:rsidRDefault="00672EBF" w:rsidP="00672EBF">
            <w:pPr>
              <w:pStyle w:val="Normal1"/>
              <w:jc w:val="right"/>
              <w:rPr>
                <w:rFonts w:ascii="Calibri" w:eastAsia="Calibri" w:hAnsi="Calibri" w:cs="Calibri"/>
                <w:b/>
                <w:color w:val="000000"/>
                <w:sz w:val="18"/>
              </w:rPr>
            </w:pPr>
            <w:r w:rsidRPr="00672EBF">
              <w:rPr>
                <w:rFonts w:ascii="Calibri" w:eastAsia="Calibri" w:hAnsi="Calibri" w:cs="Calibri"/>
                <w:b/>
                <w:color w:val="000000"/>
                <w:sz w:val="18"/>
              </w:rPr>
              <w:t>415,842</w:t>
            </w:r>
          </w:p>
        </w:tc>
        <w:tc>
          <w:tcPr>
            <w:tcW w:w="1035" w:type="dxa"/>
            <w:tcBorders>
              <w:top w:val="nil"/>
              <w:left w:val="nil"/>
              <w:bottom w:val="nil"/>
              <w:right w:val="nil"/>
              <w:tl2br w:val="nil"/>
              <w:tr2bl w:val="nil"/>
            </w:tcBorders>
            <w:shd w:val="clear" w:color="FFFFFF" w:fill="FFFFFF"/>
            <w:tcMar>
              <w:left w:w="101" w:type="dxa"/>
              <w:right w:w="101" w:type="dxa"/>
            </w:tcMar>
          </w:tcPr>
          <w:p w14:paraId="621A313E" w14:textId="77777777" w:rsidR="00672EBF" w:rsidRPr="00672EBF" w:rsidRDefault="00672EBF" w:rsidP="00672EBF">
            <w:pPr>
              <w:pStyle w:val="Normal1"/>
              <w:jc w:val="right"/>
              <w:rPr>
                <w:rFonts w:ascii="Calibri" w:eastAsia="Calibri" w:hAnsi="Calibri" w:cs="Calibri"/>
                <w:b/>
                <w:color w:val="000000"/>
                <w:sz w:val="18"/>
              </w:rPr>
            </w:pPr>
            <w:r w:rsidRPr="00672EBF">
              <w:rPr>
                <w:rFonts w:ascii="Calibri" w:eastAsia="Calibri" w:hAnsi="Calibri" w:cs="Calibri"/>
                <w:b/>
                <w:color w:val="000000"/>
                <w:sz w:val="18"/>
              </w:rPr>
              <w:t>407,634</w:t>
            </w:r>
          </w:p>
        </w:tc>
      </w:tr>
      <w:tr w:rsidR="00672EBF" w14:paraId="539F767F"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A3DABCD" w14:textId="77777777" w:rsidR="00672EBF" w:rsidRPr="00672EBF" w:rsidRDefault="00672EBF" w:rsidP="00672EBF">
            <w:pPr>
              <w:pStyle w:val="Normal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AF49298" w14:textId="77777777" w:rsidR="00672EBF" w:rsidRPr="00672EBF" w:rsidRDefault="00672EBF" w:rsidP="00672EBF">
            <w:pPr>
              <w:pStyle w:val="Normal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A890C2" w14:textId="77777777" w:rsidR="00672EBF" w:rsidRP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C63D83" w14:textId="77777777" w:rsidR="00672EBF" w:rsidRPr="00672EBF" w:rsidRDefault="00672EBF" w:rsidP="00672EBF">
            <w:pPr>
              <w:pStyle w:val="Normal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432BF08" w14:textId="77777777" w:rsidR="00672EBF" w:rsidRP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D753B9" w14:textId="77777777" w:rsidR="00672EBF" w:rsidRP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B3B46D" w14:textId="77777777" w:rsidR="00672EBF" w:rsidRP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1D99BB" w14:textId="77777777" w:rsidR="00672EBF" w:rsidRPr="00672EBF" w:rsidRDefault="00672EBF" w:rsidP="00672EBF">
            <w:pPr>
              <w:pStyle w:val="Normal1"/>
              <w:rPr>
                <w:rFonts w:ascii="Calibri" w:eastAsia="Calibri" w:hAnsi="Calibri" w:cs="Calibri"/>
                <w:color w:val="000000"/>
                <w:sz w:val="18"/>
              </w:rPr>
            </w:pPr>
          </w:p>
        </w:tc>
      </w:tr>
      <w:tr w:rsidR="00672EBF" w14:paraId="1811484B"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791BEA1" w14:textId="77777777" w:rsidR="00672EBF" w:rsidRDefault="00672EBF" w:rsidP="00672EBF">
            <w:pPr>
              <w:pStyle w:val="Normal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1D4AEDD3" w14:textId="77777777" w:rsidR="00672EBF" w:rsidRDefault="00672EBF" w:rsidP="00672EBF">
            <w:pPr>
              <w:pStyle w:val="Normal1"/>
              <w:rPr>
                <w:rFonts w:ascii="Calibri" w:eastAsia="Calibri" w:hAnsi="Calibri" w:cs="Calibri"/>
                <w:b/>
                <w:color w:val="000000"/>
                <w:sz w:val="18"/>
              </w:rPr>
            </w:pPr>
            <w:r>
              <w:rPr>
                <w:rFonts w:ascii="Calibri" w:eastAsia="Calibri" w:hAnsi="Calibri" w:cs="Calibri"/>
                <w:b/>
                <w:color w:val="000000"/>
                <w:sz w:val="18"/>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5E926821"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B1A7D6" w14:textId="77777777" w:rsidR="00672EBF" w:rsidRDefault="00672EBF" w:rsidP="00672EBF">
            <w:pPr>
              <w:pStyle w:val="Normal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7807B29"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019322"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7664E1"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08EA4C" w14:textId="77777777" w:rsidR="00672EBF" w:rsidRDefault="00672EBF" w:rsidP="00672EBF">
            <w:pPr>
              <w:pStyle w:val="Normal1"/>
              <w:rPr>
                <w:rFonts w:ascii="Calibri" w:eastAsia="Calibri" w:hAnsi="Calibri" w:cs="Calibri"/>
                <w:color w:val="000000"/>
                <w:sz w:val="18"/>
              </w:rPr>
            </w:pPr>
          </w:p>
        </w:tc>
      </w:tr>
      <w:tr w:rsidR="00672EBF" w14:paraId="28CB2798"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A0F2130"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67,876</w:t>
            </w:r>
          </w:p>
        </w:tc>
        <w:tc>
          <w:tcPr>
            <w:tcW w:w="2385" w:type="dxa"/>
            <w:tcBorders>
              <w:top w:val="nil"/>
              <w:left w:val="nil"/>
              <w:bottom w:val="nil"/>
              <w:right w:val="nil"/>
              <w:tl2br w:val="nil"/>
              <w:tr2bl w:val="nil"/>
            </w:tcBorders>
            <w:shd w:val="clear" w:color="FFFFFF" w:fill="FFFFFF"/>
            <w:noWrap/>
            <w:tcMar>
              <w:left w:w="101" w:type="dxa"/>
              <w:right w:w="101" w:type="dxa"/>
            </w:tcMar>
          </w:tcPr>
          <w:p w14:paraId="61791443" w14:textId="77777777" w:rsidR="00672EBF" w:rsidRDefault="00672EBF" w:rsidP="00672EBF">
            <w:pPr>
              <w:pStyle w:val="Normal1"/>
              <w:rPr>
                <w:rFonts w:ascii="Calibri" w:eastAsia="Calibri" w:hAnsi="Calibri" w:cs="Calibri"/>
                <w:color w:val="000000"/>
                <w:sz w:val="18"/>
              </w:rPr>
            </w:pPr>
            <w:r>
              <w:rPr>
                <w:rFonts w:ascii="Calibri" w:eastAsia="Calibri" w:hAnsi="Calibri" w:cs="Calibri"/>
                <w:color w:val="000000"/>
                <w:sz w:val="18"/>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7D0B48C5"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82,770</w:t>
            </w:r>
          </w:p>
        </w:tc>
        <w:tc>
          <w:tcPr>
            <w:tcW w:w="1035" w:type="dxa"/>
            <w:tcBorders>
              <w:top w:val="nil"/>
              <w:left w:val="nil"/>
              <w:bottom w:val="nil"/>
              <w:right w:val="nil"/>
              <w:tl2br w:val="nil"/>
              <w:tr2bl w:val="nil"/>
            </w:tcBorders>
            <w:shd w:val="clear" w:color="FFFFFF" w:fill="FFFFFF"/>
            <w:tcMar>
              <w:left w:w="101" w:type="dxa"/>
              <w:right w:w="101" w:type="dxa"/>
            </w:tcMar>
          </w:tcPr>
          <w:p w14:paraId="34F3A621"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84,422</w:t>
            </w:r>
          </w:p>
        </w:tc>
        <w:tc>
          <w:tcPr>
            <w:tcW w:w="600" w:type="dxa"/>
            <w:tcBorders>
              <w:top w:val="nil"/>
              <w:left w:val="nil"/>
              <w:bottom w:val="nil"/>
              <w:right w:val="nil"/>
              <w:tl2br w:val="nil"/>
              <w:tr2bl w:val="nil"/>
            </w:tcBorders>
            <w:shd w:val="clear" w:color="FFFFFF" w:fill="FFFFFF"/>
            <w:tcMar>
              <w:left w:w="101" w:type="dxa"/>
              <w:right w:w="101" w:type="dxa"/>
            </w:tcMar>
          </w:tcPr>
          <w:p w14:paraId="0238FD82"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5F621C92"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78,273</w:t>
            </w:r>
          </w:p>
        </w:tc>
        <w:tc>
          <w:tcPr>
            <w:tcW w:w="1035" w:type="dxa"/>
            <w:tcBorders>
              <w:top w:val="nil"/>
              <w:left w:val="nil"/>
              <w:bottom w:val="nil"/>
              <w:right w:val="nil"/>
              <w:tl2br w:val="nil"/>
              <w:tr2bl w:val="nil"/>
            </w:tcBorders>
            <w:shd w:val="clear" w:color="FFFFFF" w:fill="FFFFFF"/>
            <w:tcMar>
              <w:left w:w="101" w:type="dxa"/>
              <w:right w:w="101" w:type="dxa"/>
            </w:tcMar>
          </w:tcPr>
          <w:p w14:paraId="51EEFDA8"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79,438</w:t>
            </w:r>
          </w:p>
        </w:tc>
        <w:tc>
          <w:tcPr>
            <w:tcW w:w="1035" w:type="dxa"/>
            <w:tcBorders>
              <w:top w:val="nil"/>
              <w:left w:val="nil"/>
              <w:bottom w:val="nil"/>
              <w:right w:val="nil"/>
              <w:tl2br w:val="nil"/>
              <w:tr2bl w:val="nil"/>
            </w:tcBorders>
            <w:shd w:val="clear" w:color="FFFFFF" w:fill="FFFFFF"/>
            <w:tcMar>
              <w:left w:w="101" w:type="dxa"/>
              <w:right w:w="101" w:type="dxa"/>
            </w:tcMar>
          </w:tcPr>
          <w:p w14:paraId="58860719"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79,959</w:t>
            </w:r>
          </w:p>
        </w:tc>
      </w:tr>
      <w:tr w:rsidR="00672EBF" w14:paraId="536AEDCA"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4BAC012"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12,843</w:t>
            </w:r>
          </w:p>
        </w:tc>
        <w:tc>
          <w:tcPr>
            <w:tcW w:w="2385" w:type="dxa"/>
            <w:tcBorders>
              <w:top w:val="nil"/>
              <w:left w:val="nil"/>
              <w:bottom w:val="nil"/>
              <w:right w:val="nil"/>
              <w:tl2br w:val="nil"/>
              <w:tr2bl w:val="nil"/>
            </w:tcBorders>
            <w:shd w:val="clear" w:color="FFFFFF" w:fill="FFFFFF"/>
            <w:noWrap/>
            <w:tcMar>
              <w:left w:w="101" w:type="dxa"/>
              <w:right w:w="101" w:type="dxa"/>
            </w:tcMar>
          </w:tcPr>
          <w:p w14:paraId="5B6741D0" w14:textId="77777777" w:rsidR="00672EBF" w:rsidRDefault="00672EBF" w:rsidP="00672EBF">
            <w:pPr>
              <w:pStyle w:val="Normal1"/>
              <w:rPr>
                <w:rFonts w:ascii="Calibri" w:eastAsia="Calibri" w:hAnsi="Calibri" w:cs="Calibri"/>
                <w:color w:val="000000"/>
                <w:sz w:val="18"/>
              </w:rPr>
            </w:pPr>
            <w:r>
              <w:rPr>
                <w:rFonts w:ascii="Calibri" w:eastAsia="Calibri" w:hAnsi="Calibri" w:cs="Calibri"/>
                <w:color w:val="000000"/>
                <w:sz w:val="18"/>
              </w:rPr>
              <w:t>Superannuation Expenses</w:t>
            </w:r>
          </w:p>
        </w:tc>
        <w:tc>
          <w:tcPr>
            <w:tcW w:w="1035" w:type="dxa"/>
            <w:tcBorders>
              <w:top w:val="nil"/>
              <w:left w:val="nil"/>
              <w:bottom w:val="nil"/>
              <w:right w:val="nil"/>
              <w:tl2br w:val="nil"/>
              <w:tr2bl w:val="nil"/>
            </w:tcBorders>
            <w:shd w:val="clear" w:color="FFFFFF" w:fill="FFFFFF"/>
            <w:tcMar>
              <w:left w:w="101" w:type="dxa"/>
              <w:right w:w="101" w:type="dxa"/>
            </w:tcMar>
          </w:tcPr>
          <w:p w14:paraId="2354A926"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11,744</w:t>
            </w:r>
          </w:p>
        </w:tc>
        <w:tc>
          <w:tcPr>
            <w:tcW w:w="1035" w:type="dxa"/>
            <w:tcBorders>
              <w:top w:val="nil"/>
              <w:left w:val="nil"/>
              <w:bottom w:val="nil"/>
              <w:right w:val="nil"/>
              <w:tl2br w:val="nil"/>
              <w:tr2bl w:val="nil"/>
            </w:tcBorders>
            <w:shd w:val="clear" w:color="FFFFFF" w:fill="FFFFFF"/>
            <w:tcMar>
              <w:left w:w="101" w:type="dxa"/>
              <w:right w:w="101" w:type="dxa"/>
            </w:tcMar>
          </w:tcPr>
          <w:p w14:paraId="01E9CF74"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14,246</w:t>
            </w:r>
          </w:p>
        </w:tc>
        <w:tc>
          <w:tcPr>
            <w:tcW w:w="600" w:type="dxa"/>
            <w:tcBorders>
              <w:top w:val="nil"/>
              <w:left w:val="nil"/>
              <w:bottom w:val="nil"/>
              <w:right w:val="nil"/>
              <w:tl2br w:val="nil"/>
              <w:tr2bl w:val="nil"/>
            </w:tcBorders>
            <w:shd w:val="clear" w:color="FFFFFF" w:fill="FFFFFF"/>
            <w:tcMar>
              <w:left w:w="101" w:type="dxa"/>
              <w:right w:w="101" w:type="dxa"/>
            </w:tcMar>
          </w:tcPr>
          <w:p w14:paraId="01C854E9"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 xml:space="preserve">21 </w:t>
            </w:r>
          </w:p>
        </w:tc>
        <w:tc>
          <w:tcPr>
            <w:tcW w:w="1035" w:type="dxa"/>
            <w:tcBorders>
              <w:top w:val="nil"/>
              <w:left w:val="nil"/>
              <w:bottom w:val="nil"/>
              <w:right w:val="nil"/>
              <w:tl2br w:val="nil"/>
              <w:tr2bl w:val="nil"/>
            </w:tcBorders>
            <w:shd w:val="clear" w:color="FFFFFF" w:fill="FFFFFF"/>
            <w:tcMar>
              <w:left w:w="101" w:type="dxa"/>
              <w:right w:w="101" w:type="dxa"/>
            </w:tcMar>
          </w:tcPr>
          <w:p w14:paraId="7D6E11DC"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13,915</w:t>
            </w:r>
          </w:p>
        </w:tc>
        <w:tc>
          <w:tcPr>
            <w:tcW w:w="1035" w:type="dxa"/>
            <w:tcBorders>
              <w:top w:val="nil"/>
              <w:left w:val="nil"/>
              <w:bottom w:val="nil"/>
              <w:right w:val="nil"/>
              <w:tl2br w:val="nil"/>
              <w:tr2bl w:val="nil"/>
            </w:tcBorders>
            <w:shd w:val="clear" w:color="FFFFFF" w:fill="FFFFFF"/>
            <w:tcMar>
              <w:left w:w="101" w:type="dxa"/>
              <w:right w:w="101" w:type="dxa"/>
            </w:tcMar>
          </w:tcPr>
          <w:p w14:paraId="02B02400"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14,156</w:t>
            </w:r>
          </w:p>
        </w:tc>
        <w:tc>
          <w:tcPr>
            <w:tcW w:w="1035" w:type="dxa"/>
            <w:tcBorders>
              <w:top w:val="nil"/>
              <w:left w:val="nil"/>
              <w:bottom w:val="nil"/>
              <w:right w:val="nil"/>
              <w:tl2br w:val="nil"/>
              <w:tr2bl w:val="nil"/>
            </w:tcBorders>
            <w:shd w:val="clear" w:color="FFFFFF" w:fill="FFFFFF"/>
            <w:tcMar>
              <w:left w:w="101" w:type="dxa"/>
              <w:right w:w="101" w:type="dxa"/>
            </w:tcMar>
          </w:tcPr>
          <w:p w14:paraId="3A61C262"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14,319</w:t>
            </w:r>
          </w:p>
        </w:tc>
      </w:tr>
      <w:tr w:rsidR="00672EBF" w14:paraId="57EFD650"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831341A"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176,459</w:t>
            </w:r>
          </w:p>
        </w:tc>
        <w:tc>
          <w:tcPr>
            <w:tcW w:w="2385" w:type="dxa"/>
            <w:tcBorders>
              <w:top w:val="nil"/>
              <w:left w:val="nil"/>
              <w:bottom w:val="nil"/>
              <w:right w:val="nil"/>
              <w:tl2br w:val="nil"/>
              <w:tr2bl w:val="nil"/>
            </w:tcBorders>
            <w:shd w:val="clear" w:color="FFFFFF" w:fill="FFFFFF"/>
            <w:noWrap/>
            <w:tcMar>
              <w:left w:w="101" w:type="dxa"/>
              <w:right w:w="101" w:type="dxa"/>
            </w:tcMar>
          </w:tcPr>
          <w:p w14:paraId="22A89B7E" w14:textId="77777777" w:rsidR="00672EBF" w:rsidRDefault="00672EBF" w:rsidP="00672EBF">
            <w:pPr>
              <w:pStyle w:val="Normal1"/>
              <w:rPr>
                <w:rFonts w:ascii="Calibri" w:eastAsia="Calibri" w:hAnsi="Calibri" w:cs="Calibri"/>
                <w:color w:val="000000"/>
                <w:sz w:val="18"/>
              </w:rPr>
            </w:pPr>
            <w:r>
              <w:rPr>
                <w:rFonts w:ascii="Calibri" w:eastAsia="Calibri" w:hAnsi="Calibri" w:cs="Calibr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396206A4"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166,934</w:t>
            </w:r>
          </w:p>
        </w:tc>
        <w:tc>
          <w:tcPr>
            <w:tcW w:w="1035" w:type="dxa"/>
            <w:tcBorders>
              <w:top w:val="nil"/>
              <w:left w:val="nil"/>
              <w:bottom w:val="nil"/>
              <w:right w:val="nil"/>
              <w:tl2br w:val="nil"/>
              <w:tr2bl w:val="nil"/>
            </w:tcBorders>
            <w:shd w:val="clear" w:color="FFFFFF" w:fill="FFFFFF"/>
            <w:tcMar>
              <w:left w:w="101" w:type="dxa"/>
              <w:right w:w="101" w:type="dxa"/>
            </w:tcMar>
          </w:tcPr>
          <w:p w14:paraId="00A5A191"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199,774</w:t>
            </w:r>
          </w:p>
        </w:tc>
        <w:tc>
          <w:tcPr>
            <w:tcW w:w="600" w:type="dxa"/>
            <w:tcBorders>
              <w:top w:val="nil"/>
              <w:left w:val="nil"/>
              <w:bottom w:val="nil"/>
              <w:right w:val="nil"/>
              <w:tl2br w:val="nil"/>
              <w:tr2bl w:val="nil"/>
            </w:tcBorders>
            <w:shd w:val="clear" w:color="FFFFFF" w:fill="FFFFFF"/>
            <w:tcMar>
              <w:left w:w="101" w:type="dxa"/>
              <w:right w:w="101" w:type="dxa"/>
            </w:tcMar>
          </w:tcPr>
          <w:p w14:paraId="6D33DEF0"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 xml:space="preserve">20 </w:t>
            </w:r>
          </w:p>
        </w:tc>
        <w:tc>
          <w:tcPr>
            <w:tcW w:w="1035" w:type="dxa"/>
            <w:tcBorders>
              <w:top w:val="nil"/>
              <w:left w:val="nil"/>
              <w:bottom w:val="nil"/>
              <w:right w:val="nil"/>
              <w:tl2br w:val="nil"/>
              <w:tr2bl w:val="nil"/>
            </w:tcBorders>
            <w:shd w:val="clear" w:color="FFFFFF" w:fill="FFFFFF"/>
            <w:tcMar>
              <w:left w:w="101" w:type="dxa"/>
              <w:right w:w="101" w:type="dxa"/>
            </w:tcMar>
          </w:tcPr>
          <w:p w14:paraId="79FC7DEB"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203,353</w:t>
            </w:r>
          </w:p>
        </w:tc>
        <w:tc>
          <w:tcPr>
            <w:tcW w:w="1035" w:type="dxa"/>
            <w:tcBorders>
              <w:top w:val="nil"/>
              <w:left w:val="nil"/>
              <w:bottom w:val="nil"/>
              <w:right w:val="nil"/>
              <w:tl2br w:val="nil"/>
              <w:tr2bl w:val="nil"/>
            </w:tcBorders>
            <w:shd w:val="clear" w:color="FFFFFF" w:fill="FFFFFF"/>
            <w:tcMar>
              <w:left w:w="101" w:type="dxa"/>
              <w:right w:w="101" w:type="dxa"/>
            </w:tcMar>
          </w:tcPr>
          <w:p w14:paraId="667798EE"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192,454</w:t>
            </w:r>
          </w:p>
        </w:tc>
        <w:tc>
          <w:tcPr>
            <w:tcW w:w="1035" w:type="dxa"/>
            <w:tcBorders>
              <w:top w:val="nil"/>
              <w:left w:val="nil"/>
              <w:bottom w:val="nil"/>
              <w:right w:val="nil"/>
              <w:tl2br w:val="nil"/>
              <w:tr2bl w:val="nil"/>
            </w:tcBorders>
            <w:shd w:val="clear" w:color="FFFFFF" w:fill="FFFFFF"/>
            <w:tcMar>
              <w:left w:w="101" w:type="dxa"/>
              <w:right w:w="101" w:type="dxa"/>
            </w:tcMar>
          </w:tcPr>
          <w:p w14:paraId="1532C658"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192,762</w:t>
            </w:r>
          </w:p>
        </w:tc>
      </w:tr>
      <w:tr w:rsidR="00672EBF" w14:paraId="5D3436E3"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6FDABAE"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181,910</w:t>
            </w:r>
          </w:p>
        </w:tc>
        <w:tc>
          <w:tcPr>
            <w:tcW w:w="2385" w:type="dxa"/>
            <w:tcBorders>
              <w:top w:val="nil"/>
              <w:left w:val="nil"/>
              <w:bottom w:val="nil"/>
              <w:right w:val="nil"/>
              <w:tl2br w:val="nil"/>
              <w:tr2bl w:val="nil"/>
            </w:tcBorders>
            <w:shd w:val="clear" w:color="FFFFFF" w:fill="FFFFFF"/>
            <w:noWrap/>
            <w:tcMar>
              <w:left w:w="101" w:type="dxa"/>
              <w:right w:w="101" w:type="dxa"/>
            </w:tcMar>
          </w:tcPr>
          <w:p w14:paraId="6CB00C46" w14:textId="77777777" w:rsidR="00672EBF" w:rsidRDefault="00672EBF" w:rsidP="00672EBF">
            <w:pPr>
              <w:pStyle w:val="Normal1"/>
              <w:rPr>
                <w:rFonts w:ascii="Calibri" w:eastAsia="Calibri" w:hAnsi="Calibri" w:cs="Calibri"/>
                <w:color w:val="000000"/>
                <w:sz w:val="18"/>
              </w:rPr>
            </w:pPr>
            <w:r>
              <w:rPr>
                <w:rFonts w:ascii="Calibri" w:eastAsia="Calibri" w:hAnsi="Calibri" w:cs="Calibri"/>
                <w:color w:val="000000"/>
                <w:sz w:val="18"/>
              </w:rPr>
              <w:t>Depreciation and 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38D3C002"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187,274</w:t>
            </w:r>
          </w:p>
        </w:tc>
        <w:tc>
          <w:tcPr>
            <w:tcW w:w="1035" w:type="dxa"/>
            <w:tcBorders>
              <w:top w:val="nil"/>
              <w:left w:val="nil"/>
              <w:bottom w:val="nil"/>
              <w:right w:val="nil"/>
              <w:tl2br w:val="nil"/>
              <w:tr2bl w:val="nil"/>
            </w:tcBorders>
            <w:shd w:val="clear" w:color="FFFFFF" w:fill="FFFFFF"/>
            <w:tcMar>
              <w:left w:w="101" w:type="dxa"/>
              <w:right w:w="101" w:type="dxa"/>
            </w:tcMar>
          </w:tcPr>
          <w:p w14:paraId="2E79D9D4"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196,810</w:t>
            </w:r>
          </w:p>
        </w:tc>
        <w:tc>
          <w:tcPr>
            <w:tcW w:w="600" w:type="dxa"/>
            <w:tcBorders>
              <w:top w:val="nil"/>
              <w:left w:val="nil"/>
              <w:bottom w:val="nil"/>
              <w:right w:val="nil"/>
              <w:tl2br w:val="nil"/>
              <w:tr2bl w:val="nil"/>
            </w:tcBorders>
            <w:shd w:val="clear" w:color="FFFFFF" w:fill="FFFFFF"/>
            <w:tcMar>
              <w:left w:w="101" w:type="dxa"/>
              <w:right w:w="101" w:type="dxa"/>
            </w:tcMar>
          </w:tcPr>
          <w:p w14:paraId="13A67056"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7330504E"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202,426</w:t>
            </w:r>
          </w:p>
        </w:tc>
        <w:tc>
          <w:tcPr>
            <w:tcW w:w="1035" w:type="dxa"/>
            <w:tcBorders>
              <w:top w:val="nil"/>
              <w:left w:val="nil"/>
              <w:bottom w:val="nil"/>
              <w:right w:val="nil"/>
              <w:tl2br w:val="nil"/>
              <w:tr2bl w:val="nil"/>
            </w:tcBorders>
            <w:shd w:val="clear" w:color="FFFFFF" w:fill="FFFFFF"/>
            <w:tcMar>
              <w:left w:w="101" w:type="dxa"/>
              <w:right w:w="101" w:type="dxa"/>
            </w:tcMar>
          </w:tcPr>
          <w:p w14:paraId="1F85C1F7"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200,893</w:t>
            </w:r>
          </w:p>
        </w:tc>
        <w:tc>
          <w:tcPr>
            <w:tcW w:w="1035" w:type="dxa"/>
            <w:tcBorders>
              <w:top w:val="nil"/>
              <w:left w:val="nil"/>
              <w:bottom w:val="nil"/>
              <w:right w:val="nil"/>
              <w:tl2br w:val="nil"/>
              <w:tr2bl w:val="nil"/>
            </w:tcBorders>
            <w:shd w:val="clear" w:color="FFFFFF" w:fill="FFFFFF"/>
            <w:tcMar>
              <w:left w:w="101" w:type="dxa"/>
              <w:right w:w="101" w:type="dxa"/>
            </w:tcMar>
          </w:tcPr>
          <w:p w14:paraId="696EDD7F"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203,357</w:t>
            </w:r>
          </w:p>
        </w:tc>
      </w:tr>
      <w:tr w:rsidR="00672EBF" w14:paraId="7644033D"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72A95EE"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691</w:t>
            </w:r>
          </w:p>
        </w:tc>
        <w:tc>
          <w:tcPr>
            <w:tcW w:w="2385" w:type="dxa"/>
            <w:tcBorders>
              <w:top w:val="nil"/>
              <w:left w:val="nil"/>
              <w:bottom w:val="nil"/>
              <w:right w:val="nil"/>
              <w:tl2br w:val="nil"/>
              <w:tr2bl w:val="nil"/>
            </w:tcBorders>
            <w:shd w:val="clear" w:color="FFFFFF" w:fill="FFFFFF"/>
            <w:noWrap/>
            <w:tcMar>
              <w:left w:w="101" w:type="dxa"/>
              <w:right w:w="101" w:type="dxa"/>
            </w:tcMar>
          </w:tcPr>
          <w:p w14:paraId="77C6A1C6" w14:textId="77777777" w:rsidR="00672EBF" w:rsidRDefault="00672EBF" w:rsidP="00672EBF">
            <w:pPr>
              <w:pStyle w:val="Normal1"/>
              <w:rPr>
                <w:rFonts w:ascii="Calibri" w:eastAsia="Calibri" w:hAnsi="Calibri" w:cs="Calibri"/>
                <w:color w:val="000000"/>
                <w:sz w:val="18"/>
              </w:rPr>
            </w:pPr>
            <w:r>
              <w:rPr>
                <w:rFonts w:ascii="Calibri" w:eastAsia="Calibri" w:hAnsi="Calibri" w:cs="Calibri"/>
                <w:color w:val="000000"/>
                <w:sz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1A3932BA"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767</w:t>
            </w:r>
          </w:p>
        </w:tc>
        <w:tc>
          <w:tcPr>
            <w:tcW w:w="1035" w:type="dxa"/>
            <w:tcBorders>
              <w:top w:val="nil"/>
              <w:left w:val="nil"/>
              <w:bottom w:val="nil"/>
              <w:right w:val="nil"/>
              <w:tl2br w:val="nil"/>
              <w:tr2bl w:val="nil"/>
            </w:tcBorders>
            <w:shd w:val="clear" w:color="FFFFFF" w:fill="FFFFFF"/>
            <w:tcMar>
              <w:left w:w="101" w:type="dxa"/>
              <w:right w:w="101" w:type="dxa"/>
            </w:tcMar>
          </w:tcPr>
          <w:p w14:paraId="1F5BBE8C"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909</w:t>
            </w:r>
          </w:p>
        </w:tc>
        <w:tc>
          <w:tcPr>
            <w:tcW w:w="600" w:type="dxa"/>
            <w:tcBorders>
              <w:top w:val="nil"/>
              <w:left w:val="nil"/>
              <w:bottom w:val="nil"/>
              <w:right w:val="nil"/>
              <w:tl2br w:val="nil"/>
              <w:tr2bl w:val="nil"/>
            </w:tcBorders>
            <w:shd w:val="clear" w:color="FFFFFF" w:fill="FFFFFF"/>
            <w:tcMar>
              <w:left w:w="101" w:type="dxa"/>
              <w:right w:w="101" w:type="dxa"/>
            </w:tcMar>
          </w:tcPr>
          <w:p w14:paraId="1DA9C472"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 xml:space="preserve">19 </w:t>
            </w:r>
          </w:p>
        </w:tc>
        <w:tc>
          <w:tcPr>
            <w:tcW w:w="1035" w:type="dxa"/>
            <w:tcBorders>
              <w:top w:val="nil"/>
              <w:left w:val="nil"/>
              <w:bottom w:val="nil"/>
              <w:right w:val="nil"/>
              <w:tl2br w:val="nil"/>
              <w:tr2bl w:val="nil"/>
            </w:tcBorders>
            <w:shd w:val="clear" w:color="FFFFFF" w:fill="FFFFFF"/>
            <w:tcMar>
              <w:left w:w="101" w:type="dxa"/>
              <w:right w:w="101" w:type="dxa"/>
            </w:tcMar>
          </w:tcPr>
          <w:p w14:paraId="14E21D1D"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921</w:t>
            </w:r>
          </w:p>
        </w:tc>
        <w:tc>
          <w:tcPr>
            <w:tcW w:w="1035" w:type="dxa"/>
            <w:tcBorders>
              <w:top w:val="nil"/>
              <w:left w:val="nil"/>
              <w:bottom w:val="nil"/>
              <w:right w:val="nil"/>
              <w:tl2br w:val="nil"/>
              <w:tr2bl w:val="nil"/>
            </w:tcBorders>
            <w:shd w:val="clear" w:color="FFFFFF" w:fill="FFFFFF"/>
            <w:tcMar>
              <w:left w:w="101" w:type="dxa"/>
              <w:right w:w="101" w:type="dxa"/>
            </w:tcMar>
          </w:tcPr>
          <w:p w14:paraId="418390E4"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935</w:t>
            </w:r>
          </w:p>
        </w:tc>
        <w:tc>
          <w:tcPr>
            <w:tcW w:w="1035" w:type="dxa"/>
            <w:tcBorders>
              <w:top w:val="nil"/>
              <w:left w:val="nil"/>
              <w:bottom w:val="nil"/>
              <w:right w:val="nil"/>
              <w:tl2br w:val="nil"/>
              <w:tr2bl w:val="nil"/>
            </w:tcBorders>
            <w:shd w:val="clear" w:color="FFFFFF" w:fill="FFFFFF"/>
            <w:tcMar>
              <w:left w:w="101" w:type="dxa"/>
              <w:right w:w="101" w:type="dxa"/>
            </w:tcMar>
          </w:tcPr>
          <w:p w14:paraId="6F5A4CDF"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951</w:t>
            </w:r>
          </w:p>
        </w:tc>
      </w:tr>
      <w:tr w:rsidR="00672EBF" w14:paraId="5F247D38"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A3D41A8"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1,164</w:t>
            </w:r>
          </w:p>
        </w:tc>
        <w:tc>
          <w:tcPr>
            <w:tcW w:w="2385" w:type="dxa"/>
            <w:tcBorders>
              <w:top w:val="nil"/>
              <w:left w:val="nil"/>
              <w:bottom w:val="nil"/>
              <w:right w:val="nil"/>
              <w:tl2br w:val="nil"/>
              <w:tr2bl w:val="nil"/>
            </w:tcBorders>
            <w:shd w:val="clear" w:color="FFFFFF" w:fill="FFFFFF"/>
            <w:noWrap/>
            <w:tcMar>
              <w:left w:w="101" w:type="dxa"/>
              <w:right w:w="101" w:type="dxa"/>
            </w:tcMar>
          </w:tcPr>
          <w:p w14:paraId="0B0CA5AC" w14:textId="77777777" w:rsidR="00672EBF" w:rsidRDefault="00672EBF" w:rsidP="00672EBF">
            <w:pPr>
              <w:pStyle w:val="Normal1"/>
              <w:rPr>
                <w:rFonts w:ascii="Calibri" w:eastAsia="Calibri" w:hAnsi="Calibri" w:cs="Calibri"/>
                <w:color w:val="000000"/>
                <w:sz w:val="18"/>
              </w:rPr>
            </w:pPr>
            <w:r>
              <w:rPr>
                <w:rFonts w:ascii="Calibri" w:eastAsia="Calibri" w:hAnsi="Calibri" w:cs="Calibri"/>
                <w:color w:val="000000"/>
                <w:sz w:val="18"/>
              </w:rPr>
              <w:t>Cost of Goods Sold</w:t>
            </w:r>
          </w:p>
        </w:tc>
        <w:tc>
          <w:tcPr>
            <w:tcW w:w="1035" w:type="dxa"/>
            <w:tcBorders>
              <w:top w:val="nil"/>
              <w:left w:val="nil"/>
              <w:bottom w:val="nil"/>
              <w:right w:val="nil"/>
              <w:tl2br w:val="nil"/>
              <w:tr2bl w:val="nil"/>
            </w:tcBorders>
            <w:shd w:val="clear" w:color="FFFFFF" w:fill="FFFFFF"/>
            <w:tcMar>
              <w:left w:w="101" w:type="dxa"/>
              <w:right w:w="101" w:type="dxa"/>
            </w:tcMar>
          </w:tcPr>
          <w:p w14:paraId="7F3C7094"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910</w:t>
            </w:r>
          </w:p>
        </w:tc>
        <w:tc>
          <w:tcPr>
            <w:tcW w:w="1035" w:type="dxa"/>
            <w:tcBorders>
              <w:top w:val="nil"/>
              <w:left w:val="nil"/>
              <w:bottom w:val="nil"/>
              <w:right w:val="nil"/>
              <w:tl2br w:val="nil"/>
              <w:tr2bl w:val="nil"/>
            </w:tcBorders>
            <w:shd w:val="clear" w:color="FFFFFF" w:fill="FFFFFF"/>
            <w:tcMar>
              <w:left w:w="101" w:type="dxa"/>
              <w:right w:w="101" w:type="dxa"/>
            </w:tcMar>
          </w:tcPr>
          <w:p w14:paraId="4CB7C757"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1,189</w:t>
            </w:r>
          </w:p>
        </w:tc>
        <w:tc>
          <w:tcPr>
            <w:tcW w:w="600" w:type="dxa"/>
            <w:tcBorders>
              <w:top w:val="nil"/>
              <w:left w:val="nil"/>
              <w:bottom w:val="nil"/>
              <w:right w:val="nil"/>
              <w:tl2br w:val="nil"/>
              <w:tr2bl w:val="nil"/>
            </w:tcBorders>
            <w:shd w:val="clear" w:color="FFFFFF" w:fill="FFFFFF"/>
            <w:tcMar>
              <w:left w:w="101" w:type="dxa"/>
              <w:right w:w="101" w:type="dxa"/>
            </w:tcMar>
          </w:tcPr>
          <w:p w14:paraId="41672BE6"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 xml:space="preserve">31 </w:t>
            </w:r>
          </w:p>
        </w:tc>
        <w:tc>
          <w:tcPr>
            <w:tcW w:w="1035" w:type="dxa"/>
            <w:tcBorders>
              <w:top w:val="nil"/>
              <w:left w:val="nil"/>
              <w:bottom w:val="nil"/>
              <w:right w:val="nil"/>
              <w:tl2br w:val="nil"/>
              <w:tr2bl w:val="nil"/>
            </w:tcBorders>
            <w:shd w:val="clear" w:color="FFFFFF" w:fill="FFFFFF"/>
            <w:tcMar>
              <w:left w:w="101" w:type="dxa"/>
              <w:right w:w="101" w:type="dxa"/>
            </w:tcMar>
          </w:tcPr>
          <w:p w14:paraId="2E0BE17C"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1,227</w:t>
            </w:r>
          </w:p>
        </w:tc>
        <w:tc>
          <w:tcPr>
            <w:tcW w:w="1035" w:type="dxa"/>
            <w:tcBorders>
              <w:top w:val="nil"/>
              <w:left w:val="nil"/>
              <w:bottom w:val="nil"/>
              <w:right w:val="nil"/>
              <w:tl2br w:val="nil"/>
              <w:tr2bl w:val="nil"/>
            </w:tcBorders>
            <w:shd w:val="clear" w:color="FFFFFF" w:fill="FFFFFF"/>
            <w:tcMar>
              <w:left w:w="101" w:type="dxa"/>
              <w:right w:w="101" w:type="dxa"/>
            </w:tcMar>
          </w:tcPr>
          <w:p w14:paraId="18D61E1A"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1,227</w:t>
            </w:r>
          </w:p>
        </w:tc>
        <w:tc>
          <w:tcPr>
            <w:tcW w:w="1035" w:type="dxa"/>
            <w:tcBorders>
              <w:top w:val="nil"/>
              <w:left w:val="nil"/>
              <w:bottom w:val="nil"/>
              <w:right w:val="nil"/>
              <w:tl2br w:val="nil"/>
              <w:tr2bl w:val="nil"/>
            </w:tcBorders>
            <w:shd w:val="clear" w:color="FFFFFF" w:fill="FFFFFF"/>
            <w:tcMar>
              <w:left w:w="101" w:type="dxa"/>
              <w:right w:w="101" w:type="dxa"/>
            </w:tcMar>
          </w:tcPr>
          <w:p w14:paraId="694D8CEE"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1,227</w:t>
            </w:r>
          </w:p>
        </w:tc>
      </w:tr>
      <w:tr w:rsidR="00672EBF" w14:paraId="4F8E2186"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5E4C9BA"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455</w:t>
            </w:r>
          </w:p>
        </w:tc>
        <w:tc>
          <w:tcPr>
            <w:tcW w:w="2385" w:type="dxa"/>
            <w:tcBorders>
              <w:top w:val="nil"/>
              <w:left w:val="nil"/>
              <w:bottom w:val="nil"/>
              <w:right w:val="nil"/>
              <w:tl2br w:val="nil"/>
              <w:tr2bl w:val="nil"/>
            </w:tcBorders>
            <w:shd w:val="clear" w:color="FFFFFF" w:fill="FFFFFF"/>
            <w:noWrap/>
            <w:tcMar>
              <w:left w:w="101" w:type="dxa"/>
              <w:right w:w="101" w:type="dxa"/>
            </w:tcMar>
          </w:tcPr>
          <w:p w14:paraId="051BAC21" w14:textId="77777777" w:rsidR="00672EBF" w:rsidRDefault="00672EBF" w:rsidP="00672EBF">
            <w:pPr>
              <w:pStyle w:val="Normal1"/>
              <w:rPr>
                <w:rFonts w:ascii="Calibri" w:eastAsia="Calibri" w:hAnsi="Calibri" w:cs="Calibri"/>
                <w:color w:val="000000"/>
                <w:sz w:val="18"/>
              </w:rPr>
            </w:pPr>
            <w:r>
              <w:rPr>
                <w:rFonts w:ascii="Calibri" w:eastAsia="Calibri" w:hAnsi="Calibri" w:cs="Calibri"/>
                <w:color w:val="000000"/>
                <w:sz w:val="18"/>
              </w:rPr>
              <w:t>Borrowing Costs</w:t>
            </w:r>
          </w:p>
        </w:tc>
        <w:tc>
          <w:tcPr>
            <w:tcW w:w="1035" w:type="dxa"/>
            <w:tcBorders>
              <w:top w:val="nil"/>
              <w:left w:val="nil"/>
              <w:bottom w:val="nil"/>
              <w:right w:val="nil"/>
              <w:tl2br w:val="nil"/>
              <w:tr2bl w:val="nil"/>
            </w:tcBorders>
            <w:shd w:val="clear" w:color="FFFFFF" w:fill="FFFFFF"/>
            <w:tcMar>
              <w:left w:w="101" w:type="dxa"/>
              <w:right w:w="101" w:type="dxa"/>
            </w:tcMar>
          </w:tcPr>
          <w:p w14:paraId="11A73360"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298</w:t>
            </w:r>
          </w:p>
        </w:tc>
        <w:tc>
          <w:tcPr>
            <w:tcW w:w="1035" w:type="dxa"/>
            <w:tcBorders>
              <w:top w:val="nil"/>
              <w:left w:val="nil"/>
              <w:bottom w:val="nil"/>
              <w:right w:val="nil"/>
              <w:tl2br w:val="nil"/>
              <w:tr2bl w:val="nil"/>
            </w:tcBorders>
            <w:shd w:val="clear" w:color="FFFFFF" w:fill="FFFFFF"/>
            <w:tcMar>
              <w:left w:w="101" w:type="dxa"/>
              <w:right w:w="101" w:type="dxa"/>
            </w:tcMar>
          </w:tcPr>
          <w:p w14:paraId="566AA4FE"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455</w:t>
            </w:r>
          </w:p>
        </w:tc>
        <w:tc>
          <w:tcPr>
            <w:tcW w:w="600" w:type="dxa"/>
            <w:tcBorders>
              <w:top w:val="nil"/>
              <w:left w:val="nil"/>
              <w:bottom w:val="nil"/>
              <w:right w:val="nil"/>
              <w:tl2br w:val="nil"/>
              <w:tr2bl w:val="nil"/>
            </w:tcBorders>
            <w:shd w:val="clear" w:color="FFFFFF" w:fill="FFFFFF"/>
            <w:tcMar>
              <w:left w:w="101" w:type="dxa"/>
              <w:right w:w="101" w:type="dxa"/>
            </w:tcMar>
          </w:tcPr>
          <w:p w14:paraId="54488A2D"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 xml:space="preserve">53 </w:t>
            </w:r>
          </w:p>
        </w:tc>
        <w:tc>
          <w:tcPr>
            <w:tcW w:w="1035" w:type="dxa"/>
            <w:tcBorders>
              <w:top w:val="nil"/>
              <w:left w:val="nil"/>
              <w:bottom w:val="nil"/>
              <w:right w:val="nil"/>
              <w:tl2br w:val="nil"/>
              <w:tr2bl w:val="nil"/>
            </w:tcBorders>
            <w:shd w:val="clear" w:color="FFFFFF" w:fill="FFFFFF"/>
            <w:tcMar>
              <w:left w:w="101" w:type="dxa"/>
              <w:right w:w="101" w:type="dxa"/>
            </w:tcMar>
          </w:tcPr>
          <w:p w14:paraId="7DE9BB62"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455</w:t>
            </w:r>
          </w:p>
        </w:tc>
        <w:tc>
          <w:tcPr>
            <w:tcW w:w="1035" w:type="dxa"/>
            <w:tcBorders>
              <w:top w:val="nil"/>
              <w:left w:val="nil"/>
              <w:bottom w:val="nil"/>
              <w:right w:val="nil"/>
              <w:tl2br w:val="nil"/>
              <w:tr2bl w:val="nil"/>
            </w:tcBorders>
            <w:shd w:val="clear" w:color="FFFFFF" w:fill="FFFFFF"/>
            <w:tcMar>
              <w:left w:w="101" w:type="dxa"/>
              <w:right w:w="101" w:type="dxa"/>
            </w:tcMar>
          </w:tcPr>
          <w:p w14:paraId="0AC6930B"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455</w:t>
            </w:r>
          </w:p>
        </w:tc>
        <w:tc>
          <w:tcPr>
            <w:tcW w:w="1035" w:type="dxa"/>
            <w:tcBorders>
              <w:top w:val="nil"/>
              <w:left w:val="nil"/>
              <w:bottom w:val="nil"/>
              <w:right w:val="nil"/>
              <w:tl2br w:val="nil"/>
              <w:tr2bl w:val="nil"/>
            </w:tcBorders>
            <w:shd w:val="clear" w:color="FFFFFF" w:fill="FFFFFF"/>
            <w:tcMar>
              <w:left w:w="101" w:type="dxa"/>
              <w:right w:w="101" w:type="dxa"/>
            </w:tcMar>
          </w:tcPr>
          <w:p w14:paraId="7F03CAF5"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455</w:t>
            </w:r>
          </w:p>
        </w:tc>
      </w:tr>
      <w:tr w:rsidR="00672EBF" w14:paraId="6C868FEB"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AA8E9B9"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475</w:t>
            </w:r>
          </w:p>
        </w:tc>
        <w:tc>
          <w:tcPr>
            <w:tcW w:w="2385" w:type="dxa"/>
            <w:tcBorders>
              <w:top w:val="nil"/>
              <w:left w:val="nil"/>
              <w:bottom w:val="nil"/>
              <w:right w:val="nil"/>
              <w:tl2br w:val="nil"/>
              <w:tr2bl w:val="nil"/>
            </w:tcBorders>
            <w:shd w:val="clear" w:color="FFFFFF" w:fill="FFFFFF"/>
            <w:noWrap/>
            <w:tcMar>
              <w:left w:w="101" w:type="dxa"/>
              <w:right w:w="101" w:type="dxa"/>
            </w:tcMar>
          </w:tcPr>
          <w:p w14:paraId="5D1B2217" w14:textId="77777777" w:rsidR="00672EBF" w:rsidRDefault="00672EBF" w:rsidP="00672EBF">
            <w:pPr>
              <w:pStyle w:val="Normal1"/>
              <w:rPr>
                <w:rFonts w:ascii="Calibri" w:eastAsia="Calibri" w:hAnsi="Calibri" w:cs="Calibri"/>
                <w:color w:val="000000"/>
                <w:sz w:val="18"/>
              </w:rPr>
            </w:pPr>
            <w:r>
              <w:rPr>
                <w:rFonts w:ascii="Calibri" w:eastAsia="Calibri" w:hAnsi="Calibri" w:cs="Calibri"/>
                <w:color w:val="000000"/>
                <w:sz w:val="18"/>
              </w:rPr>
              <w:t>Other Expenses</w:t>
            </w:r>
          </w:p>
        </w:tc>
        <w:tc>
          <w:tcPr>
            <w:tcW w:w="1035" w:type="dxa"/>
            <w:tcBorders>
              <w:top w:val="nil"/>
              <w:left w:val="nil"/>
              <w:bottom w:val="nil"/>
              <w:right w:val="nil"/>
              <w:tl2br w:val="nil"/>
              <w:tr2bl w:val="nil"/>
            </w:tcBorders>
            <w:shd w:val="clear" w:color="FFFFFF" w:fill="FFFFFF"/>
            <w:tcMar>
              <w:left w:w="101" w:type="dxa"/>
              <w:right w:w="101" w:type="dxa"/>
            </w:tcMar>
          </w:tcPr>
          <w:p w14:paraId="74F7BBEC"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15,585</w:t>
            </w:r>
          </w:p>
        </w:tc>
        <w:tc>
          <w:tcPr>
            <w:tcW w:w="1035" w:type="dxa"/>
            <w:tcBorders>
              <w:top w:val="nil"/>
              <w:left w:val="nil"/>
              <w:bottom w:val="nil"/>
              <w:right w:val="nil"/>
              <w:tl2br w:val="nil"/>
              <w:tr2bl w:val="nil"/>
            </w:tcBorders>
            <w:shd w:val="clear" w:color="FFFFFF" w:fill="FFFFFF"/>
            <w:tcMar>
              <w:left w:w="101" w:type="dxa"/>
              <w:right w:w="101" w:type="dxa"/>
            </w:tcMar>
          </w:tcPr>
          <w:p w14:paraId="5EF13854"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428</w:t>
            </w:r>
          </w:p>
        </w:tc>
        <w:tc>
          <w:tcPr>
            <w:tcW w:w="600" w:type="dxa"/>
            <w:tcBorders>
              <w:top w:val="nil"/>
              <w:left w:val="nil"/>
              <w:bottom w:val="nil"/>
              <w:right w:val="nil"/>
              <w:tl2br w:val="nil"/>
              <w:tr2bl w:val="nil"/>
            </w:tcBorders>
            <w:shd w:val="clear" w:color="FFFFFF" w:fill="FFFFFF"/>
            <w:tcMar>
              <w:left w:w="101" w:type="dxa"/>
              <w:right w:w="101" w:type="dxa"/>
            </w:tcMar>
          </w:tcPr>
          <w:p w14:paraId="670AE86C"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 xml:space="preserve">-97 </w:t>
            </w:r>
          </w:p>
        </w:tc>
        <w:tc>
          <w:tcPr>
            <w:tcW w:w="1035" w:type="dxa"/>
            <w:tcBorders>
              <w:top w:val="nil"/>
              <w:left w:val="nil"/>
              <w:bottom w:val="nil"/>
              <w:right w:val="nil"/>
              <w:tl2br w:val="nil"/>
              <w:tr2bl w:val="nil"/>
            </w:tcBorders>
            <w:shd w:val="clear" w:color="FFFFFF" w:fill="FFFFFF"/>
            <w:tcMar>
              <w:left w:w="101" w:type="dxa"/>
              <w:right w:w="101" w:type="dxa"/>
            </w:tcMar>
          </w:tcPr>
          <w:p w14:paraId="28836561"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429</w:t>
            </w:r>
          </w:p>
        </w:tc>
        <w:tc>
          <w:tcPr>
            <w:tcW w:w="1035" w:type="dxa"/>
            <w:tcBorders>
              <w:top w:val="nil"/>
              <w:left w:val="nil"/>
              <w:bottom w:val="nil"/>
              <w:right w:val="nil"/>
              <w:tl2br w:val="nil"/>
              <w:tr2bl w:val="nil"/>
            </w:tcBorders>
            <w:shd w:val="clear" w:color="FFFFFF" w:fill="FFFFFF"/>
            <w:tcMar>
              <w:left w:w="101" w:type="dxa"/>
              <w:right w:w="101" w:type="dxa"/>
            </w:tcMar>
          </w:tcPr>
          <w:p w14:paraId="53D51487"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434</w:t>
            </w:r>
          </w:p>
        </w:tc>
        <w:tc>
          <w:tcPr>
            <w:tcW w:w="1035" w:type="dxa"/>
            <w:tcBorders>
              <w:top w:val="nil"/>
              <w:left w:val="nil"/>
              <w:bottom w:val="nil"/>
              <w:right w:val="nil"/>
              <w:tl2br w:val="nil"/>
              <w:tr2bl w:val="nil"/>
            </w:tcBorders>
            <w:shd w:val="clear" w:color="FFFFFF" w:fill="FFFFFF"/>
            <w:tcMar>
              <w:left w:w="101" w:type="dxa"/>
              <w:right w:w="101" w:type="dxa"/>
            </w:tcMar>
          </w:tcPr>
          <w:p w14:paraId="3081542A" w14:textId="77777777" w:rsidR="00672EBF" w:rsidRDefault="00672EBF" w:rsidP="00672EBF">
            <w:pPr>
              <w:pStyle w:val="Normal1"/>
              <w:jc w:val="right"/>
              <w:rPr>
                <w:rFonts w:ascii="Calibri" w:eastAsia="Calibri" w:hAnsi="Calibri" w:cs="Calibri"/>
                <w:color w:val="000000"/>
                <w:sz w:val="18"/>
              </w:rPr>
            </w:pPr>
            <w:r>
              <w:rPr>
                <w:rFonts w:ascii="Calibri" w:eastAsia="Calibri" w:hAnsi="Calibri" w:cs="Calibri"/>
                <w:color w:val="000000"/>
                <w:sz w:val="18"/>
              </w:rPr>
              <w:t>437</w:t>
            </w:r>
          </w:p>
        </w:tc>
      </w:tr>
      <w:tr w:rsidR="00672EBF" w14:paraId="12D9B4AE"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14C2136" w14:textId="77777777" w:rsidR="00672EBF" w:rsidRDefault="00672EBF" w:rsidP="00672EBF">
            <w:pPr>
              <w:pStyle w:val="Normal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0A2CB63" w14:textId="77777777" w:rsidR="00672EBF" w:rsidRDefault="00672EBF" w:rsidP="00672EBF">
            <w:pPr>
              <w:pStyle w:val="Normal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618CB3"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5F9E60" w14:textId="77777777" w:rsidR="00672EBF" w:rsidRDefault="00672EBF" w:rsidP="00672EBF">
            <w:pPr>
              <w:pStyle w:val="Normal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44B7935"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759FCC"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804221"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75D0D8" w14:textId="77777777" w:rsidR="00672EBF" w:rsidRDefault="00672EBF" w:rsidP="00672EBF">
            <w:pPr>
              <w:pStyle w:val="Normal1"/>
              <w:rPr>
                <w:rFonts w:ascii="Calibri" w:eastAsia="Calibri" w:hAnsi="Calibri" w:cs="Calibri"/>
                <w:color w:val="000000"/>
                <w:sz w:val="18"/>
              </w:rPr>
            </w:pPr>
          </w:p>
        </w:tc>
      </w:tr>
      <w:tr w:rsidR="00672EBF" w14:paraId="6C15C6B1"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44F53241"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441,873</w:t>
            </w:r>
          </w:p>
        </w:tc>
        <w:tc>
          <w:tcPr>
            <w:tcW w:w="2385" w:type="dxa"/>
            <w:tcBorders>
              <w:top w:val="nil"/>
              <w:left w:val="nil"/>
              <w:bottom w:val="nil"/>
              <w:right w:val="nil"/>
              <w:tl2br w:val="nil"/>
              <w:tr2bl w:val="nil"/>
            </w:tcBorders>
            <w:shd w:val="clear" w:color="FFFFFF" w:fill="FFFFFF"/>
            <w:tcMar>
              <w:left w:w="101" w:type="dxa"/>
              <w:right w:w="101" w:type="dxa"/>
            </w:tcMar>
          </w:tcPr>
          <w:p w14:paraId="0D95C68D" w14:textId="77777777" w:rsidR="00672EBF" w:rsidRDefault="00672EBF" w:rsidP="00672EBF">
            <w:pPr>
              <w:pStyle w:val="Normal1"/>
              <w:rPr>
                <w:rFonts w:ascii="Calibri" w:eastAsia="Calibri" w:hAnsi="Calibri" w:cs="Calibri"/>
                <w:b/>
                <w:color w:val="000000"/>
                <w:sz w:val="18"/>
              </w:rPr>
            </w:pPr>
            <w:r>
              <w:rPr>
                <w:rFonts w:ascii="Calibri" w:eastAsia="Calibri" w:hAnsi="Calibri" w:cs="Calibri"/>
                <w:b/>
                <w:color w:val="000000"/>
                <w:sz w:val="18"/>
              </w:rPr>
              <w:t>Total Ordinary Expenses</w:t>
            </w:r>
          </w:p>
        </w:tc>
        <w:tc>
          <w:tcPr>
            <w:tcW w:w="1035" w:type="dxa"/>
            <w:tcBorders>
              <w:top w:val="nil"/>
              <w:left w:val="nil"/>
              <w:bottom w:val="nil"/>
              <w:right w:val="nil"/>
              <w:tl2br w:val="nil"/>
              <w:tr2bl w:val="nil"/>
            </w:tcBorders>
            <w:shd w:val="clear" w:color="FFFFFF" w:fill="FFFFFF"/>
            <w:tcMar>
              <w:left w:w="101" w:type="dxa"/>
              <w:right w:w="101" w:type="dxa"/>
            </w:tcMar>
          </w:tcPr>
          <w:p w14:paraId="45EEC805"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466,282</w:t>
            </w:r>
          </w:p>
        </w:tc>
        <w:tc>
          <w:tcPr>
            <w:tcW w:w="1035" w:type="dxa"/>
            <w:tcBorders>
              <w:top w:val="nil"/>
              <w:left w:val="nil"/>
              <w:bottom w:val="nil"/>
              <w:right w:val="nil"/>
              <w:tl2br w:val="nil"/>
              <w:tr2bl w:val="nil"/>
            </w:tcBorders>
            <w:shd w:val="clear" w:color="FFFFFF" w:fill="FFFFFF"/>
            <w:tcMar>
              <w:left w:w="101" w:type="dxa"/>
              <w:right w:w="101" w:type="dxa"/>
            </w:tcMar>
          </w:tcPr>
          <w:p w14:paraId="747C3584"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498,233</w:t>
            </w:r>
          </w:p>
        </w:tc>
        <w:tc>
          <w:tcPr>
            <w:tcW w:w="600" w:type="dxa"/>
            <w:tcBorders>
              <w:top w:val="nil"/>
              <w:left w:val="nil"/>
              <w:bottom w:val="nil"/>
              <w:right w:val="nil"/>
              <w:tl2br w:val="nil"/>
              <w:tr2bl w:val="nil"/>
            </w:tcBorders>
            <w:shd w:val="clear" w:color="FFFFFF" w:fill="FFFFFF"/>
            <w:tcMar>
              <w:left w:w="101" w:type="dxa"/>
              <w:right w:w="101" w:type="dxa"/>
            </w:tcMar>
          </w:tcPr>
          <w:p w14:paraId="5C1DF0A7"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03A61F7F"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500,999</w:t>
            </w:r>
          </w:p>
        </w:tc>
        <w:tc>
          <w:tcPr>
            <w:tcW w:w="1035" w:type="dxa"/>
            <w:tcBorders>
              <w:top w:val="nil"/>
              <w:left w:val="nil"/>
              <w:bottom w:val="nil"/>
              <w:right w:val="nil"/>
              <w:tl2br w:val="nil"/>
              <w:tr2bl w:val="nil"/>
            </w:tcBorders>
            <w:shd w:val="clear" w:color="FFFFFF" w:fill="FFFFFF"/>
            <w:tcMar>
              <w:left w:w="101" w:type="dxa"/>
              <w:right w:w="101" w:type="dxa"/>
            </w:tcMar>
          </w:tcPr>
          <w:p w14:paraId="17130309"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489,992</w:t>
            </w:r>
          </w:p>
        </w:tc>
        <w:tc>
          <w:tcPr>
            <w:tcW w:w="1035" w:type="dxa"/>
            <w:tcBorders>
              <w:top w:val="nil"/>
              <w:left w:val="nil"/>
              <w:bottom w:val="nil"/>
              <w:right w:val="nil"/>
              <w:tl2br w:val="nil"/>
              <w:tr2bl w:val="nil"/>
            </w:tcBorders>
            <w:shd w:val="clear" w:color="FFFFFF" w:fill="FFFFFF"/>
            <w:tcMar>
              <w:left w:w="101" w:type="dxa"/>
              <w:right w:w="101" w:type="dxa"/>
            </w:tcMar>
          </w:tcPr>
          <w:p w14:paraId="4F683713"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493,467</w:t>
            </w:r>
          </w:p>
        </w:tc>
      </w:tr>
      <w:tr w:rsidR="00672EBF" w14:paraId="684C277F"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A7458A2" w14:textId="77777777" w:rsidR="00672EBF" w:rsidRDefault="00672EBF" w:rsidP="00672EBF">
            <w:pPr>
              <w:pStyle w:val="Normal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C78FAB7"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83743B4"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B2D28BC" w14:textId="77777777" w:rsidR="00672EBF" w:rsidRDefault="00672EBF" w:rsidP="00672EBF">
            <w:pPr>
              <w:pStyle w:val="Normal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E806DB1"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FCFE62"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7B7E2B3"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80B27C" w14:textId="77777777" w:rsidR="00672EBF" w:rsidRDefault="00672EBF" w:rsidP="00672EBF">
            <w:pPr>
              <w:pStyle w:val="Normal1"/>
              <w:rPr>
                <w:rFonts w:ascii="Calibri" w:eastAsia="Calibri" w:hAnsi="Calibri" w:cs="Calibri"/>
                <w:color w:val="000000"/>
                <w:sz w:val="18"/>
              </w:rPr>
            </w:pPr>
          </w:p>
        </w:tc>
      </w:tr>
      <w:tr w:rsidR="00672EBF" w14:paraId="70747F2B"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C9414EB"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-87,748</w:t>
            </w:r>
          </w:p>
        </w:tc>
        <w:tc>
          <w:tcPr>
            <w:tcW w:w="2385" w:type="dxa"/>
            <w:tcBorders>
              <w:top w:val="nil"/>
              <w:left w:val="nil"/>
              <w:bottom w:val="nil"/>
              <w:right w:val="nil"/>
              <w:tl2br w:val="nil"/>
              <w:tr2bl w:val="nil"/>
            </w:tcBorders>
            <w:shd w:val="clear" w:color="FFFFFF" w:fill="FFFFFF"/>
            <w:tcMar>
              <w:left w:w="101" w:type="dxa"/>
              <w:right w:w="101" w:type="dxa"/>
            </w:tcMar>
          </w:tcPr>
          <w:p w14:paraId="67F356C8" w14:textId="77777777" w:rsidR="00672EBF" w:rsidRDefault="00672EBF" w:rsidP="00672EBF">
            <w:pPr>
              <w:pStyle w:val="Normal1"/>
              <w:rPr>
                <w:rFonts w:ascii="Calibri" w:eastAsia="Calibri" w:hAnsi="Calibri" w:cs="Calibri"/>
                <w:b/>
                <w:color w:val="000000"/>
                <w:sz w:val="18"/>
              </w:rPr>
            </w:pPr>
            <w:r>
              <w:rPr>
                <w:rFonts w:ascii="Calibri" w:eastAsia="Calibri" w:hAnsi="Calibri" w:cs="Calibri"/>
                <w:b/>
                <w:color w:val="000000"/>
                <w:sz w:val="18"/>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7D552792"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-112,846</w:t>
            </w:r>
          </w:p>
        </w:tc>
        <w:tc>
          <w:tcPr>
            <w:tcW w:w="1035" w:type="dxa"/>
            <w:tcBorders>
              <w:top w:val="nil"/>
              <w:left w:val="nil"/>
              <w:bottom w:val="nil"/>
              <w:right w:val="nil"/>
              <w:tl2br w:val="nil"/>
              <w:tr2bl w:val="nil"/>
            </w:tcBorders>
            <w:shd w:val="clear" w:color="FFFFFF" w:fill="FFFFFF"/>
            <w:tcMar>
              <w:left w:w="101" w:type="dxa"/>
              <w:right w:w="101" w:type="dxa"/>
            </w:tcMar>
          </w:tcPr>
          <w:p w14:paraId="46DC01FA"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-60,027</w:t>
            </w:r>
          </w:p>
        </w:tc>
        <w:tc>
          <w:tcPr>
            <w:tcW w:w="600" w:type="dxa"/>
            <w:tcBorders>
              <w:top w:val="nil"/>
              <w:left w:val="nil"/>
              <w:bottom w:val="nil"/>
              <w:right w:val="nil"/>
              <w:tl2br w:val="nil"/>
              <w:tr2bl w:val="nil"/>
            </w:tcBorders>
            <w:shd w:val="clear" w:color="FFFFFF" w:fill="FFFFFF"/>
            <w:tcMar>
              <w:left w:w="101" w:type="dxa"/>
              <w:right w:w="101" w:type="dxa"/>
            </w:tcMar>
          </w:tcPr>
          <w:p w14:paraId="0144AA11"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 xml:space="preserve">47 </w:t>
            </w:r>
          </w:p>
        </w:tc>
        <w:tc>
          <w:tcPr>
            <w:tcW w:w="1035" w:type="dxa"/>
            <w:tcBorders>
              <w:top w:val="nil"/>
              <w:left w:val="nil"/>
              <w:bottom w:val="nil"/>
              <w:right w:val="nil"/>
              <w:tl2br w:val="nil"/>
              <w:tr2bl w:val="nil"/>
            </w:tcBorders>
            <w:shd w:val="clear" w:color="FFFFFF" w:fill="FFFFFF"/>
            <w:tcMar>
              <w:left w:w="101" w:type="dxa"/>
              <w:right w:w="101" w:type="dxa"/>
            </w:tcMar>
          </w:tcPr>
          <w:p w14:paraId="423D0446"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-45,101</w:t>
            </w:r>
          </w:p>
        </w:tc>
        <w:tc>
          <w:tcPr>
            <w:tcW w:w="1035" w:type="dxa"/>
            <w:tcBorders>
              <w:top w:val="nil"/>
              <w:left w:val="nil"/>
              <w:bottom w:val="nil"/>
              <w:right w:val="nil"/>
              <w:tl2br w:val="nil"/>
              <w:tr2bl w:val="nil"/>
            </w:tcBorders>
            <w:shd w:val="clear" w:color="FFFFFF" w:fill="FFFFFF"/>
            <w:tcMar>
              <w:left w:w="101" w:type="dxa"/>
              <w:right w:w="101" w:type="dxa"/>
            </w:tcMar>
          </w:tcPr>
          <w:p w14:paraId="39D9D0D1"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-74,150</w:t>
            </w:r>
          </w:p>
        </w:tc>
        <w:tc>
          <w:tcPr>
            <w:tcW w:w="1035" w:type="dxa"/>
            <w:tcBorders>
              <w:top w:val="nil"/>
              <w:left w:val="nil"/>
              <w:bottom w:val="nil"/>
              <w:right w:val="nil"/>
              <w:tl2br w:val="nil"/>
              <w:tr2bl w:val="nil"/>
            </w:tcBorders>
            <w:shd w:val="clear" w:color="FFFFFF" w:fill="FFFFFF"/>
            <w:tcMar>
              <w:left w:w="101" w:type="dxa"/>
              <w:right w:w="101" w:type="dxa"/>
            </w:tcMar>
          </w:tcPr>
          <w:p w14:paraId="742CA9A1" w14:textId="77777777" w:rsidR="00672EBF" w:rsidRDefault="00672EBF" w:rsidP="00672EBF">
            <w:pPr>
              <w:pStyle w:val="Normal1"/>
              <w:jc w:val="right"/>
              <w:rPr>
                <w:rFonts w:ascii="Calibri" w:eastAsia="Calibri" w:hAnsi="Calibri" w:cs="Calibri"/>
                <w:b/>
                <w:color w:val="000000"/>
                <w:sz w:val="18"/>
              </w:rPr>
            </w:pPr>
            <w:r>
              <w:rPr>
                <w:rFonts w:ascii="Calibri" w:eastAsia="Calibri" w:hAnsi="Calibri" w:cs="Calibri"/>
                <w:b/>
                <w:color w:val="000000"/>
                <w:sz w:val="18"/>
              </w:rPr>
              <w:t>-85,833</w:t>
            </w:r>
          </w:p>
        </w:tc>
      </w:tr>
      <w:tr w:rsidR="00672EBF" w14:paraId="54BDBB2F" w14:textId="77777777" w:rsidTr="006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03F9439" w14:textId="77777777" w:rsidR="00672EBF" w:rsidRDefault="00672EBF" w:rsidP="00672EBF">
            <w:pPr>
              <w:pStyle w:val="Normal1"/>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6226356F"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EDCBE49"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57CE3FE" w14:textId="77777777" w:rsidR="00672EBF" w:rsidRDefault="00672EBF" w:rsidP="00672EBF">
            <w:pPr>
              <w:pStyle w:val="Normal1"/>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43434949"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75F5056"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E99AC69" w14:textId="77777777" w:rsidR="00672EBF" w:rsidRDefault="00672EBF" w:rsidP="00672EBF">
            <w:pPr>
              <w:pStyle w:val="Normal1"/>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87828B1" w14:textId="77777777" w:rsidR="00672EBF" w:rsidRDefault="00672EBF" w:rsidP="00672EBF">
            <w:pPr>
              <w:pStyle w:val="Normal1"/>
              <w:rPr>
                <w:rFonts w:ascii="Calibri" w:eastAsia="Calibri" w:hAnsi="Calibri" w:cs="Calibri"/>
                <w:color w:val="000000"/>
                <w:sz w:val="18"/>
              </w:rPr>
            </w:pPr>
          </w:p>
        </w:tc>
      </w:tr>
    </w:tbl>
    <w:p w14:paraId="0DC2CC59" w14:textId="77777777" w:rsidR="00672EBF" w:rsidRPr="00385D86" w:rsidRDefault="00672EBF" w:rsidP="00672EBF">
      <w:pPr>
        <w:pBdr>
          <w:top w:val="nil"/>
          <w:left w:val="nil"/>
          <w:bottom w:val="nil"/>
          <w:right w:val="nil"/>
          <w:between w:val="nil"/>
          <w:bar w:val="nil"/>
        </w:pBdr>
        <w:rPr>
          <w:bdr w:val="nil"/>
        </w:rPr>
      </w:pPr>
    </w:p>
    <w:p w14:paraId="052636BF" w14:textId="7E4F9164" w:rsidR="00235A24" w:rsidRDefault="00235A24">
      <w:pPr>
        <w:spacing w:before="0" w:after="0"/>
      </w:pPr>
      <w:r>
        <w:br w:type="page"/>
      </w:r>
    </w:p>
    <w:p w14:paraId="3B10201A" w14:textId="77777777" w:rsidR="00235A24" w:rsidRPr="00AB5AA0" w:rsidRDefault="00235A24" w:rsidP="00235A24">
      <w:pPr>
        <w:pStyle w:val="Heading1"/>
        <w:pageBreakBefore/>
        <w:pBdr>
          <w:top w:val="nil"/>
          <w:left w:val="nil"/>
          <w:right w:val="nil"/>
          <w:between w:val="nil"/>
          <w:bar w:val="nil"/>
        </w:pBdr>
        <w:rPr>
          <w:bdr w:val="nil"/>
        </w:rPr>
      </w:pPr>
      <w:bookmarkStart w:id="52" w:name="_Toc63066745"/>
      <w:bookmarkStart w:id="53" w:name="_Toc63067682"/>
      <w:r w:rsidRPr="00AB5AA0">
        <w:rPr>
          <w:bdr w:val="nil"/>
        </w:rPr>
        <w:lastRenderedPageBreak/>
        <w:t>TRANSPORT CANBERRA OPERATIONS</w:t>
      </w:r>
      <w:bookmarkEnd w:id="52"/>
      <w:bookmarkEnd w:id="53"/>
    </w:p>
    <w:p w14:paraId="74AC4EDF" w14:textId="77777777" w:rsidR="00235A24" w:rsidRDefault="00235A24" w:rsidP="00235A24">
      <w:pPr>
        <w:pStyle w:val="Heading2"/>
        <w:pBdr>
          <w:top w:val="nil"/>
          <w:left w:val="nil"/>
          <w:bottom w:val="nil"/>
          <w:right w:val="nil"/>
          <w:between w:val="nil"/>
          <w:bar w:val="nil"/>
        </w:pBdr>
        <w:rPr>
          <w:bdr w:val="nil"/>
        </w:rPr>
      </w:pPr>
      <w:bookmarkStart w:id="54" w:name="_Toc63066746"/>
      <w:bookmarkStart w:id="55" w:name="_Toc63067683"/>
      <w:r>
        <w:rPr>
          <w:bdr w:val="nil"/>
        </w:rPr>
        <w:t>Purpose</w:t>
      </w:r>
      <w:bookmarkEnd w:id="54"/>
      <w:bookmarkEnd w:id="55"/>
    </w:p>
    <w:p w14:paraId="115AC184" w14:textId="77777777" w:rsidR="00235A24" w:rsidRDefault="00235A24" w:rsidP="00235A24">
      <w:pPr>
        <w:pBdr>
          <w:top w:val="nil"/>
          <w:left w:val="nil"/>
          <w:bottom w:val="nil"/>
          <w:right w:val="nil"/>
          <w:between w:val="nil"/>
          <w:bar w:val="nil"/>
        </w:pBdr>
        <w:jc w:val="both"/>
        <w:rPr>
          <w:bdr w:val="nil"/>
        </w:rPr>
      </w:pPr>
      <w:r>
        <w:rPr>
          <w:bdr w:val="nil"/>
        </w:rPr>
        <w:t xml:space="preserve">Transport Canberra Operations delivers public transport services throughout the city. Transport Canberra Operations services are delivered in line with the ACT Government’s vision to provide a convenient, efficient, affordable, </w:t>
      </w:r>
      <w:proofErr w:type="gramStart"/>
      <w:r>
        <w:rPr>
          <w:bdr w:val="nil"/>
        </w:rPr>
        <w:t>reliable</w:t>
      </w:r>
      <w:proofErr w:type="gramEnd"/>
      <w:r>
        <w:rPr>
          <w:bdr w:val="nil"/>
        </w:rPr>
        <w:t xml:space="preserve"> and integrated public transport system for the community. Public transport services managed or delivered by Transport Canberra Operations include; scheduled light rail services, route bus services, school bus services, flexible bus services, special needs transport and management of the ACT rural school bus contract. </w:t>
      </w:r>
    </w:p>
    <w:p w14:paraId="61BEAC35" w14:textId="77777777" w:rsidR="00235A24" w:rsidRDefault="00235A24" w:rsidP="00235A24">
      <w:pPr>
        <w:pBdr>
          <w:top w:val="nil"/>
          <w:left w:val="nil"/>
          <w:bottom w:val="nil"/>
          <w:right w:val="nil"/>
          <w:between w:val="nil"/>
          <w:bar w:val="nil"/>
        </w:pBdr>
        <w:jc w:val="both"/>
        <w:rPr>
          <w:vanish/>
          <w:bdr w:val="nil"/>
        </w:rPr>
      </w:pPr>
      <w:r>
        <w:t xml:space="preserve"> </w:t>
      </w:r>
    </w:p>
    <w:p w14:paraId="6AE1637D" w14:textId="77777777" w:rsidR="00235A24" w:rsidRDefault="00235A24" w:rsidP="00235A24">
      <w:pPr>
        <w:pStyle w:val="Heading2"/>
        <w:pBdr>
          <w:top w:val="nil"/>
          <w:left w:val="nil"/>
          <w:bottom w:val="nil"/>
          <w:right w:val="nil"/>
          <w:between w:val="nil"/>
          <w:bar w:val="nil"/>
        </w:pBdr>
        <w:spacing w:before="120"/>
        <w:rPr>
          <w:bdr w:val="nil"/>
        </w:rPr>
      </w:pPr>
      <w:bookmarkStart w:id="56" w:name="_Toc63066747"/>
      <w:bookmarkStart w:id="57" w:name="_Toc63067684"/>
      <w:r>
        <w:rPr>
          <w:bdr w:val="nil"/>
        </w:rPr>
        <w:t>2020-21 Priorities</w:t>
      </w:r>
      <w:bookmarkEnd w:id="56"/>
      <w:bookmarkEnd w:id="57"/>
    </w:p>
    <w:p w14:paraId="63B2A460" w14:textId="77777777" w:rsidR="00235A24" w:rsidRDefault="00235A24" w:rsidP="00235A24">
      <w:pPr>
        <w:pStyle w:val="Normal0"/>
        <w:pBdr>
          <w:top w:val="nil"/>
          <w:left w:val="nil"/>
          <w:bottom w:val="nil"/>
          <w:right w:val="nil"/>
          <w:between w:val="nil"/>
          <w:bar w:val="nil"/>
        </w:pBdr>
        <w:jc w:val="both"/>
        <w:rPr>
          <w:color w:val="000000"/>
          <w:bdr w:val="nil"/>
        </w:rPr>
      </w:pPr>
      <w:r>
        <w:rPr>
          <w:bdr w:val="nil"/>
        </w:rPr>
        <w:t xml:space="preserve">Strategic and </w:t>
      </w:r>
      <w:r>
        <w:rPr>
          <w:color w:val="000000"/>
          <w:bdr w:val="nil"/>
        </w:rPr>
        <w:t>operational priorities</w:t>
      </w:r>
      <w:r>
        <w:rPr>
          <w:bdr w:val="nil"/>
        </w:rPr>
        <w:t xml:space="preserve"> to </w:t>
      </w:r>
      <w:r>
        <w:rPr>
          <w:color w:val="000000"/>
          <w:bdr w:val="nil"/>
        </w:rPr>
        <w:t>be pursued in 2020-21 include:</w:t>
      </w:r>
    </w:p>
    <w:p w14:paraId="5758DB5A" w14:textId="77777777" w:rsidR="00235A24" w:rsidRPr="0025148E" w:rsidRDefault="00235A24" w:rsidP="0025148E">
      <w:pPr>
        <w:pStyle w:val="BSbullet1"/>
        <w:pBdr>
          <w:top w:val="nil"/>
          <w:left w:val="nil"/>
          <w:bottom w:val="nil"/>
          <w:right w:val="nil"/>
          <w:between w:val="nil"/>
          <w:bar w:val="nil"/>
        </w:pBdr>
        <w:rPr>
          <w:color w:val="000000"/>
          <w:bdr w:val="nil"/>
        </w:rPr>
      </w:pPr>
      <w:r w:rsidRPr="0025148E">
        <w:rPr>
          <w:color w:val="000000"/>
          <w:bdr w:val="nil"/>
        </w:rPr>
        <w:t>Commence the building of a new Woden Bus Depot to enable Transport Canberra Operations to manage the growth of the fleet;</w:t>
      </w:r>
    </w:p>
    <w:p w14:paraId="06E3FBCB" w14:textId="77777777" w:rsidR="00235A24" w:rsidRDefault="00235A24" w:rsidP="00235A24">
      <w:pPr>
        <w:pStyle w:val="BSbullet1"/>
        <w:pBdr>
          <w:top w:val="nil"/>
          <w:left w:val="nil"/>
          <w:bottom w:val="nil"/>
          <w:right w:val="nil"/>
          <w:between w:val="nil"/>
          <w:bar w:val="nil"/>
        </w:pBdr>
        <w:rPr>
          <w:color w:val="000000"/>
          <w:bdr w:val="nil"/>
        </w:rPr>
      </w:pPr>
      <w:r>
        <w:rPr>
          <w:color w:val="000000"/>
          <w:bdr w:val="nil"/>
        </w:rPr>
        <w:t xml:space="preserve">Complete work on the Zero Emission Transition Plan to provide a pathway to a zero-emissions bus fleet by 2040 with no new diesel buses being purchased; </w:t>
      </w:r>
    </w:p>
    <w:p w14:paraId="733F4407" w14:textId="77777777" w:rsidR="00235A24" w:rsidRDefault="00235A24" w:rsidP="00235A24">
      <w:pPr>
        <w:pStyle w:val="BSbullet1"/>
        <w:pBdr>
          <w:top w:val="nil"/>
          <w:left w:val="nil"/>
          <w:bottom w:val="nil"/>
          <w:right w:val="nil"/>
          <w:between w:val="nil"/>
          <w:bar w:val="nil"/>
        </w:pBdr>
        <w:rPr>
          <w:color w:val="000000"/>
          <w:bdr w:val="nil"/>
        </w:rPr>
      </w:pPr>
      <w:r>
        <w:rPr>
          <w:color w:val="000000"/>
          <w:bdr w:val="nil"/>
        </w:rPr>
        <w:t>Continue to implement the Bus Fleet Replacement Strategy by replacing aging vehicles with the procurement of new buses aligned to the Zero Emissions Transition Plan;</w:t>
      </w:r>
    </w:p>
    <w:p w14:paraId="5D21C3F7" w14:textId="77777777" w:rsidR="00235A24" w:rsidRDefault="00235A24" w:rsidP="00235A24">
      <w:pPr>
        <w:pStyle w:val="BSbullet1"/>
        <w:pBdr>
          <w:top w:val="nil"/>
          <w:left w:val="nil"/>
          <w:bottom w:val="nil"/>
          <w:right w:val="nil"/>
          <w:between w:val="nil"/>
          <w:bar w:val="nil"/>
        </w:pBdr>
        <w:rPr>
          <w:color w:val="000000"/>
          <w:bdr w:val="nil"/>
        </w:rPr>
      </w:pPr>
      <w:r>
        <w:rPr>
          <w:color w:val="000000"/>
          <w:bdr w:val="nil"/>
        </w:rPr>
        <w:t>Undertake Year 2 of Light Rail Network Investigations 2019-2021 that will examine the objectives and opportunities for future corridors, in line with Light rail underpinning a modern public transport system as it connects major population areas, employment centre, social and cultural hubs across Canberra;</w:t>
      </w:r>
    </w:p>
    <w:p w14:paraId="7367CBA5" w14:textId="77777777" w:rsidR="00235A24" w:rsidRDefault="00235A24" w:rsidP="00235A24">
      <w:pPr>
        <w:pStyle w:val="BSbullet1"/>
        <w:pBdr>
          <w:top w:val="nil"/>
          <w:left w:val="nil"/>
          <w:bottom w:val="nil"/>
          <w:right w:val="nil"/>
          <w:between w:val="nil"/>
          <w:bar w:val="nil"/>
        </w:pBdr>
        <w:rPr>
          <w:color w:val="000000"/>
          <w:bdr w:val="nil"/>
        </w:rPr>
      </w:pPr>
      <w:r>
        <w:rPr>
          <w:color w:val="000000"/>
          <w:bdr w:val="nil"/>
        </w:rPr>
        <w:t>Progress procurement of new integrated public transport ticketing system; and</w:t>
      </w:r>
    </w:p>
    <w:p w14:paraId="6FFC6EE0" w14:textId="77777777" w:rsidR="00235A24" w:rsidRDefault="00235A24" w:rsidP="00235A24">
      <w:pPr>
        <w:pStyle w:val="BSbullet1"/>
        <w:pBdr>
          <w:top w:val="nil"/>
          <w:left w:val="nil"/>
          <w:bottom w:val="nil"/>
          <w:right w:val="nil"/>
          <w:between w:val="nil"/>
          <w:bar w:val="nil"/>
        </w:pBdr>
        <w:rPr>
          <w:color w:val="000000"/>
          <w:bdr w:val="nil"/>
        </w:rPr>
      </w:pPr>
      <w:r>
        <w:rPr>
          <w:color w:val="000000"/>
          <w:bdr w:val="nil"/>
        </w:rPr>
        <w:t xml:space="preserve">Commence implementation of the ACT Transport Strategy. </w:t>
      </w:r>
    </w:p>
    <w:p w14:paraId="423683FB" w14:textId="77777777" w:rsidR="00235A24" w:rsidRPr="007C323C" w:rsidRDefault="00235A24" w:rsidP="00235A24">
      <w:pPr>
        <w:pStyle w:val="BSbullet1"/>
        <w:numPr>
          <w:ilvl w:val="0"/>
          <w:numId w:val="0"/>
        </w:numPr>
        <w:pBdr>
          <w:top w:val="nil"/>
          <w:left w:val="nil"/>
          <w:bottom w:val="nil"/>
          <w:right w:val="nil"/>
          <w:between w:val="nil"/>
          <w:bar w:val="nil"/>
        </w:pBdr>
        <w:jc w:val="both"/>
        <w:rPr>
          <w:bdr w:val="nil"/>
        </w:rPr>
      </w:pPr>
      <w:r>
        <w:t xml:space="preserve"> </w:t>
      </w:r>
    </w:p>
    <w:p w14:paraId="407210B8" w14:textId="77777777" w:rsidR="00235A24" w:rsidRDefault="00235A24" w:rsidP="00235A24">
      <w:pPr>
        <w:pStyle w:val="Heading2"/>
        <w:pageBreakBefore/>
        <w:pBdr>
          <w:top w:val="nil"/>
          <w:left w:val="nil"/>
          <w:bottom w:val="nil"/>
          <w:right w:val="nil"/>
          <w:between w:val="nil"/>
          <w:bar w:val="nil"/>
        </w:pBdr>
        <w:rPr>
          <w:bdr w:val="nil"/>
        </w:rPr>
      </w:pPr>
      <w:bookmarkStart w:id="58" w:name="_Toc63066748"/>
      <w:bookmarkStart w:id="59" w:name="_Toc63067685"/>
      <w:r>
        <w:rPr>
          <w:bdr w:val="nil"/>
        </w:rPr>
        <w:lastRenderedPageBreak/>
        <w:t>Estimated Employment Level</w:t>
      </w:r>
      <w:bookmarkEnd w:id="58"/>
      <w:bookmarkEnd w:id="59"/>
    </w:p>
    <w:p w14:paraId="72F84931" w14:textId="1BD72A8C" w:rsidR="00235A24" w:rsidRPr="002532F5" w:rsidRDefault="00235A24" w:rsidP="00235A24">
      <w:pPr>
        <w:pStyle w:val="Caption"/>
        <w:pBdr>
          <w:top w:val="nil"/>
          <w:left w:val="nil"/>
          <w:bottom w:val="nil"/>
          <w:right w:val="nil"/>
          <w:between w:val="nil"/>
          <w:bar w:val="nil"/>
        </w:pBdr>
        <w:rPr>
          <w:sz w:val="24"/>
          <w:szCs w:val="24"/>
          <w:bdr w:val="nil"/>
        </w:rPr>
      </w:pPr>
      <w:r w:rsidRPr="002532F5">
        <w:rPr>
          <w:sz w:val="24"/>
          <w:szCs w:val="24"/>
          <w:bdr w:val="nil"/>
        </w:rPr>
        <w:t xml:space="preserve">Table </w:t>
      </w:r>
      <w:r w:rsidR="0025148E">
        <w:rPr>
          <w:sz w:val="24"/>
          <w:szCs w:val="24"/>
          <w:bdr w:val="nil"/>
        </w:rPr>
        <w:t>29</w:t>
      </w:r>
      <w:r w:rsidRPr="002532F5">
        <w:rPr>
          <w:sz w:val="24"/>
          <w:szCs w:val="24"/>
          <w:bdr w:val="nil"/>
        </w:rPr>
        <w:t>: Estimated Employment Level</w:t>
      </w:r>
    </w:p>
    <w:tbl>
      <w:tblPr>
        <w:tblW w:w="9105" w:type="dxa"/>
        <w:tblBorders>
          <w:top w:val="single" w:sz="12" w:space="0" w:color="000000"/>
        </w:tblBorders>
        <w:tblLayout w:type="fixed"/>
        <w:tblLook w:val="04A0" w:firstRow="1" w:lastRow="0" w:firstColumn="1" w:lastColumn="0" w:noHBand="0" w:noVBand="1"/>
      </w:tblPr>
      <w:tblGrid>
        <w:gridCol w:w="2700"/>
        <w:gridCol w:w="1601"/>
        <w:gridCol w:w="1601"/>
        <w:gridCol w:w="1601"/>
        <w:gridCol w:w="1602"/>
      </w:tblGrid>
      <w:tr w:rsidR="00235A24" w14:paraId="49424B6F" w14:textId="77777777" w:rsidTr="007063CD">
        <w:trPr>
          <w:trHeight w:val="392"/>
          <w:tblHeader/>
        </w:trPr>
        <w:tc>
          <w:tcPr>
            <w:tcW w:w="2699" w:type="dxa"/>
            <w:tcBorders>
              <w:top w:val="single" w:sz="12" w:space="0" w:color="000000"/>
              <w:left w:val="nil"/>
              <w:bottom w:val="nil"/>
              <w:right w:val="nil"/>
            </w:tcBorders>
            <w:vAlign w:val="bottom"/>
          </w:tcPr>
          <w:p w14:paraId="3A1CE1A6" w14:textId="77777777" w:rsidR="00235A24" w:rsidRDefault="00235A24" w:rsidP="007063CD">
            <w:pPr>
              <w:pStyle w:val="BStabletext"/>
              <w:pBdr>
                <w:top w:val="nil"/>
                <w:left w:val="nil"/>
                <w:bottom w:val="nil"/>
                <w:right w:val="nil"/>
                <w:between w:val="nil"/>
                <w:bar w:val="nil"/>
              </w:pBdr>
              <w:rPr>
                <w:bdr w:val="nil"/>
              </w:rPr>
            </w:pPr>
          </w:p>
        </w:tc>
        <w:tc>
          <w:tcPr>
            <w:tcW w:w="1600" w:type="dxa"/>
            <w:tcBorders>
              <w:top w:val="single" w:sz="12" w:space="0" w:color="000000"/>
              <w:left w:val="nil"/>
              <w:bottom w:val="nil"/>
              <w:right w:val="nil"/>
            </w:tcBorders>
            <w:hideMark/>
          </w:tcPr>
          <w:p w14:paraId="01097919" w14:textId="77777777" w:rsidR="00235A24" w:rsidRDefault="00235A24" w:rsidP="007063CD">
            <w:pPr>
              <w:pStyle w:val="BStableheading1"/>
              <w:framePr w:wrap="around"/>
              <w:pBdr>
                <w:top w:val="nil"/>
                <w:left w:val="nil"/>
                <w:bottom w:val="nil"/>
                <w:right w:val="nil"/>
                <w:between w:val="nil"/>
                <w:bar w:val="nil"/>
              </w:pBdr>
              <w:rPr>
                <w:bdr w:val="nil"/>
              </w:rPr>
            </w:pPr>
            <w:r>
              <w:rPr>
                <w:bdr w:val="nil"/>
              </w:rPr>
              <w:t>2018-19</w:t>
            </w:r>
          </w:p>
          <w:p w14:paraId="637754C0" w14:textId="77777777" w:rsidR="00235A24" w:rsidRDefault="00235A24" w:rsidP="007063CD">
            <w:pPr>
              <w:pStyle w:val="BStableheading1"/>
              <w:framePr w:wrap="around"/>
              <w:pBdr>
                <w:top w:val="nil"/>
                <w:left w:val="nil"/>
                <w:bottom w:val="nil"/>
                <w:right w:val="nil"/>
                <w:between w:val="nil"/>
                <w:bar w:val="nil"/>
              </w:pBdr>
              <w:rPr>
                <w:bdr w:val="nil"/>
              </w:rPr>
            </w:pPr>
            <w:r>
              <w:rPr>
                <w:bdr w:val="nil"/>
              </w:rPr>
              <w:t>Actual</w:t>
            </w:r>
          </w:p>
          <w:p w14:paraId="73FB2B15" w14:textId="77777777" w:rsidR="00235A24" w:rsidRDefault="00235A24" w:rsidP="007063CD">
            <w:pPr>
              <w:pStyle w:val="BStableheading1"/>
              <w:framePr w:wrap="around"/>
              <w:pBdr>
                <w:top w:val="nil"/>
                <w:left w:val="nil"/>
                <w:bottom w:val="nil"/>
                <w:right w:val="nil"/>
                <w:between w:val="nil"/>
                <w:bar w:val="nil"/>
              </w:pBdr>
              <w:rPr>
                <w:bdr w:val="nil"/>
              </w:rPr>
            </w:pPr>
            <w:r>
              <w:rPr>
                <w:bdr w:val="nil"/>
              </w:rPr>
              <w:t>Outcome</w:t>
            </w:r>
          </w:p>
        </w:tc>
        <w:tc>
          <w:tcPr>
            <w:tcW w:w="1600" w:type="dxa"/>
            <w:tcBorders>
              <w:top w:val="single" w:sz="12" w:space="0" w:color="000000"/>
              <w:left w:val="nil"/>
              <w:bottom w:val="nil"/>
              <w:right w:val="nil"/>
            </w:tcBorders>
            <w:hideMark/>
          </w:tcPr>
          <w:p w14:paraId="05B0A810" w14:textId="77777777" w:rsidR="00235A24" w:rsidRDefault="00235A24" w:rsidP="007063CD">
            <w:pPr>
              <w:pStyle w:val="BStableheading1"/>
              <w:framePr w:wrap="auto" w:vAnchor="margin" w:yAlign="inline"/>
              <w:pBdr>
                <w:top w:val="nil"/>
                <w:left w:val="nil"/>
                <w:bottom w:val="nil"/>
                <w:right w:val="nil"/>
                <w:between w:val="nil"/>
                <w:bar w:val="nil"/>
              </w:pBdr>
              <w:rPr>
                <w:bdr w:val="nil"/>
              </w:rPr>
            </w:pPr>
            <w:r>
              <w:rPr>
                <w:bdr w:val="nil"/>
              </w:rPr>
              <w:t>2019-20</w:t>
            </w:r>
          </w:p>
          <w:p w14:paraId="652C22C9" w14:textId="77777777" w:rsidR="00235A24" w:rsidRDefault="00235A24" w:rsidP="007063CD">
            <w:pPr>
              <w:pStyle w:val="BStableheading1"/>
              <w:framePr w:wrap="around"/>
              <w:pBdr>
                <w:top w:val="nil"/>
                <w:left w:val="nil"/>
                <w:bottom w:val="nil"/>
                <w:right w:val="nil"/>
                <w:between w:val="nil"/>
                <w:bar w:val="nil"/>
              </w:pBdr>
              <w:rPr>
                <w:bdr w:val="nil"/>
              </w:rPr>
            </w:pPr>
            <w:r>
              <w:rPr>
                <w:bdr w:val="nil"/>
              </w:rPr>
              <w:t>Budget</w:t>
            </w:r>
          </w:p>
        </w:tc>
        <w:tc>
          <w:tcPr>
            <w:tcW w:w="1600" w:type="dxa"/>
            <w:tcBorders>
              <w:top w:val="single" w:sz="12" w:space="0" w:color="000000"/>
              <w:left w:val="nil"/>
              <w:bottom w:val="nil"/>
              <w:right w:val="nil"/>
            </w:tcBorders>
            <w:hideMark/>
          </w:tcPr>
          <w:p w14:paraId="693F62F7" w14:textId="77777777" w:rsidR="00235A24" w:rsidRDefault="00235A24" w:rsidP="007063CD">
            <w:pPr>
              <w:pStyle w:val="BStableheading1"/>
              <w:framePr w:wrap="around"/>
              <w:pBdr>
                <w:top w:val="nil"/>
                <w:left w:val="nil"/>
                <w:bottom w:val="nil"/>
                <w:right w:val="nil"/>
                <w:between w:val="nil"/>
                <w:bar w:val="nil"/>
              </w:pBdr>
              <w:rPr>
                <w:bdr w:val="nil"/>
              </w:rPr>
            </w:pPr>
            <w:r>
              <w:rPr>
                <w:bdr w:val="nil"/>
              </w:rPr>
              <w:t>2019-20</w:t>
            </w:r>
          </w:p>
          <w:p w14:paraId="3FC497CA" w14:textId="77777777" w:rsidR="00235A24" w:rsidRDefault="00235A24" w:rsidP="007063CD">
            <w:pPr>
              <w:pStyle w:val="BStableheading1"/>
              <w:framePr w:wrap="around"/>
              <w:pBdr>
                <w:top w:val="nil"/>
                <w:left w:val="nil"/>
                <w:bottom w:val="nil"/>
                <w:right w:val="nil"/>
                <w:between w:val="nil"/>
                <w:bar w:val="nil"/>
              </w:pBdr>
              <w:rPr>
                <w:bdr w:val="nil"/>
              </w:rPr>
            </w:pPr>
            <w:r>
              <w:rPr>
                <w:bdr w:val="nil"/>
              </w:rPr>
              <w:t>Actual</w:t>
            </w:r>
          </w:p>
          <w:p w14:paraId="73FFF619" w14:textId="77777777" w:rsidR="00235A24" w:rsidRDefault="00235A24" w:rsidP="007063CD">
            <w:pPr>
              <w:pStyle w:val="BStableheading1"/>
              <w:framePr w:wrap="around"/>
              <w:pBdr>
                <w:top w:val="nil"/>
                <w:left w:val="nil"/>
                <w:bottom w:val="nil"/>
                <w:right w:val="nil"/>
                <w:between w:val="nil"/>
                <w:bar w:val="nil"/>
              </w:pBdr>
              <w:rPr>
                <w:bdr w:val="nil"/>
              </w:rPr>
            </w:pPr>
            <w:r>
              <w:rPr>
                <w:bdr w:val="nil"/>
              </w:rPr>
              <w:t xml:space="preserve"> Outcome</w:t>
            </w:r>
          </w:p>
        </w:tc>
        <w:tc>
          <w:tcPr>
            <w:tcW w:w="1601" w:type="dxa"/>
            <w:tcBorders>
              <w:top w:val="single" w:sz="12" w:space="0" w:color="000000"/>
              <w:left w:val="nil"/>
              <w:bottom w:val="nil"/>
              <w:right w:val="nil"/>
            </w:tcBorders>
            <w:noWrap/>
            <w:hideMark/>
          </w:tcPr>
          <w:p w14:paraId="3D91157E" w14:textId="77777777" w:rsidR="00235A24" w:rsidRDefault="00235A24" w:rsidP="007063CD">
            <w:pPr>
              <w:pStyle w:val="BStableheading1"/>
              <w:framePr w:wrap="around"/>
              <w:pBdr>
                <w:top w:val="nil"/>
                <w:left w:val="nil"/>
                <w:bottom w:val="nil"/>
                <w:right w:val="nil"/>
                <w:between w:val="nil"/>
                <w:bar w:val="nil"/>
              </w:pBdr>
              <w:rPr>
                <w:bdr w:val="nil"/>
              </w:rPr>
            </w:pPr>
            <w:r>
              <w:rPr>
                <w:bdr w:val="nil"/>
              </w:rPr>
              <w:t>2020-21</w:t>
            </w:r>
          </w:p>
          <w:p w14:paraId="01F258B8" w14:textId="77777777" w:rsidR="00235A24" w:rsidRDefault="00235A24" w:rsidP="007063CD">
            <w:pPr>
              <w:pStyle w:val="BStableheading1"/>
              <w:framePr w:wrap="around"/>
              <w:pBdr>
                <w:top w:val="nil"/>
                <w:left w:val="nil"/>
                <w:bottom w:val="nil"/>
                <w:right w:val="nil"/>
                <w:between w:val="nil"/>
                <w:bar w:val="nil"/>
              </w:pBdr>
              <w:rPr>
                <w:bdr w:val="nil"/>
              </w:rPr>
            </w:pPr>
            <w:r>
              <w:rPr>
                <w:bdr w:val="nil"/>
              </w:rPr>
              <w:t>Budget</w:t>
            </w:r>
          </w:p>
        </w:tc>
      </w:tr>
      <w:tr w:rsidR="00235A24" w14:paraId="749C3F6F" w14:textId="77777777" w:rsidTr="007063CD">
        <w:trPr>
          <w:trHeight w:val="319"/>
          <w:tblHeader/>
        </w:trPr>
        <w:tc>
          <w:tcPr>
            <w:tcW w:w="2699" w:type="dxa"/>
            <w:tcBorders>
              <w:top w:val="single" w:sz="6" w:space="0" w:color="000000"/>
              <w:left w:val="nil"/>
              <w:bottom w:val="single" w:sz="12" w:space="0" w:color="000000"/>
              <w:right w:val="nil"/>
            </w:tcBorders>
            <w:vAlign w:val="bottom"/>
            <w:hideMark/>
          </w:tcPr>
          <w:p w14:paraId="0F54AAD6" w14:textId="77777777" w:rsidR="00235A24" w:rsidRDefault="00235A24" w:rsidP="007063CD">
            <w:pPr>
              <w:pStyle w:val="BStabletext"/>
              <w:pBdr>
                <w:top w:val="nil"/>
                <w:left w:val="nil"/>
                <w:bottom w:val="nil"/>
                <w:right w:val="nil"/>
                <w:between w:val="nil"/>
                <w:bar w:val="nil"/>
              </w:pBdr>
              <w:rPr>
                <w:rStyle w:val="Strong"/>
                <w:bCs/>
                <w:bdr w:val="nil"/>
              </w:rPr>
            </w:pPr>
            <w:r>
              <w:rPr>
                <w:rStyle w:val="Strong"/>
                <w:bdr w:val="nil"/>
              </w:rPr>
              <w:t>Staffing (FTE)</w:t>
            </w:r>
          </w:p>
        </w:tc>
        <w:tc>
          <w:tcPr>
            <w:tcW w:w="1600" w:type="dxa"/>
            <w:tcBorders>
              <w:top w:val="single" w:sz="6" w:space="0" w:color="000000"/>
              <w:left w:val="nil"/>
              <w:bottom w:val="single" w:sz="12" w:space="0" w:color="000000"/>
              <w:right w:val="nil"/>
            </w:tcBorders>
            <w:vAlign w:val="bottom"/>
            <w:hideMark/>
          </w:tcPr>
          <w:p w14:paraId="3E2A7F20" w14:textId="77777777" w:rsidR="00235A24" w:rsidRPr="00BD48B4" w:rsidRDefault="00235A24" w:rsidP="007063CD">
            <w:pPr>
              <w:pStyle w:val="BStablefigures"/>
              <w:pBdr>
                <w:top w:val="nil"/>
                <w:left w:val="nil"/>
                <w:bottom w:val="nil"/>
                <w:right w:val="nil"/>
                <w:between w:val="nil"/>
                <w:bar w:val="nil"/>
              </w:pBdr>
              <w:rPr>
                <w:sz w:val="18"/>
                <w:szCs w:val="18"/>
                <w:bdr w:val="nil"/>
              </w:rPr>
            </w:pPr>
            <w:r>
              <w:rPr>
                <w:sz w:val="18"/>
                <w:szCs w:val="18"/>
                <w:bdr w:val="nil"/>
              </w:rPr>
              <w:t>924</w:t>
            </w:r>
          </w:p>
        </w:tc>
        <w:tc>
          <w:tcPr>
            <w:tcW w:w="1600" w:type="dxa"/>
            <w:tcBorders>
              <w:top w:val="single" w:sz="6" w:space="0" w:color="000000"/>
              <w:left w:val="nil"/>
              <w:bottom w:val="single" w:sz="12" w:space="0" w:color="000000"/>
              <w:right w:val="nil"/>
            </w:tcBorders>
            <w:vAlign w:val="bottom"/>
            <w:hideMark/>
          </w:tcPr>
          <w:p w14:paraId="7F5BCEFB" w14:textId="77777777" w:rsidR="00235A24" w:rsidRPr="00BD48B4" w:rsidRDefault="00235A24" w:rsidP="007063CD">
            <w:pPr>
              <w:pStyle w:val="BStablefigures"/>
              <w:pBdr>
                <w:top w:val="nil"/>
                <w:left w:val="nil"/>
                <w:bottom w:val="nil"/>
                <w:right w:val="nil"/>
                <w:between w:val="nil"/>
                <w:bar w:val="nil"/>
              </w:pBdr>
              <w:rPr>
                <w:sz w:val="18"/>
                <w:szCs w:val="18"/>
                <w:bdr w:val="nil"/>
              </w:rPr>
            </w:pPr>
            <w:r>
              <w:rPr>
                <w:sz w:val="18"/>
                <w:szCs w:val="18"/>
                <w:bdr w:val="nil"/>
              </w:rPr>
              <w:t>928</w:t>
            </w:r>
          </w:p>
        </w:tc>
        <w:tc>
          <w:tcPr>
            <w:tcW w:w="1600" w:type="dxa"/>
            <w:tcBorders>
              <w:top w:val="single" w:sz="6" w:space="0" w:color="000000"/>
              <w:left w:val="nil"/>
              <w:bottom w:val="single" w:sz="12" w:space="0" w:color="000000"/>
              <w:right w:val="nil"/>
            </w:tcBorders>
            <w:vAlign w:val="bottom"/>
            <w:hideMark/>
          </w:tcPr>
          <w:p w14:paraId="002063A8" w14:textId="77777777" w:rsidR="00235A24" w:rsidRDefault="00235A24" w:rsidP="007063CD">
            <w:pPr>
              <w:pStyle w:val="BStablefigures"/>
              <w:pBdr>
                <w:top w:val="nil"/>
                <w:left w:val="nil"/>
                <w:bottom w:val="nil"/>
                <w:right w:val="nil"/>
                <w:between w:val="nil"/>
                <w:bar w:val="nil"/>
              </w:pBdr>
              <w:rPr>
                <w:bdr w:val="nil"/>
              </w:rPr>
            </w:pPr>
            <w:r>
              <w:rPr>
                <w:sz w:val="18"/>
                <w:szCs w:val="18"/>
                <w:bdr w:val="nil"/>
              </w:rPr>
              <w:t>929</w:t>
            </w:r>
          </w:p>
        </w:tc>
        <w:tc>
          <w:tcPr>
            <w:tcW w:w="1601" w:type="dxa"/>
            <w:tcBorders>
              <w:top w:val="single" w:sz="6" w:space="0" w:color="000000"/>
              <w:left w:val="nil"/>
              <w:bottom w:val="single" w:sz="12" w:space="0" w:color="000000"/>
              <w:right w:val="nil"/>
            </w:tcBorders>
            <w:noWrap/>
            <w:vAlign w:val="bottom"/>
            <w:hideMark/>
          </w:tcPr>
          <w:p w14:paraId="759BC9DE" w14:textId="77777777" w:rsidR="00235A24" w:rsidRDefault="00235A24" w:rsidP="007063CD">
            <w:pPr>
              <w:pStyle w:val="BStablefigures"/>
              <w:pBdr>
                <w:top w:val="nil"/>
                <w:left w:val="nil"/>
                <w:bottom w:val="nil"/>
                <w:right w:val="nil"/>
                <w:between w:val="nil"/>
                <w:bar w:val="nil"/>
              </w:pBdr>
              <w:rPr>
                <w:bdr w:val="nil"/>
              </w:rPr>
            </w:pPr>
            <w:r>
              <w:rPr>
                <w:sz w:val="18"/>
                <w:szCs w:val="18"/>
                <w:bdr w:val="nil"/>
              </w:rPr>
              <w:t>978</w:t>
            </w:r>
            <w:r>
              <w:rPr>
                <w:bdr w:val="nil"/>
                <w:vertAlign w:val="superscript"/>
              </w:rPr>
              <w:t>1</w:t>
            </w:r>
          </w:p>
        </w:tc>
      </w:tr>
    </w:tbl>
    <w:p w14:paraId="293A823B" w14:textId="039C8896" w:rsidR="00235A24" w:rsidRDefault="00235A24" w:rsidP="00235A24">
      <w:pPr>
        <w:pStyle w:val="BSnote"/>
        <w:pBdr>
          <w:top w:val="nil"/>
          <w:left w:val="nil"/>
          <w:bottom w:val="nil"/>
          <w:right w:val="nil"/>
          <w:between w:val="nil"/>
          <w:bar w:val="nil"/>
        </w:pBdr>
        <w:rPr>
          <w:bdr w:val="nil"/>
        </w:rPr>
      </w:pPr>
      <w:r>
        <w:rPr>
          <w:bdr w:val="nil"/>
        </w:rPr>
        <w:t>Note:</w:t>
      </w:r>
    </w:p>
    <w:p w14:paraId="44A2E37B" w14:textId="77777777" w:rsidR="00235A24" w:rsidRPr="004C7669" w:rsidRDefault="00235A24" w:rsidP="00235A24">
      <w:pPr>
        <w:pStyle w:val="BSnoteslist"/>
        <w:numPr>
          <w:ilvl w:val="0"/>
          <w:numId w:val="48"/>
        </w:numPr>
        <w:pBdr>
          <w:top w:val="nil"/>
          <w:left w:val="nil"/>
          <w:bottom w:val="nil"/>
          <w:right w:val="nil"/>
          <w:between w:val="nil"/>
          <w:bar w:val="nil"/>
        </w:pBdr>
        <w:ind w:left="426"/>
        <w:jc w:val="both"/>
        <w:rPr>
          <w:color w:val="000000"/>
          <w:bdr w:val="nil"/>
        </w:rPr>
      </w:pPr>
      <w:r>
        <w:rPr>
          <w:szCs w:val="18"/>
          <w:bdr w:val="nil"/>
        </w:rPr>
        <w:t>The variance between the 2019-20 Budget and the 2020-21 Budget is due to prior year initiative impacts 46 FTEs, new initiatives 8 FTEs, transfer in of staff from Transport Canberra and City Services Directorate 4 FTEs, offset by ceasing initiatives 8 FTEs</w:t>
      </w:r>
      <w:r>
        <w:rPr>
          <w:rFonts w:cs="Calibri"/>
          <w:sz w:val="20"/>
          <w:szCs w:val="20"/>
          <w:bdr w:val="nil"/>
        </w:rPr>
        <w:t>.</w:t>
      </w:r>
    </w:p>
    <w:p w14:paraId="37FDBB8D" w14:textId="77777777" w:rsidR="00235A24" w:rsidRDefault="00235A24" w:rsidP="00235A24">
      <w:pPr>
        <w:pStyle w:val="BSnoteslist"/>
        <w:numPr>
          <w:ilvl w:val="0"/>
          <w:numId w:val="0"/>
        </w:numPr>
        <w:pBdr>
          <w:top w:val="nil"/>
          <w:left w:val="nil"/>
          <w:bottom w:val="nil"/>
          <w:right w:val="nil"/>
          <w:between w:val="nil"/>
          <w:bar w:val="nil"/>
        </w:pBdr>
        <w:ind w:left="360"/>
        <w:rPr>
          <w:bdr w:val="nil"/>
        </w:rPr>
      </w:pPr>
      <w:r>
        <w:t xml:space="preserve"> </w:t>
      </w:r>
    </w:p>
    <w:p w14:paraId="1C10F035" w14:textId="77777777" w:rsidR="00235A24" w:rsidRDefault="00235A24" w:rsidP="00235A24">
      <w:pPr>
        <w:pStyle w:val="Heading2"/>
        <w:pBdr>
          <w:top w:val="nil"/>
          <w:left w:val="nil"/>
          <w:bottom w:val="nil"/>
          <w:right w:val="nil"/>
          <w:between w:val="nil"/>
          <w:bar w:val="nil"/>
        </w:pBdr>
        <w:rPr>
          <w:bdr w:val="nil"/>
        </w:rPr>
      </w:pPr>
      <w:bookmarkStart w:id="60" w:name="_Toc63066749"/>
      <w:bookmarkStart w:id="61" w:name="_Toc63067686"/>
      <w:r>
        <w:rPr>
          <w:bdr w:val="nil"/>
        </w:rPr>
        <w:t>Output Class</w:t>
      </w:r>
      <w:bookmarkEnd w:id="60"/>
      <w:bookmarkEnd w:id="61"/>
    </w:p>
    <w:p w14:paraId="50DBEEE1" w14:textId="77777777" w:rsidR="00235A24" w:rsidRDefault="00235A24" w:rsidP="00235A24">
      <w:pPr>
        <w:pStyle w:val="Heading3"/>
        <w:pBdr>
          <w:top w:val="nil"/>
          <w:left w:val="nil"/>
          <w:bottom w:val="nil"/>
          <w:right w:val="nil"/>
          <w:between w:val="nil"/>
          <w:bar w:val="nil"/>
        </w:pBdr>
        <w:rPr>
          <w:bdr w:val="nil"/>
        </w:rPr>
      </w:pPr>
      <w:bookmarkStart w:id="62" w:name="_Toc63066750"/>
      <w:r>
        <w:rPr>
          <w:bdr w:val="nil"/>
        </w:rPr>
        <w:t>Output Class 1: Transport Canberra Operations</w:t>
      </w:r>
      <w:bookmarkEnd w:id="62"/>
    </w:p>
    <w:p w14:paraId="20680E79" w14:textId="77777777" w:rsidR="00235A24" w:rsidRDefault="00235A24" w:rsidP="00020218">
      <w:pPr>
        <w:pStyle w:val="Heading4"/>
        <w:rPr>
          <w:bdr w:val="nil"/>
        </w:rPr>
      </w:pPr>
      <w:r>
        <w:rPr>
          <w:bdr w:val="nil"/>
        </w:rPr>
        <w:t xml:space="preserve">Output 1.1: Transport Canberra Operations </w:t>
      </w:r>
    </w:p>
    <w:p w14:paraId="52FFFE8A" w14:textId="77777777" w:rsidR="00235A24" w:rsidRDefault="00235A24" w:rsidP="00235A24">
      <w:pPr>
        <w:pStyle w:val="BSbullet1"/>
        <w:keepNext/>
        <w:keepLines/>
        <w:numPr>
          <w:ilvl w:val="0"/>
          <w:numId w:val="0"/>
        </w:numPr>
        <w:pBdr>
          <w:top w:val="nil"/>
          <w:left w:val="nil"/>
          <w:bottom w:val="nil"/>
          <w:right w:val="nil"/>
          <w:between w:val="nil"/>
          <w:bar w:val="nil"/>
        </w:pBdr>
        <w:tabs>
          <w:tab w:val="left" w:pos="720"/>
        </w:tabs>
        <w:jc w:val="both"/>
        <w:rPr>
          <w:bdr w:val="nil"/>
        </w:rPr>
      </w:pPr>
      <w:r>
        <w:rPr>
          <w:bdr w:val="nil"/>
        </w:rPr>
        <w:t>Provision of a public transport network and school bus services, including a range of express and regular route services within Canberra suburbs. Transport Canberra Operations also provides special needs transport and a bus charter service.</w:t>
      </w:r>
    </w:p>
    <w:p w14:paraId="41D4D205" w14:textId="5908FD21" w:rsidR="00235A24" w:rsidRDefault="00235A24" w:rsidP="00235A24">
      <w:pPr>
        <w:pStyle w:val="BSbullet1"/>
        <w:keepNext/>
        <w:keepLines/>
        <w:numPr>
          <w:ilvl w:val="0"/>
          <w:numId w:val="0"/>
        </w:numPr>
        <w:pBdr>
          <w:top w:val="nil"/>
          <w:left w:val="nil"/>
          <w:bottom w:val="nil"/>
          <w:right w:val="nil"/>
          <w:between w:val="nil"/>
          <w:bar w:val="nil"/>
        </w:pBdr>
        <w:tabs>
          <w:tab w:val="left" w:pos="720"/>
        </w:tabs>
        <w:rPr>
          <w:bdr w:val="nil"/>
        </w:rPr>
      </w:pPr>
      <w:r>
        <w:rPr>
          <w:b/>
          <w:bdr w:val="nil"/>
        </w:rPr>
        <w:t xml:space="preserve">Table </w:t>
      </w:r>
      <w:r w:rsidR="0025148E">
        <w:rPr>
          <w:b/>
          <w:bdr w:val="nil"/>
        </w:rPr>
        <w:t>30</w:t>
      </w:r>
      <w:r>
        <w:rPr>
          <w:b/>
          <w:bdr w:val="nil"/>
        </w:rPr>
        <w:t xml:space="preserve">: Output 1.1: </w:t>
      </w:r>
      <w:r w:rsidRPr="00ED60C0">
        <w:rPr>
          <w:b/>
          <w:bdr w:val="nil"/>
        </w:rPr>
        <w:t xml:space="preserve">Transport Canberra Operations </w:t>
      </w:r>
    </w:p>
    <w:tbl>
      <w:tblPr>
        <w:tblStyle w:val="CDMRange1"/>
        <w:tblW w:w="8520" w:type="dxa"/>
        <w:tblLayout w:type="fixed"/>
        <w:tblLook w:val="0600" w:firstRow="0" w:lastRow="0" w:firstColumn="0" w:lastColumn="0" w:noHBand="1" w:noVBand="1"/>
      </w:tblPr>
      <w:tblGrid>
        <w:gridCol w:w="4695"/>
        <w:gridCol w:w="2175"/>
        <w:gridCol w:w="1650"/>
      </w:tblGrid>
      <w:tr w:rsidR="00235A24" w14:paraId="777D140E" w14:textId="77777777" w:rsidTr="007063CD">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1C89D426" w14:textId="77777777" w:rsidR="00235A24" w:rsidRDefault="00235A24" w:rsidP="007063CD">
            <w:pPr>
              <w:pStyle w:val="Normal1"/>
              <w:rPr>
                <w:rFonts w:ascii="Calibri" w:eastAsia="Calibri" w:hAnsi="Calibri" w:cs="Calibri"/>
                <w:color w:val="000000"/>
                <w:sz w:val="20"/>
              </w:rPr>
            </w:pPr>
          </w:p>
        </w:tc>
        <w:tc>
          <w:tcPr>
            <w:tcW w:w="2175" w:type="dxa"/>
            <w:tcBorders>
              <w:top w:val="single" w:sz="4" w:space="0" w:color="000000"/>
              <w:left w:val="nil"/>
              <w:bottom w:val="nil"/>
              <w:right w:val="nil"/>
              <w:tl2br w:val="nil"/>
              <w:tr2bl w:val="nil"/>
            </w:tcBorders>
            <w:shd w:val="clear" w:color="auto" w:fill="auto"/>
            <w:noWrap/>
            <w:tcMar>
              <w:left w:w="101" w:type="dxa"/>
              <w:right w:w="101" w:type="dxa"/>
            </w:tcMar>
          </w:tcPr>
          <w:p w14:paraId="6E9C7079" w14:textId="77777777" w:rsidR="00235A24" w:rsidRDefault="00235A24" w:rsidP="007063CD">
            <w:pPr>
              <w:pStyle w:val="Normal1"/>
              <w:jc w:val="right"/>
              <w:rPr>
                <w:rFonts w:ascii="Calibri" w:eastAsia="Calibri" w:hAnsi="Calibri" w:cs="Calibri"/>
                <w:b/>
                <w:color w:val="000000"/>
                <w:sz w:val="20"/>
              </w:rPr>
            </w:pPr>
            <w:r>
              <w:rPr>
                <w:rFonts w:ascii="Calibri" w:eastAsia="Calibri" w:hAnsi="Calibri" w:cs="Calibri"/>
                <w:b/>
                <w:color w:val="000000"/>
                <w:sz w:val="20"/>
              </w:rPr>
              <w:t>2019-20</w:t>
            </w:r>
          </w:p>
        </w:tc>
        <w:tc>
          <w:tcPr>
            <w:tcW w:w="1650" w:type="dxa"/>
            <w:tcBorders>
              <w:top w:val="single" w:sz="4" w:space="0" w:color="000000"/>
              <w:left w:val="nil"/>
              <w:bottom w:val="nil"/>
              <w:right w:val="nil"/>
              <w:tl2br w:val="nil"/>
              <w:tr2bl w:val="nil"/>
            </w:tcBorders>
            <w:shd w:val="clear" w:color="auto" w:fill="auto"/>
            <w:noWrap/>
            <w:tcMar>
              <w:left w:w="101" w:type="dxa"/>
              <w:right w:w="101" w:type="dxa"/>
            </w:tcMar>
          </w:tcPr>
          <w:p w14:paraId="0293B46B" w14:textId="77777777" w:rsidR="00235A24" w:rsidRDefault="00235A24" w:rsidP="007063CD">
            <w:pPr>
              <w:pStyle w:val="Normal1"/>
              <w:jc w:val="right"/>
              <w:rPr>
                <w:rFonts w:ascii="Calibri" w:eastAsia="Calibri" w:hAnsi="Calibri" w:cs="Calibri"/>
                <w:b/>
                <w:color w:val="000000"/>
                <w:sz w:val="20"/>
              </w:rPr>
            </w:pPr>
            <w:r>
              <w:rPr>
                <w:rFonts w:ascii="Calibri" w:eastAsia="Calibri" w:hAnsi="Calibri" w:cs="Calibri"/>
                <w:b/>
                <w:color w:val="000000"/>
                <w:sz w:val="20"/>
              </w:rPr>
              <w:t>2020-21</w:t>
            </w:r>
          </w:p>
        </w:tc>
      </w:tr>
      <w:tr w:rsidR="00235A24" w14:paraId="02CCF42C"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14775D38" w14:textId="77777777" w:rsidR="00235A24" w:rsidRDefault="00235A24" w:rsidP="007063CD">
            <w:pPr>
              <w:pStyle w:val="Normal1"/>
              <w:rPr>
                <w:rFonts w:ascii="Calibri" w:eastAsia="Calibri" w:hAnsi="Calibri" w:cs="Calibri"/>
                <w:color w:val="000000"/>
                <w:sz w:val="20"/>
              </w:rPr>
            </w:pPr>
          </w:p>
        </w:tc>
        <w:tc>
          <w:tcPr>
            <w:tcW w:w="2175" w:type="dxa"/>
            <w:tcBorders>
              <w:top w:val="nil"/>
              <w:left w:val="nil"/>
              <w:bottom w:val="nil"/>
              <w:right w:val="nil"/>
              <w:tl2br w:val="nil"/>
              <w:tr2bl w:val="nil"/>
            </w:tcBorders>
            <w:shd w:val="clear" w:color="auto" w:fill="auto"/>
            <w:tcMar>
              <w:left w:w="101" w:type="dxa"/>
              <w:right w:w="101" w:type="dxa"/>
            </w:tcMar>
          </w:tcPr>
          <w:p w14:paraId="423FE8C3" w14:textId="77777777" w:rsidR="00235A24" w:rsidRDefault="00235A24" w:rsidP="007063CD">
            <w:pPr>
              <w:pStyle w:val="Normal1"/>
              <w:jc w:val="right"/>
              <w:rPr>
                <w:rFonts w:ascii="Calibri" w:eastAsia="Calibri" w:hAnsi="Calibri" w:cs="Calibri"/>
                <w:b/>
                <w:color w:val="000000"/>
                <w:sz w:val="18"/>
              </w:rPr>
            </w:pPr>
            <w:r>
              <w:rPr>
                <w:rFonts w:ascii="Calibri" w:eastAsia="Calibri" w:hAnsi="Calibri" w:cs="Calibri"/>
                <w:b/>
                <w:color w:val="000000"/>
                <w:sz w:val="18"/>
              </w:rPr>
              <w:t>Audited Outcome</w:t>
            </w:r>
          </w:p>
        </w:tc>
        <w:tc>
          <w:tcPr>
            <w:tcW w:w="1650" w:type="dxa"/>
            <w:tcBorders>
              <w:top w:val="nil"/>
              <w:left w:val="nil"/>
              <w:bottom w:val="nil"/>
              <w:right w:val="nil"/>
              <w:tl2br w:val="nil"/>
              <w:tr2bl w:val="nil"/>
            </w:tcBorders>
            <w:shd w:val="clear" w:color="auto" w:fill="auto"/>
            <w:noWrap/>
            <w:tcMar>
              <w:left w:w="101" w:type="dxa"/>
              <w:right w:w="101" w:type="dxa"/>
            </w:tcMar>
          </w:tcPr>
          <w:p w14:paraId="28D15C41" w14:textId="77777777" w:rsidR="00235A24" w:rsidRDefault="00235A24" w:rsidP="007063CD">
            <w:pPr>
              <w:pStyle w:val="Normal1"/>
              <w:jc w:val="right"/>
              <w:rPr>
                <w:rFonts w:ascii="Calibri" w:eastAsia="Calibri" w:hAnsi="Calibri" w:cs="Calibri"/>
                <w:b/>
                <w:color w:val="000000"/>
                <w:sz w:val="20"/>
              </w:rPr>
            </w:pPr>
            <w:r>
              <w:rPr>
                <w:rFonts w:ascii="Calibri" w:eastAsia="Calibri" w:hAnsi="Calibri" w:cs="Calibri"/>
                <w:b/>
                <w:color w:val="000000"/>
                <w:sz w:val="20"/>
              </w:rPr>
              <w:t>Budget</w:t>
            </w:r>
          </w:p>
        </w:tc>
      </w:tr>
      <w:tr w:rsidR="00235A24" w14:paraId="29DE496A"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0BBFE533" w14:textId="77777777" w:rsidR="00235A24" w:rsidRDefault="00235A24" w:rsidP="007063CD">
            <w:pPr>
              <w:pStyle w:val="Normal1"/>
              <w:rPr>
                <w:rFonts w:ascii="Calibri" w:eastAsia="Calibri" w:hAnsi="Calibri" w:cs="Calibri"/>
                <w:color w:val="000000"/>
                <w:sz w:val="20"/>
              </w:rPr>
            </w:pPr>
          </w:p>
        </w:tc>
        <w:tc>
          <w:tcPr>
            <w:tcW w:w="2175" w:type="dxa"/>
            <w:tcBorders>
              <w:top w:val="nil"/>
              <w:left w:val="nil"/>
              <w:bottom w:val="single" w:sz="4" w:space="0" w:color="000000"/>
              <w:right w:val="nil"/>
              <w:tl2br w:val="nil"/>
              <w:tr2bl w:val="nil"/>
            </w:tcBorders>
            <w:shd w:val="clear" w:color="auto" w:fill="auto"/>
            <w:noWrap/>
            <w:tcMar>
              <w:left w:w="101" w:type="dxa"/>
              <w:right w:w="101" w:type="dxa"/>
            </w:tcMar>
          </w:tcPr>
          <w:p w14:paraId="5BC88542" w14:textId="77777777" w:rsidR="00235A24" w:rsidRDefault="00235A24" w:rsidP="007063CD">
            <w:pPr>
              <w:pStyle w:val="Normal1"/>
              <w:jc w:val="right"/>
              <w:rPr>
                <w:rFonts w:ascii="Calibri" w:eastAsia="Calibri" w:hAnsi="Calibri" w:cs="Calibri"/>
                <w:b/>
                <w:color w:val="000000"/>
                <w:sz w:val="20"/>
              </w:rPr>
            </w:pPr>
            <w:r>
              <w:rPr>
                <w:rFonts w:ascii="Calibri" w:eastAsia="Calibri" w:hAnsi="Calibri" w:cs="Calibri"/>
                <w:b/>
                <w:color w:val="000000"/>
                <w:sz w:val="20"/>
              </w:rPr>
              <w:t>$'000</w:t>
            </w:r>
          </w:p>
        </w:tc>
        <w:tc>
          <w:tcPr>
            <w:tcW w:w="1650" w:type="dxa"/>
            <w:tcBorders>
              <w:top w:val="nil"/>
              <w:left w:val="nil"/>
              <w:bottom w:val="single" w:sz="4" w:space="0" w:color="000000"/>
              <w:right w:val="nil"/>
              <w:tl2br w:val="nil"/>
              <w:tr2bl w:val="nil"/>
            </w:tcBorders>
            <w:shd w:val="clear" w:color="auto" w:fill="auto"/>
            <w:noWrap/>
            <w:tcMar>
              <w:left w:w="101" w:type="dxa"/>
              <w:right w:w="101" w:type="dxa"/>
            </w:tcMar>
          </w:tcPr>
          <w:p w14:paraId="36AD1A7F" w14:textId="77777777" w:rsidR="00235A24" w:rsidRDefault="00235A24" w:rsidP="007063CD">
            <w:pPr>
              <w:pStyle w:val="Normal1"/>
              <w:jc w:val="right"/>
              <w:rPr>
                <w:rFonts w:ascii="Calibri" w:eastAsia="Calibri" w:hAnsi="Calibri" w:cs="Calibri"/>
                <w:b/>
                <w:color w:val="000000"/>
                <w:sz w:val="20"/>
              </w:rPr>
            </w:pPr>
            <w:r>
              <w:rPr>
                <w:rFonts w:ascii="Calibri" w:eastAsia="Calibri" w:hAnsi="Calibri" w:cs="Calibri"/>
                <w:b/>
                <w:color w:val="000000"/>
                <w:sz w:val="20"/>
              </w:rPr>
              <w:t>$'000</w:t>
            </w:r>
          </w:p>
        </w:tc>
      </w:tr>
      <w:tr w:rsidR="00235A24" w14:paraId="0849D4C6"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101" w:type="dxa"/>
              <w:right w:w="101" w:type="dxa"/>
            </w:tcMar>
          </w:tcPr>
          <w:p w14:paraId="4FB321BA" w14:textId="77777777" w:rsidR="00235A24" w:rsidRDefault="00235A24" w:rsidP="007063CD">
            <w:pPr>
              <w:pStyle w:val="Normal1"/>
              <w:rPr>
                <w:rFonts w:ascii="Calibri" w:eastAsia="Calibri" w:hAnsi="Calibri" w:cs="Calibri"/>
                <w:b/>
                <w:color w:val="000000"/>
                <w:sz w:val="20"/>
              </w:rPr>
            </w:pPr>
            <w:r>
              <w:rPr>
                <w:rFonts w:ascii="Calibri" w:eastAsia="Calibri" w:hAnsi="Calibri" w:cs="Calibri"/>
                <w:b/>
                <w:color w:val="000000"/>
                <w:sz w:val="20"/>
              </w:rPr>
              <w:t>Total Cost</w:t>
            </w:r>
            <w:r>
              <w:rPr>
                <w:rFonts w:ascii="Calibri" w:eastAsia="Calibri" w:hAnsi="Calibri" w:cs="Calibri"/>
                <w:b/>
                <w:color w:val="000000"/>
                <w:sz w:val="20"/>
                <w:vertAlign w:val="superscript"/>
              </w:rPr>
              <w:t>1</w:t>
            </w:r>
          </w:p>
        </w:tc>
        <w:tc>
          <w:tcPr>
            <w:tcW w:w="2175" w:type="dxa"/>
            <w:tcBorders>
              <w:top w:val="single" w:sz="4" w:space="0" w:color="000000"/>
              <w:left w:val="nil"/>
              <w:bottom w:val="nil"/>
              <w:right w:val="nil"/>
              <w:tl2br w:val="nil"/>
              <w:tr2bl w:val="nil"/>
            </w:tcBorders>
            <w:shd w:val="clear" w:color="auto" w:fill="auto"/>
            <w:noWrap/>
            <w:tcMar>
              <w:left w:w="101" w:type="dxa"/>
              <w:right w:w="101" w:type="dxa"/>
            </w:tcMar>
          </w:tcPr>
          <w:p w14:paraId="2621BB95" w14:textId="1542DC62" w:rsidR="00235A24" w:rsidRDefault="00A252A9" w:rsidP="007063CD">
            <w:pPr>
              <w:pStyle w:val="Normal1"/>
              <w:jc w:val="right"/>
              <w:rPr>
                <w:rFonts w:ascii="Calibri" w:eastAsia="Calibri" w:hAnsi="Calibri" w:cs="Calibri"/>
                <w:color w:val="000000"/>
                <w:sz w:val="18"/>
              </w:rPr>
            </w:pPr>
            <w:r>
              <w:rPr>
                <w:rFonts w:ascii="Calibri" w:eastAsia="Calibri" w:hAnsi="Calibri" w:cs="Calibri"/>
                <w:color w:val="000000"/>
                <w:sz w:val="18"/>
              </w:rPr>
              <w:t>248,249</w:t>
            </w:r>
          </w:p>
        </w:tc>
        <w:tc>
          <w:tcPr>
            <w:tcW w:w="1650" w:type="dxa"/>
            <w:tcBorders>
              <w:top w:val="single" w:sz="4" w:space="0" w:color="000000"/>
              <w:left w:val="nil"/>
              <w:bottom w:val="nil"/>
              <w:right w:val="nil"/>
              <w:tl2br w:val="nil"/>
              <w:tr2bl w:val="nil"/>
            </w:tcBorders>
            <w:shd w:val="clear" w:color="auto" w:fill="auto"/>
            <w:noWrap/>
            <w:tcMar>
              <w:left w:w="101" w:type="dxa"/>
              <w:right w:w="101" w:type="dxa"/>
            </w:tcMar>
          </w:tcPr>
          <w:p w14:paraId="772602E4" w14:textId="77777777" w:rsidR="00235A24" w:rsidRDefault="00235A24" w:rsidP="007063CD">
            <w:pPr>
              <w:pStyle w:val="Normal1"/>
              <w:jc w:val="right"/>
              <w:rPr>
                <w:rFonts w:ascii="Calibri" w:eastAsia="Calibri" w:hAnsi="Calibri" w:cs="Calibri"/>
                <w:color w:val="000000"/>
                <w:sz w:val="18"/>
              </w:rPr>
            </w:pPr>
            <w:r>
              <w:rPr>
                <w:rFonts w:ascii="Calibri" w:eastAsia="Calibri" w:hAnsi="Calibri" w:cs="Calibri"/>
                <w:color w:val="000000"/>
                <w:sz w:val="18"/>
              </w:rPr>
              <w:t>260,307</w:t>
            </w:r>
          </w:p>
        </w:tc>
      </w:tr>
      <w:tr w:rsidR="00235A24" w14:paraId="6D1093A3"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101" w:type="dxa"/>
              <w:right w:w="101" w:type="dxa"/>
            </w:tcMar>
          </w:tcPr>
          <w:p w14:paraId="137471CB" w14:textId="77777777" w:rsidR="00235A24" w:rsidRDefault="00235A24" w:rsidP="007063CD">
            <w:pPr>
              <w:pStyle w:val="Normal1"/>
              <w:rPr>
                <w:rFonts w:ascii="Calibri" w:eastAsia="Calibri" w:hAnsi="Calibri" w:cs="Calibri"/>
                <w:b/>
                <w:color w:val="000000"/>
                <w:sz w:val="20"/>
              </w:rPr>
            </w:pPr>
            <w:r>
              <w:rPr>
                <w:rFonts w:ascii="Calibri" w:eastAsia="Calibri" w:hAnsi="Calibri" w:cs="Calibri"/>
                <w:b/>
                <w:color w:val="000000"/>
                <w:sz w:val="20"/>
              </w:rPr>
              <w:t>Service Payments</w:t>
            </w:r>
          </w:p>
        </w:tc>
        <w:tc>
          <w:tcPr>
            <w:tcW w:w="2175" w:type="dxa"/>
            <w:tcBorders>
              <w:top w:val="nil"/>
              <w:left w:val="nil"/>
              <w:bottom w:val="single" w:sz="4" w:space="0" w:color="000000"/>
              <w:right w:val="nil"/>
              <w:tl2br w:val="nil"/>
              <w:tr2bl w:val="nil"/>
            </w:tcBorders>
            <w:shd w:val="clear" w:color="auto" w:fill="auto"/>
            <w:noWrap/>
            <w:tcMar>
              <w:left w:w="101" w:type="dxa"/>
              <w:right w:w="101" w:type="dxa"/>
            </w:tcMar>
          </w:tcPr>
          <w:p w14:paraId="753E459F" w14:textId="77777777" w:rsidR="00235A24" w:rsidRDefault="00235A24" w:rsidP="007063CD">
            <w:pPr>
              <w:pStyle w:val="Normal1"/>
              <w:jc w:val="right"/>
              <w:rPr>
                <w:rFonts w:ascii="Calibri" w:eastAsia="Calibri" w:hAnsi="Calibri" w:cs="Calibri"/>
                <w:color w:val="000000"/>
                <w:sz w:val="18"/>
              </w:rPr>
            </w:pPr>
            <w:r>
              <w:rPr>
                <w:rFonts w:ascii="Calibri" w:eastAsia="Calibri" w:hAnsi="Calibri" w:cs="Calibri"/>
                <w:color w:val="000000"/>
                <w:sz w:val="18"/>
              </w:rPr>
              <w:t>179,445</w:t>
            </w:r>
          </w:p>
        </w:tc>
        <w:tc>
          <w:tcPr>
            <w:tcW w:w="1650" w:type="dxa"/>
            <w:tcBorders>
              <w:top w:val="nil"/>
              <w:left w:val="nil"/>
              <w:bottom w:val="single" w:sz="4" w:space="0" w:color="000000"/>
              <w:right w:val="nil"/>
              <w:tl2br w:val="nil"/>
              <w:tr2bl w:val="nil"/>
            </w:tcBorders>
            <w:shd w:val="clear" w:color="auto" w:fill="auto"/>
            <w:noWrap/>
            <w:tcMar>
              <w:left w:w="101" w:type="dxa"/>
              <w:right w:w="101" w:type="dxa"/>
            </w:tcMar>
          </w:tcPr>
          <w:p w14:paraId="7101CC89" w14:textId="77777777" w:rsidR="00235A24" w:rsidRDefault="00235A24" w:rsidP="007063CD">
            <w:pPr>
              <w:pStyle w:val="Normal1"/>
              <w:jc w:val="right"/>
              <w:rPr>
                <w:rFonts w:ascii="Calibri" w:eastAsia="Calibri" w:hAnsi="Calibri" w:cs="Calibri"/>
                <w:color w:val="000000"/>
                <w:sz w:val="18"/>
              </w:rPr>
            </w:pPr>
            <w:r>
              <w:rPr>
                <w:rFonts w:ascii="Calibri" w:eastAsia="Calibri" w:hAnsi="Calibri" w:cs="Calibri"/>
                <w:color w:val="000000"/>
                <w:sz w:val="18"/>
              </w:rPr>
              <w:t>198,936</w:t>
            </w:r>
          </w:p>
        </w:tc>
      </w:tr>
      <w:tr w:rsidR="00235A24" w14:paraId="7D1EAFA2"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single" w:sz="4" w:space="0" w:color="000000"/>
              <w:left w:val="nil"/>
              <w:bottom w:val="nil"/>
              <w:right w:val="nil"/>
              <w:tl2br w:val="nil"/>
              <w:tr2bl w:val="nil"/>
            </w:tcBorders>
            <w:shd w:val="clear" w:color="auto" w:fill="auto"/>
            <w:noWrap/>
            <w:tcMar>
              <w:left w:w="101" w:type="dxa"/>
              <w:right w:w="101" w:type="dxa"/>
            </w:tcMar>
            <w:vAlign w:val="bottom"/>
          </w:tcPr>
          <w:p w14:paraId="2FFCB566" w14:textId="77777777" w:rsidR="00235A24" w:rsidRDefault="00235A24" w:rsidP="007063CD">
            <w:pPr>
              <w:pStyle w:val="Normal1"/>
              <w:rPr>
                <w:rFonts w:ascii="Calibri" w:eastAsia="Calibri" w:hAnsi="Calibri" w:cs="Calibri"/>
                <w:b/>
                <w:color w:val="000000"/>
                <w:sz w:val="20"/>
              </w:rPr>
            </w:pPr>
            <w:r>
              <w:rPr>
                <w:rFonts w:ascii="Calibri" w:eastAsia="Calibri" w:hAnsi="Calibri" w:cs="Calibri"/>
                <w:b/>
                <w:color w:val="000000"/>
                <w:sz w:val="20"/>
              </w:rPr>
              <w:t>Note:</w:t>
            </w:r>
          </w:p>
        </w:tc>
        <w:tc>
          <w:tcPr>
            <w:tcW w:w="2175" w:type="dxa"/>
            <w:tcBorders>
              <w:top w:val="single" w:sz="4" w:space="0" w:color="000000"/>
              <w:left w:val="nil"/>
              <w:bottom w:val="nil"/>
              <w:right w:val="nil"/>
              <w:tl2br w:val="nil"/>
              <w:tr2bl w:val="nil"/>
            </w:tcBorders>
            <w:shd w:val="clear" w:color="auto" w:fill="auto"/>
            <w:noWrap/>
            <w:tcMar>
              <w:left w:w="0" w:type="dxa"/>
              <w:right w:w="0" w:type="dxa"/>
            </w:tcMar>
          </w:tcPr>
          <w:p w14:paraId="0CC7D42A" w14:textId="77777777" w:rsidR="00235A24" w:rsidRDefault="00235A24" w:rsidP="007063CD">
            <w:pPr>
              <w:pStyle w:val="Normal1"/>
              <w:jc w:val="right"/>
              <w:rPr>
                <w:rFonts w:ascii="Calibri" w:eastAsia="Calibri" w:hAnsi="Calibri" w:cs="Calibri"/>
                <w:color w:val="000000"/>
                <w:sz w:val="18"/>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tcPr>
          <w:p w14:paraId="6922F505" w14:textId="77777777" w:rsidR="00235A24" w:rsidRDefault="00235A24" w:rsidP="007063CD">
            <w:pPr>
              <w:pStyle w:val="Normal1"/>
              <w:jc w:val="right"/>
              <w:rPr>
                <w:rFonts w:ascii="Calibri" w:eastAsia="Calibri" w:hAnsi="Calibri" w:cs="Calibri"/>
                <w:color w:val="000000"/>
                <w:sz w:val="18"/>
              </w:rPr>
            </w:pPr>
          </w:p>
        </w:tc>
      </w:tr>
      <w:tr w:rsidR="00235A24" w:rsidRPr="00E72F44" w14:paraId="7365D450" w14:textId="77777777" w:rsidTr="00E72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46"/>
        </w:trPr>
        <w:tc>
          <w:tcPr>
            <w:tcW w:w="8520" w:type="dxa"/>
            <w:gridSpan w:val="3"/>
            <w:tcBorders>
              <w:top w:val="nil"/>
              <w:left w:val="nil"/>
              <w:bottom w:val="nil"/>
              <w:right w:val="nil"/>
              <w:tl2br w:val="nil"/>
              <w:tr2bl w:val="nil"/>
            </w:tcBorders>
            <w:shd w:val="clear" w:color="auto" w:fill="auto"/>
            <w:noWrap/>
            <w:tcMar>
              <w:left w:w="101" w:type="dxa"/>
              <w:right w:w="101" w:type="dxa"/>
            </w:tcMar>
            <w:vAlign w:val="bottom"/>
          </w:tcPr>
          <w:p w14:paraId="1D44CC7F" w14:textId="3B29E308" w:rsidR="00235A24" w:rsidRPr="00E72F44" w:rsidRDefault="00235A24" w:rsidP="00A2292F">
            <w:pPr>
              <w:pStyle w:val="BSnoteslist"/>
              <w:numPr>
                <w:ilvl w:val="0"/>
                <w:numId w:val="67"/>
              </w:numPr>
              <w:jc w:val="both"/>
              <w:rPr>
                <w:szCs w:val="18"/>
                <w:bdr w:val="nil"/>
              </w:rPr>
            </w:pPr>
            <w:r w:rsidRPr="00E72F44">
              <w:rPr>
                <w:szCs w:val="18"/>
                <w:bdr w:val="nil"/>
              </w:rPr>
              <w:t>Total cost includes depreciation and amortisation of $32.027 million in 2019-20 and $33.248 million in 2020</w:t>
            </w:r>
            <w:r w:rsidR="00455E6C">
              <w:rPr>
                <w:szCs w:val="18"/>
                <w:bdr w:val="nil"/>
              </w:rPr>
              <w:noBreakHyphen/>
            </w:r>
            <w:r w:rsidRPr="00E72F44">
              <w:rPr>
                <w:szCs w:val="18"/>
                <w:bdr w:val="nil"/>
              </w:rPr>
              <w:t>21.</w:t>
            </w:r>
          </w:p>
        </w:tc>
      </w:tr>
    </w:tbl>
    <w:p w14:paraId="248EF966" w14:textId="77777777" w:rsidR="00235A24" w:rsidRDefault="00235A24" w:rsidP="00235A24">
      <w:pPr>
        <w:pStyle w:val="Heading2"/>
        <w:pBdr>
          <w:top w:val="nil"/>
          <w:left w:val="nil"/>
          <w:bottom w:val="nil"/>
          <w:right w:val="nil"/>
          <w:between w:val="nil"/>
          <w:bar w:val="nil"/>
        </w:pBdr>
        <w:rPr>
          <w:bdr w:val="nil"/>
        </w:rPr>
      </w:pPr>
      <w:bookmarkStart w:id="63" w:name="_Toc63066751"/>
      <w:bookmarkStart w:id="64" w:name="_Toc63067687"/>
      <w:r>
        <w:rPr>
          <w:bdr w:val="nil"/>
        </w:rPr>
        <w:t>Accountability Indicators</w:t>
      </w:r>
      <w:bookmarkEnd w:id="63"/>
      <w:bookmarkEnd w:id="64"/>
    </w:p>
    <w:p w14:paraId="1C028D1B" w14:textId="77777777" w:rsidR="00235A24" w:rsidRPr="00E2700B" w:rsidRDefault="00235A24" w:rsidP="00235A24">
      <w:pPr>
        <w:pBdr>
          <w:top w:val="nil"/>
          <w:left w:val="nil"/>
          <w:bottom w:val="nil"/>
          <w:right w:val="nil"/>
          <w:between w:val="nil"/>
          <w:bar w:val="nil"/>
        </w:pBdr>
        <w:rPr>
          <w:bdr w:val="nil"/>
        </w:rPr>
      </w:pPr>
      <w:r w:rsidRPr="00E2700B">
        <w:rPr>
          <w:bdr w:val="nil"/>
        </w:rPr>
        <w:t xml:space="preserve">The half yearly performance report (31 December 2020) pursuant to section 30E of the </w:t>
      </w:r>
      <w:r w:rsidRPr="00E2700B">
        <w:rPr>
          <w:i/>
          <w:iCs/>
          <w:bdr w:val="nil"/>
        </w:rPr>
        <w:t>Financial Management Act 1996</w:t>
      </w:r>
      <w:r w:rsidRPr="00E2700B">
        <w:rPr>
          <w:bdr w:val="nil"/>
        </w:rPr>
        <w:t xml:space="preserve"> is presented in combination with these budget statements. Contextual information on each output class can be found in the ‘Output Classes’ section of this budget statement.</w:t>
      </w:r>
    </w:p>
    <w:p w14:paraId="28EC107D" w14:textId="77777777" w:rsidR="00235A24" w:rsidRPr="00E2700B" w:rsidRDefault="00235A24" w:rsidP="00235A24">
      <w:pPr>
        <w:pBdr>
          <w:top w:val="nil"/>
          <w:left w:val="nil"/>
          <w:bottom w:val="nil"/>
          <w:right w:val="nil"/>
          <w:between w:val="nil"/>
          <w:bar w:val="nil"/>
        </w:pBdr>
        <w:rPr>
          <w:i/>
          <w:iCs/>
          <w:bdr w:val="nil"/>
        </w:rPr>
      </w:pPr>
      <w:r w:rsidRPr="00E2700B">
        <w:rPr>
          <w:bdr w:val="nil"/>
        </w:rPr>
        <w:t xml:space="preserve">Information on the 2019-20 Targets and outcome can be found in the Annual Report </w:t>
      </w:r>
      <w:r>
        <w:rPr>
          <w:bdr w:val="nil"/>
        </w:rPr>
        <w:t>on pages 303 to 304.</w:t>
      </w:r>
    </w:p>
    <w:p w14:paraId="0341506C" w14:textId="77777777" w:rsidR="00235A24" w:rsidRDefault="00235A24" w:rsidP="00235A24">
      <w:pPr>
        <w:pStyle w:val="Heading3"/>
        <w:pBdr>
          <w:top w:val="nil"/>
          <w:left w:val="nil"/>
          <w:bottom w:val="nil"/>
          <w:right w:val="nil"/>
          <w:between w:val="nil"/>
          <w:bar w:val="nil"/>
        </w:pBdr>
        <w:rPr>
          <w:bdr w:val="nil"/>
        </w:rPr>
      </w:pPr>
      <w:bookmarkStart w:id="65" w:name="_Toc63066752"/>
      <w:r>
        <w:rPr>
          <w:bdr w:val="nil"/>
        </w:rPr>
        <w:lastRenderedPageBreak/>
        <w:t>Output Class 1: Transport Canberra Operations</w:t>
      </w:r>
      <w:bookmarkEnd w:id="65"/>
    </w:p>
    <w:p w14:paraId="7BB6FDDF" w14:textId="77777777" w:rsidR="00235A24" w:rsidRDefault="00235A24" w:rsidP="00020218">
      <w:pPr>
        <w:pStyle w:val="Heading4"/>
        <w:rPr>
          <w:bdr w:val="nil"/>
        </w:rPr>
      </w:pPr>
      <w:r>
        <w:rPr>
          <w:bdr w:val="nil"/>
        </w:rPr>
        <w:t>Output 1.1: Transport Canberra Operations</w:t>
      </w:r>
    </w:p>
    <w:p w14:paraId="36364E86" w14:textId="7D88CFE3" w:rsidR="00235A24" w:rsidRDefault="00235A24" w:rsidP="00235A24">
      <w:pPr>
        <w:pStyle w:val="Caption"/>
        <w:pBdr>
          <w:top w:val="nil"/>
          <w:left w:val="nil"/>
          <w:bottom w:val="nil"/>
          <w:right w:val="nil"/>
          <w:between w:val="nil"/>
          <w:bar w:val="nil"/>
        </w:pBdr>
        <w:rPr>
          <w:noProof/>
          <w:bdr w:val="nil"/>
        </w:rPr>
      </w:pPr>
      <w:r w:rsidRPr="001503A7">
        <w:rPr>
          <w:bdr w:val="nil"/>
        </w:rPr>
        <w:t xml:space="preserve">Table </w:t>
      </w:r>
      <w:r w:rsidR="0025148E">
        <w:rPr>
          <w:bdr w:val="nil"/>
        </w:rPr>
        <w:t>31</w:t>
      </w:r>
      <w:r w:rsidRPr="001503A7">
        <w:rPr>
          <w:noProof/>
          <w:bdr w:val="nil"/>
        </w:rPr>
        <w:t>:</w:t>
      </w:r>
      <w:r w:rsidRPr="001503A7">
        <w:rPr>
          <w:bdr w:val="nil"/>
        </w:rPr>
        <w:t xml:space="preserve">  Accountability</w:t>
      </w:r>
      <w:r>
        <w:rPr>
          <w:bdr w:val="nil"/>
        </w:rPr>
        <w:t xml:space="preserve"> Indicators</w:t>
      </w:r>
      <w:r>
        <w:rPr>
          <w:noProof/>
          <w:bdr w:val="nil"/>
        </w:rPr>
        <w:t xml:space="preserve"> Output 1.1</w:t>
      </w:r>
    </w:p>
    <w:tbl>
      <w:tblPr>
        <w:tblW w:w="9243" w:type="dxa"/>
        <w:tblBorders>
          <w:top w:val="single" w:sz="12" w:space="0" w:color="000000"/>
          <w:bottom w:val="single" w:sz="12" w:space="0" w:color="000000"/>
        </w:tblBorders>
        <w:tblLook w:val="04A0" w:firstRow="1" w:lastRow="0" w:firstColumn="1" w:lastColumn="0" w:noHBand="0" w:noVBand="1"/>
      </w:tblPr>
      <w:tblGrid>
        <w:gridCol w:w="3388"/>
        <w:gridCol w:w="1599"/>
        <w:gridCol w:w="1599"/>
        <w:gridCol w:w="1603"/>
        <w:gridCol w:w="1054"/>
      </w:tblGrid>
      <w:tr w:rsidR="00235A24" w14:paraId="016CDB35" w14:textId="77777777" w:rsidTr="007063CD">
        <w:trPr>
          <w:tblHeader/>
        </w:trPr>
        <w:tc>
          <w:tcPr>
            <w:tcW w:w="1833" w:type="pct"/>
            <w:tcBorders>
              <w:top w:val="single" w:sz="12" w:space="0" w:color="000000"/>
              <w:left w:val="nil"/>
              <w:bottom w:val="single" w:sz="12" w:space="0" w:color="000000"/>
              <w:right w:val="nil"/>
            </w:tcBorders>
          </w:tcPr>
          <w:p w14:paraId="5C6F347C" w14:textId="77777777" w:rsidR="00235A24" w:rsidRDefault="00235A24" w:rsidP="007063CD">
            <w:pPr>
              <w:pStyle w:val="BStabletext"/>
              <w:pBdr>
                <w:top w:val="nil"/>
                <w:left w:val="nil"/>
                <w:bottom w:val="nil"/>
                <w:right w:val="nil"/>
                <w:between w:val="nil"/>
                <w:bar w:val="nil"/>
              </w:pBdr>
              <w:rPr>
                <w:b/>
                <w:bdr w:val="nil"/>
              </w:rPr>
            </w:pPr>
          </w:p>
        </w:tc>
        <w:tc>
          <w:tcPr>
            <w:tcW w:w="865" w:type="pct"/>
            <w:tcBorders>
              <w:top w:val="single" w:sz="12" w:space="0" w:color="000000"/>
              <w:left w:val="nil"/>
              <w:bottom w:val="single" w:sz="12" w:space="0" w:color="000000"/>
              <w:right w:val="nil"/>
            </w:tcBorders>
            <w:hideMark/>
          </w:tcPr>
          <w:p w14:paraId="313D4FAA" w14:textId="77777777" w:rsidR="00235A24" w:rsidRDefault="00235A24" w:rsidP="007063CD">
            <w:pPr>
              <w:pStyle w:val="BStableheading1"/>
              <w:framePr w:wrap="around"/>
              <w:pBdr>
                <w:top w:val="nil"/>
                <w:left w:val="nil"/>
                <w:bottom w:val="nil"/>
                <w:right w:val="nil"/>
                <w:between w:val="nil"/>
                <w:bar w:val="nil"/>
              </w:pBdr>
              <w:rPr>
                <w:bdr w:val="nil"/>
              </w:rPr>
            </w:pPr>
            <w:r>
              <w:rPr>
                <w:bdr w:val="nil"/>
              </w:rPr>
              <w:t>2020-21</w:t>
            </w:r>
          </w:p>
          <w:p w14:paraId="182605B3" w14:textId="77777777" w:rsidR="00235A24" w:rsidRDefault="00235A24" w:rsidP="007063CD">
            <w:pPr>
              <w:pStyle w:val="BStableheading1"/>
              <w:framePr w:wrap="around"/>
              <w:pBdr>
                <w:top w:val="nil"/>
                <w:left w:val="nil"/>
                <w:bottom w:val="nil"/>
                <w:right w:val="nil"/>
                <w:between w:val="nil"/>
                <w:bar w:val="nil"/>
              </w:pBdr>
              <w:rPr>
                <w:bdr w:val="nil"/>
              </w:rPr>
            </w:pPr>
            <w:r>
              <w:rPr>
                <w:bdr w:val="nil"/>
              </w:rPr>
              <w:t>Targets</w:t>
            </w:r>
          </w:p>
        </w:tc>
        <w:tc>
          <w:tcPr>
            <w:tcW w:w="865" w:type="pct"/>
            <w:tcBorders>
              <w:top w:val="single" w:sz="12" w:space="0" w:color="000000"/>
              <w:left w:val="nil"/>
              <w:bottom w:val="single" w:sz="12" w:space="0" w:color="000000"/>
              <w:right w:val="nil"/>
            </w:tcBorders>
            <w:hideMark/>
          </w:tcPr>
          <w:p w14:paraId="05B56ECF" w14:textId="77777777" w:rsidR="00235A24" w:rsidRDefault="00235A24" w:rsidP="007063CD">
            <w:pPr>
              <w:pStyle w:val="BStableheading1"/>
              <w:framePr w:wrap="around"/>
              <w:pBdr>
                <w:top w:val="nil"/>
                <w:left w:val="nil"/>
                <w:bottom w:val="nil"/>
                <w:right w:val="nil"/>
                <w:between w:val="nil"/>
                <w:bar w:val="nil"/>
              </w:pBdr>
              <w:rPr>
                <w:bdr w:val="nil"/>
              </w:rPr>
            </w:pPr>
            <w:r>
              <w:rPr>
                <w:bdr w:val="nil"/>
              </w:rPr>
              <w:t>2020-21</w:t>
            </w:r>
          </w:p>
          <w:p w14:paraId="1C68B951" w14:textId="77777777" w:rsidR="00235A24" w:rsidRDefault="00235A24" w:rsidP="007063CD">
            <w:pPr>
              <w:pStyle w:val="BStableheading1"/>
              <w:framePr w:wrap="around"/>
              <w:pBdr>
                <w:top w:val="nil"/>
                <w:left w:val="nil"/>
                <w:bottom w:val="nil"/>
                <w:right w:val="nil"/>
                <w:between w:val="nil"/>
                <w:bar w:val="nil"/>
              </w:pBdr>
              <w:rPr>
                <w:bdr w:val="nil"/>
              </w:rPr>
            </w:pPr>
            <w:r>
              <w:rPr>
                <w:bdr w:val="nil"/>
              </w:rPr>
              <w:t>YTD Targets</w:t>
            </w:r>
          </w:p>
        </w:tc>
        <w:tc>
          <w:tcPr>
            <w:tcW w:w="867" w:type="pct"/>
            <w:tcBorders>
              <w:top w:val="single" w:sz="12" w:space="0" w:color="000000"/>
              <w:left w:val="nil"/>
              <w:bottom w:val="single" w:sz="12" w:space="0" w:color="000000"/>
              <w:right w:val="nil"/>
            </w:tcBorders>
            <w:hideMark/>
          </w:tcPr>
          <w:p w14:paraId="789A2227" w14:textId="77777777" w:rsidR="00235A24" w:rsidRDefault="00235A24" w:rsidP="007063CD">
            <w:pPr>
              <w:pStyle w:val="BStableheading1"/>
              <w:framePr w:wrap="around"/>
              <w:pBdr>
                <w:top w:val="nil"/>
                <w:left w:val="nil"/>
                <w:bottom w:val="nil"/>
                <w:right w:val="nil"/>
                <w:between w:val="nil"/>
                <w:bar w:val="nil"/>
              </w:pBdr>
              <w:rPr>
                <w:bdr w:val="nil"/>
              </w:rPr>
            </w:pPr>
            <w:r>
              <w:rPr>
                <w:bdr w:val="nil"/>
              </w:rPr>
              <w:t>2020-21</w:t>
            </w:r>
          </w:p>
          <w:p w14:paraId="4C1D282E" w14:textId="77777777" w:rsidR="00235A24" w:rsidRDefault="00235A24" w:rsidP="007063CD">
            <w:pPr>
              <w:pStyle w:val="BStableheading1"/>
              <w:framePr w:wrap="around"/>
              <w:pBdr>
                <w:top w:val="nil"/>
                <w:left w:val="nil"/>
                <w:bottom w:val="nil"/>
                <w:right w:val="nil"/>
                <w:between w:val="nil"/>
                <w:bar w:val="nil"/>
              </w:pBdr>
              <w:rPr>
                <w:bdr w:val="nil"/>
              </w:rPr>
            </w:pPr>
            <w:r>
              <w:rPr>
                <w:bdr w:val="nil"/>
              </w:rPr>
              <w:t>YTD Result</w:t>
            </w:r>
          </w:p>
        </w:tc>
        <w:tc>
          <w:tcPr>
            <w:tcW w:w="570" w:type="pct"/>
            <w:tcBorders>
              <w:top w:val="single" w:sz="12" w:space="0" w:color="000000"/>
              <w:left w:val="nil"/>
              <w:bottom w:val="single" w:sz="12" w:space="0" w:color="000000"/>
              <w:right w:val="nil"/>
            </w:tcBorders>
            <w:hideMark/>
          </w:tcPr>
          <w:p w14:paraId="159B49DA" w14:textId="77777777" w:rsidR="00235A24" w:rsidRDefault="00235A24" w:rsidP="007063CD">
            <w:pPr>
              <w:pStyle w:val="BStableheading1"/>
              <w:framePr w:wrap="around"/>
              <w:pBdr>
                <w:top w:val="nil"/>
                <w:left w:val="nil"/>
                <w:bottom w:val="nil"/>
                <w:right w:val="nil"/>
                <w:between w:val="nil"/>
                <w:bar w:val="nil"/>
              </w:pBdr>
              <w:rPr>
                <w:bdr w:val="nil"/>
              </w:rPr>
            </w:pPr>
            <w:r>
              <w:rPr>
                <w:bdr w:val="nil"/>
              </w:rPr>
              <w:t>Variance (%)</w:t>
            </w:r>
          </w:p>
        </w:tc>
      </w:tr>
      <w:tr w:rsidR="00235A24" w14:paraId="3140B283" w14:textId="77777777" w:rsidTr="007063CD">
        <w:tc>
          <w:tcPr>
            <w:tcW w:w="4430" w:type="pct"/>
            <w:gridSpan w:val="4"/>
            <w:tcBorders>
              <w:top w:val="single" w:sz="12" w:space="0" w:color="000000"/>
              <w:left w:val="nil"/>
              <w:bottom w:val="nil"/>
              <w:right w:val="nil"/>
            </w:tcBorders>
            <w:vAlign w:val="center"/>
            <w:hideMark/>
          </w:tcPr>
          <w:p w14:paraId="48223DC5" w14:textId="77777777" w:rsidR="00235A24" w:rsidRPr="00E85FE6" w:rsidRDefault="00235A24" w:rsidP="007063CD">
            <w:pPr>
              <w:pStyle w:val="BStabletext"/>
              <w:pBdr>
                <w:top w:val="nil"/>
                <w:left w:val="nil"/>
                <w:bottom w:val="nil"/>
                <w:right w:val="nil"/>
                <w:between w:val="nil"/>
                <w:bar w:val="nil"/>
              </w:pBdr>
              <w:rPr>
                <w:b/>
                <w:bdr w:val="nil"/>
              </w:rPr>
            </w:pPr>
            <w:r w:rsidRPr="00E85FE6">
              <w:rPr>
                <w:b/>
                <w:bCs w:val="0"/>
                <w:bdr w:val="nil"/>
              </w:rPr>
              <w:t>Light Rail</w:t>
            </w:r>
          </w:p>
        </w:tc>
        <w:tc>
          <w:tcPr>
            <w:tcW w:w="570" w:type="pct"/>
            <w:tcBorders>
              <w:top w:val="single" w:sz="12" w:space="0" w:color="000000"/>
              <w:left w:val="nil"/>
              <w:bottom w:val="nil"/>
              <w:right w:val="nil"/>
            </w:tcBorders>
          </w:tcPr>
          <w:p w14:paraId="64A88D46" w14:textId="77777777" w:rsidR="00235A24" w:rsidRDefault="00235A24" w:rsidP="007063CD">
            <w:pPr>
              <w:pStyle w:val="BStabletext"/>
              <w:pBdr>
                <w:top w:val="nil"/>
                <w:left w:val="nil"/>
                <w:bottom w:val="nil"/>
                <w:right w:val="nil"/>
                <w:between w:val="nil"/>
                <w:bar w:val="nil"/>
              </w:pBdr>
              <w:rPr>
                <w:b/>
                <w:bdr w:val="nil"/>
              </w:rPr>
            </w:pPr>
          </w:p>
        </w:tc>
      </w:tr>
      <w:tr w:rsidR="00235A24" w14:paraId="183D3593" w14:textId="77777777" w:rsidTr="007063CD">
        <w:trPr>
          <w:trHeight w:val="283"/>
        </w:trPr>
        <w:tc>
          <w:tcPr>
            <w:tcW w:w="1833" w:type="pct"/>
            <w:tcBorders>
              <w:top w:val="nil"/>
              <w:left w:val="nil"/>
              <w:bottom w:val="nil"/>
              <w:right w:val="nil"/>
            </w:tcBorders>
            <w:vAlign w:val="center"/>
            <w:hideMark/>
          </w:tcPr>
          <w:p w14:paraId="1A0D1DA4" w14:textId="77777777" w:rsidR="00235A24" w:rsidRDefault="00235A24" w:rsidP="00A2292F">
            <w:pPr>
              <w:pStyle w:val="BStablelist"/>
              <w:numPr>
                <w:ilvl w:val="0"/>
                <w:numId w:val="58"/>
              </w:numPr>
              <w:pBdr>
                <w:top w:val="nil"/>
                <w:left w:val="nil"/>
                <w:bottom w:val="nil"/>
                <w:right w:val="nil"/>
                <w:between w:val="nil"/>
                <w:bar w:val="nil"/>
              </w:pBdr>
              <w:ind w:left="284" w:hanging="284"/>
              <w:rPr>
                <w:bdr w:val="nil"/>
              </w:rPr>
            </w:pPr>
            <w:r>
              <w:rPr>
                <w:bdr w:val="nil"/>
              </w:rPr>
              <w:t>Light rail passenger service availability</w:t>
            </w:r>
            <w:r w:rsidRPr="004F013F">
              <w:rPr>
                <w:bdr w:val="nil"/>
                <w:vertAlign w:val="superscript"/>
              </w:rPr>
              <w:t>1</w:t>
            </w:r>
          </w:p>
        </w:tc>
        <w:tc>
          <w:tcPr>
            <w:tcW w:w="865" w:type="pct"/>
            <w:tcBorders>
              <w:top w:val="nil"/>
              <w:left w:val="nil"/>
              <w:bottom w:val="nil"/>
              <w:right w:val="nil"/>
            </w:tcBorders>
            <w:vAlign w:val="center"/>
            <w:hideMark/>
          </w:tcPr>
          <w:p w14:paraId="0436CC16"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99.5%</w:t>
            </w:r>
          </w:p>
        </w:tc>
        <w:tc>
          <w:tcPr>
            <w:tcW w:w="865" w:type="pct"/>
            <w:tcBorders>
              <w:top w:val="nil"/>
              <w:left w:val="nil"/>
              <w:bottom w:val="nil"/>
              <w:right w:val="nil"/>
            </w:tcBorders>
            <w:vAlign w:val="center"/>
            <w:hideMark/>
          </w:tcPr>
          <w:p w14:paraId="4540219D"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99.5%</w:t>
            </w:r>
          </w:p>
        </w:tc>
        <w:tc>
          <w:tcPr>
            <w:tcW w:w="867" w:type="pct"/>
            <w:tcBorders>
              <w:top w:val="nil"/>
              <w:left w:val="nil"/>
              <w:bottom w:val="nil"/>
              <w:right w:val="nil"/>
            </w:tcBorders>
            <w:vAlign w:val="center"/>
          </w:tcPr>
          <w:p w14:paraId="485651A9"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99.9%</w:t>
            </w:r>
          </w:p>
        </w:tc>
        <w:tc>
          <w:tcPr>
            <w:tcW w:w="570" w:type="pct"/>
            <w:tcBorders>
              <w:top w:val="nil"/>
              <w:left w:val="nil"/>
              <w:bottom w:val="nil"/>
              <w:right w:val="nil"/>
            </w:tcBorders>
            <w:vAlign w:val="center"/>
          </w:tcPr>
          <w:p w14:paraId="3287A121"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0</w:t>
            </w:r>
          </w:p>
        </w:tc>
      </w:tr>
      <w:tr w:rsidR="00235A24" w14:paraId="0B4A7D42" w14:textId="77777777" w:rsidTr="007063CD">
        <w:trPr>
          <w:trHeight w:val="283"/>
        </w:trPr>
        <w:tc>
          <w:tcPr>
            <w:tcW w:w="1833" w:type="pct"/>
            <w:tcBorders>
              <w:top w:val="nil"/>
              <w:left w:val="nil"/>
              <w:bottom w:val="nil"/>
              <w:right w:val="nil"/>
            </w:tcBorders>
            <w:vAlign w:val="center"/>
            <w:hideMark/>
          </w:tcPr>
          <w:p w14:paraId="7F3CFFEC" w14:textId="77777777" w:rsidR="00235A24" w:rsidRDefault="00235A24" w:rsidP="00A2292F">
            <w:pPr>
              <w:pStyle w:val="BStablelist"/>
              <w:numPr>
                <w:ilvl w:val="0"/>
                <w:numId w:val="58"/>
              </w:numPr>
              <w:pBdr>
                <w:top w:val="nil"/>
                <w:left w:val="nil"/>
                <w:bottom w:val="nil"/>
                <w:right w:val="nil"/>
                <w:between w:val="nil"/>
                <w:bar w:val="nil"/>
              </w:pBdr>
              <w:ind w:left="284" w:hanging="284"/>
              <w:rPr>
                <w:bdr w:val="nil"/>
              </w:rPr>
            </w:pPr>
            <w:r>
              <w:rPr>
                <w:bdr w:val="nil"/>
              </w:rPr>
              <w:t>Customer satisfaction with light rail services as assessed by passenger survey</w:t>
            </w:r>
            <w:r>
              <w:rPr>
                <w:bdr w:val="nil"/>
                <w:vertAlign w:val="superscript"/>
              </w:rPr>
              <w:t>2</w:t>
            </w:r>
          </w:p>
        </w:tc>
        <w:tc>
          <w:tcPr>
            <w:tcW w:w="865" w:type="pct"/>
            <w:tcBorders>
              <w:top w:val="nil"/>
              <w:left w:val="nil"/>
              <w:bottom w:val="nil"/>
              <w:right w:val="nil"/>
            </w:tcBorders>
            <w:vAlign w:val="center"/>
            <w:hideMark/>
          </w:tcPr>
          <w:p w14:paraId="6232F16D"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85%</w:t>
            </w:r>
          </w:p>
        </w:tc>
        <w:tc>
          <w:tcPr>
            <w:tcW w:w="865" w:type="pct"/>
            <w:tcBorders>
              <w:top w:val="nil"/>
              <w:left w:val="nil"/>
              <w:bottom w:val="nil"/>
              <w:right w:val="nil"/>
            </w:tcBorders>
            <w:vAlign w:val="center"/>
            <w:hideMark/>
          </w:tcPr>
          <w:p w14:paraId="5764C3A1"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n/a</w:t>
            </w:r>
          </w:p>
        </w:tc>
        <w:tc>
          <w:tcPr>
            <w:tcW w:w="867" w:type="pct"/>
            <w:tcBorders>
              <w:top w:val="nil"/>
              <w:left w:val="nil"/>
              <w:bottom w:val="nil"/>
              <w:right w:val="nil"/>
            </w:tcBorders>
            <w:vAlign w:val="center"/>
            <w:hideMark/>
          </w:tcPr>
          <w:p w14:paraId="4FB1D9F2"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n/a</w:t>
            </w:r>
          </w:p>
        </w:tc>
        <w:tc>
          <w:tcPr>
            <w:tcW w:w="570" w:type="pct"/>
            <w:tcBorders>
              <w:top w:val="nil"/>
              <w:left w:val="nil"/>
              <w:bottom w:val="nil"/>
              <w:right w:val="nil"/>
            </w:tcBorders>
            <w:vAlign w:val="center"/>
          </w:tcPr>
          <w:p w14:paraId="7502E650"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n/a</w:t>
            </w:r>
          </w:p>
        </w:tc>
      </w:tr>
      <w:tr w:rsidR="00235A24" w14:paraId="796D8500" w14:textId="77777777" w:rsidTr="007063CD">
        <w:trPr>
          <w:trHeight w:val="283"/>
        </w:trPr>
        <w:tc>
          <w:tcPr>
            <w:tcW w:w="1833" w:type="pct"/>
            <w:tcBorders>
              <w:top w:val="nil"/>
              <w:left w:val="nil"/>
              <w:bottom w:val="nil"/>
              <w:right w:val="nil"/>
            </w:tcBorders>
            <w:vAlign w:val="center"/>
            <w:hideMark/>
          </w:tcPr>
          <w:p w14:paraId="43B3F98F" w14:textId="77777777" w:rsidR="00235A24" w:rsidRDefault="00235A24" w:rsidP="007063CD">
            <w:pPr>
              <w:pStyle w:val="BStablelist"/>
              <w:numPr>
                <w:ilvl w:val="0"/>
                <w:numId w:val="0"/>
              </w:numPr>
              <w:pBdr>
                <w:top w:val="nil"/>
                <w:left w:val="nil"/>
                <w:bottom w:val="nil"/>
                <w:right w:val="nil"/>
                <w:between w:val="nil"/>
                <w:bar w:val="nil"/>
              </w:pBdr>
              <w:ind w:left="360" w:hanging="360"/>
              <w:rPr>
                <w:b/>
                <w:bdr w:val="nil"/>
              </w:rPr>
            </w:pPr>
            <w:r>
              <w:rPr>
                <w:b/>
                <w:bdr w:val="nil"/>
              </w:rPr>
              <w:t xml:space="preserve">Public Transport Passenger </w:t>
            </w:r>
            <w:proofErr w:type="spellStart"/>
            <w:r>
              <w:rPr>
                <w:b/>
                <w:bdr w:val="nil"/>
              </w:rPr>
              <w:t>Boardings</w:t>
            </w:r>
            <w:proofErr w:type="spellEnd"/>
          </w:p>
        </w:tc>
        <w:tc>
          <w:tcPr>
            <w:tcW w:w="865" w:type="pct"/>
            <w:tcBorders>
              <w:top w:val="nil"/>
              <w:left w:val="nil"/>
              <w:bottom w:val="nil"/>
              <w:right w:val="nil"/>
            </w:tcBorders>
            <w:vAlign w:val="center"/>
          </w:tcPr>
          <w:p w14:paraId="6A79BFB5" w14:textId="77777777" w:rsidR="00235A24" w:rsidRPr="00E85FE6" w:rsidRDefault="00235A24" w:rsidP="007063CD">
            <w:pPr>
              <w:pStyle w:val="BStablefigures"/>
              <w:pBdr>
                <w:top w:val="nil"/>
                <w:left w:val="nil"/>
                <w:bottom w:val="nil"/>
                <w:right w:val="nil"/>
                <w:between w:val="nil"/>
                <w:bar w:val="nil"/>
              </w:pBdr>
              <w:rPr>
                <w:bdr w:val="nil"/>
              </w:rPr>
            </w:pPr>
          </w:p>
        </w:tc>
        <w:tc>
          <w:tcPr>
            <w:tcW w:w="865" w:type="pct"/>
            <w:tcBorders>
              <w:top w:val="nil"/>
              <w:left w:val="nil"/>
              <w:bottom w:val="nil"/>
              <w:right w:val="nil"/>
            </w:tcBorders>
            <w:vAlign w:val="center"/>
          </w:tcPr>
          <w:p w14:paraId="5BBC7E02" w14:textId="77777777" w:rsidR="00235A24" w:rsidRPr="00E85FE6" w:rsidRDefault="00235A24" w:rsidP="007063CD">
            <w:pPr>
              <w:pStyle w:val="BStablefigures"/>
              <w:pBdr>
                <w:top w:val="nil"/>
                <w:left w:val="nil"/>
                <w:bottom w:val="nil"/>
                <w:right w:val="nil"/>
                <w:between w:val="nil"/>
                <w:bar w:val="nil"/>
              </w:pBdr>
              <w:rPr>
                <w:bdr w:val="nil"/>
              </w:rPr>
            </w:pPr>
          </w:p>
        </w:tc>
        <w:tc>
          <w:tcPr>
            <w:tcW w:w="867" w:type="pct"/>
            <w:tcBorders>
              <w:top w:val="nil"/>
              <w:left w:val="nil"/>
              <w:bottom w:val="nil"/>
              <w:right w:val="nil"/>
            </w:tcBorders>
            <w:vAlign w:val="center"/>
          </w:tcPr>
          <w:p w14:paraId="693B0B36" w14:textId="77777777" w:rsidR="00235A24" w:rsidRPr="00E85FE6" w:rsidRDefault="00235A24" w:rsidP="007063CD">
            <w:pPr>
              <w:pStyle w:val="BStablefigures"/>
              <w:pBdr>
                <w:top w:val="nil"/>
                <w:left w:val="nil"/>
                <w:bottom w:val="nil"/>
                <w:right w:val="nil"/>
                <w:between w:val="nil"/>
                <w:bar w:val="nil"/>
              </w:pBdr>
              <w:rPr>
                <w:bdr w:val="nil"/>
              </w:rPr>
            </w:pPr>
          </w:p>
        </w:tc>
        <w:tc>
          <w:tcPr>
            <w:tcW w:w="570" w:type="pct"/>
            <w:tcBorders>
              <w:top w:val="nil"/>
              <w:left w:val="nil"/>
              <w:bottom w:val="nil"/>
              <w:right w:val="nil"/>
            </w:tcBorders>
            <w:vAlign w:val="center"/>
          </w:tcPr>
          <w:p w14:paraId="1929F375" w14:textId="77777777" w:rsidR="00235A24" w:rsidRPr="00E85FE6" w:rsidRDefault="00235A24" w:rsidP="007063CD">
            <w:pPr>
              <w:pStyle w:val="BStablefigures"/>
              <w:pBdr>
                <w:top w:val="nil"/>
                <w:left w:val="nil"/>
                <w:bottom w:val="nil"/>
                <w:right w:val="nil"/>
                <w:between w:val="nil"/>
                <w:bar w:val="nil"/>
              </w:pBdr>
              <w:rPr>
                <w:bdr w:val="nil"/>
              </w:rPr>
            </w:pPr>
          </w:p>
        </w:tc>
      </w:tr>
      <w:tr w:rsidR="00235A24" w14:paraId="17752E81" w14:textId="77777777" w:rsidTr="007063CD">
        <w:trPr>
          <w:trHeight w:val="283"/>
        </w:trPr>
        <w:tc>
          <w:tcPr>
            <w:tcW w:w="1833" w:type="pct"/>
            <w:tcBorders>
              <w:top w:val="nil"/>
              <w:left w:val="nil"/>
              <w:bottom w:val="nil"/>
              <w:right w:val="nil"/>
            </w:tcBorders>
            <w:vAlign w:val="center"/>
            <w:hideMark/>
          </w:tcPr>
          <w:p w14:paraId="7994455C" w14:textId="77777777" w:rsidR="00235A24" w:rsidRDefault="00235A24" w:rsidP="00A2292F">
            <w:pPr>
              <w:pStyle w:val="BStablelist"/>
              <w:numPr>
                <w:ilvl w:val="0"/>
                <w:numId w:val="58"/>
              </w:numPr>
              <w:pBdr>
                <w:top w:val="nil"/>
                <w:left w:val="nil"/>
                <w:bottom w:val="nil"/>
                <w:right w:val="nil"/>
                <w:between w:val="nil"/>
                <w:bar w:val="nil"/>
              </w:pBdr>
              <w:ind w:left="284" w:hanging="284"/>
              <w:rPr>
                <w:bdr w:val="nil"/>
              </w:rPr>
            </w:pPr>
            <w:r>
              <w:rPr>
                <w:bdr w:val="nil"/>
              </w:rPr>
              <w:t>Public transport passenger boardings</w:t>
            </w:r>
            <w:r>
              <w:rPr>
                <w:bdr w:val="nil"/>
                <w:vertAlign w:val="superscript"/>
              </w:rPr>
              <w:t>3</w:t>
            </w:r>
          </w:p>
        </w:tc>
        <w:tc>
          <w:tcPr>
            <w:tcW w:w="865" w:type="pct"/>
            <w:tcBorders>
              <w:top w:val="nil"/>
              <w:left w:val="nil"/>
              <w:bottom w:val="nil"/>
              <w:right w:val="nil"/>
            </w:tcBorders>
            <w:vAlign w:val="center"/>
            <w:hideMark/>
          </w:tcPr>
          <w:p w14:paraId="4835DE12"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19.9 million</w:t>
            </w:r>
          </w:p>
        </w:tc>
        <w:tc>
          <w:tcPr>
            <w:tcW w:w="865" w:type="pct"/>
            <w:tcBorders>
              <w:top w:val="nil"/>
              <w:left w:val="nil"/>
              <w:bottom w:val="nil"/>
              <w:right w:val="nil"/>
            </w:tcBorders>
            <w:vAlign w:val="center"/>
            <w:hideMark/>
          </w:tcPr>
          <w:p w14:paraId="559537EC"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9.9 million</w:t>
            </w:r>
          </w:p>
        </w:tc>
        <w:tc>
          <w:tcPr>
            <w:tcW w:w="867" w:type="pct"/>
            <w:tcBorders>
              <w:top w:val="nil"/>
              <w:left w:val="nil"/>
              <w:bottom w:val="nil"/>
              <w:right w:val="nil"/>
            </w:tcBorders>
            <w:vAlign w:val="center"/>
            <w:hideMark/>
          </w:tcPr>
          <w:p w14:paraId="588F3B57"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 xml:space="preserve"> 6.</w:t>
            </w:r>
            <w:r>
              <w:rPr>
                <w:bdr w:val="nil"/>
              </w:rPr>
              <w:t>9</w:t>
            </w:r>
            <w:r w:rsidRPr="00E85FE6">
              <w:rPr>
                <w:bdr w:val="nil"/>
              </w:rPr>
              <w:t xml:space="preserve"> million</w:t>
            </w:r>
          </w:p>
        </w:tc>
        <w:tc>
          <w:tcPr>
            <w:tcW w:w="570" w:type="pct"/>
            <w:tcBorders>
              <w:top w:val="nil"/>
              <w:left w:val="nil"/>
              <w:bottom w:val="nil"/>
              <w:right w:val="nil"/>
            </w:tcBorders>
            <w:vAlign w:val="center"/>
          </w:tcPr>
          <w:p w14:paraId="09E453F2"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(3</w:t>
            </w:r>
            <w:r>
              <w:rPr>
                <w:bdr w:val="nil"/>
              </w:rPr>
              <w:t>0</w:t>
            </w:r>
            <w:r w:rsidRPr="00E85FE6">
              <w:rPr>
                <w:bdr w:val="nil"/>
              </w:rPr>
              <w:t>)</w:t>
            </w:r>
          </w:p>
        </w:tc>
      </w:tr>
      <w:tr w:rsidR="00235A24" w14:paraId="659C0B1C" w14:textId="77777777" w:rsidTr="007063CD">
        <w:trPr>
          <w:trHeight w:val="283"/>
        </w:trPr>
        <w:tc>
          <w:tcPr>
            <w:tcW w:w="1833" w:type="pct"/>
            <w:tcBorders>
              <w:top w:val="nil"/>
              <w:left w:val="nil"/>
              <w:bottom w:val="nil"/>
              <w:right w:val="nil"/>
            </w:tcBorders>
            <w:vAlign w:val="center"/>
            <w:hideMark/>
          </w:tcPr>
          <w:p w14:paraId="0585B833" w14:textId="77777777" w:rsidR="00235A24" w:rsidRDefault="00235A24" w:rsidP="007063CD">
            <w:pPr>
              <w:pStyle w:val="BStablelist"/>
              <w:numPr>
                <w:ilvl w:val="0"/>
                <w:numId w:val="0"/>
              </w:numPr>
              <w:pBdr>
                <w:top w:val="nil"/>
                <w:left w:val="nil"/>
                <w:bottom w:val="nil"/>
                <w:right w:val="nil"/>
                <w:between w:val="nil"/>
                <w:bar w:val="nil"/>
              </w:pBdr>
              <w:ind w:left="360" w:hanging="360"/>
              <w:rPr>
                <w:bdr w:val="nil"/>
              </w:rPr>
            </w:pPr>
            <w:r>
              <w:rPr>
                <w:b/>
                <w:bdr w:val="nil"/>
              </w:rPr>
              <w:t>Bus Operations</w:t>
            </w:r>
          </w:p>
        </w:tc>
        <w:tc>
          <w:tcPr>
            <w:tcW w:w="865" w:type="pct"/>
            <w:tcBorders>
              <w:top w:val="nil"/>
              <w:left w:val="nil"/>
              <w:bottom w:val="nil"/>
              <w:right w:val="nil"/>
            </w:tcBorders>
            <w:vAlign w:val="center"/>
            <w:hideMark/>
          </w:tcPr>
          <w:p w14:paraId="75F82BE1" w14:textId="77777777" w:rsidR="00235A24" w:rsidRPr="00E85FE6" w:rsidRDefault="00235A24" w:rsidP="007063CD">
            <w:pPr>
              <w:pBdr>
                <w:top w:val="nil"/>
                <w:left w:val="nil"/>
                <w:bottom w:val="nil"/>
                <w:right w:val="nil"/>
                <w:between w:val="nil"/>
                <w:bar w:val="nil"/>
              </w:pBdr>
              <w:jc w:val="right"/>
              <w:rPr>
                <w:bdr w:val="nil"/>
              </w:rPr>
            </w:pPr>
          </w:p>
        </w:tc>
        <w:tc>
          <w:tcPr>
            <w:tcW w:w="865" w:type="pct"/>
            <w:tcBorders>
              <w:top w:val="nil"/>
              <w:left w:val="nil"/>
              <w:bottom w:val="nil"/>
              <w:right w:val="nil"/>
            </w:tcBorders>
            <w:vAlign w:val="center"/>
            <w:hideMark/>
          </w:tcPr>
          <w:p w14:paraId="4CB84F26" w14:textId="77777777" w:rsidR="00235A24" w:rsidRPr="00E85FE6" w:rsidRDefault="00235A24" w:rsidP="007063CD">
            <w:pPr>
              <w:pBdr>
                <w:top w:val="nil"/>
                <w:left w:val="nil"/>
                <w:bottom w:val="nil"/>
                <w:right w:val="nil"/>
                <w:between w:val="nil"/>
                <w:bar w:val="nil"/>
              </w:pBdr>
              <w:spacing w:before="0" w:after="0"/>
              <w:jc w:val="right"/>
              <w:rPr>
                <w:rFonts w:ascii="Times New Roman" w:hAnsi="Times New Roman"/>
                <w:sz w:val="20"/>
                <w:bdr w:val="nil"/>
                <w:lang w:eastAsia="en-AU"/>
              </w:rPr>
            </w:pPr>
          </w:p>
        </w:tc>
        <w:tc>
          <w:tcPr>
            <w:tcW w:w="867" w:type="pct"/>
            <w:tcBorders>
              <w:top w:val="nil"/>
              <w:left w:val="nil"/>
              <w:bottom w:val="nil"/>
              <w:right w:val="nil"/>
            </w:tcBorders>
            <w:vAlign w:val="center"/>
            <w:hideMark/>
          </w:tcPr>
          <w:p w14:paraId="55C13ABF" w14:textId="77777777" w:rsidR="00235A24" w:rsidRPr="00E85FE6" w:rsidRDefault="00235A24" w:rsidP="007063CD">
            <w:pPr>
              <w:pBdr>
                <w:top w:val="nil"/>
                <w:left w:val="nil"/>
                <w:bottom w:val="nil"/>
                <w:right w:val="nil"/>
                <w:between w:val="nil"/>
                <w:bar w:val="nil"/>
              </w:pBdr>
              <w:spacing w:before="0" w:after="0"/>
              <w:jc w:val="right"/>
              <w:rPr>
                <w:rFonts w:ascii="Times New Roman" w:hAnsi="Times New Roman"/>
                <w:sz w:val="20"/>
                <w:bdr w:val="nil"/>
                <w:lang w:eastAsia="en-AU"/>
              </w:rPr>
            </w:pPr>
          </w:p>
        </w:tc>
        <w:tc>
          <w:tcPr>
            <w:tcW w:w="570" w:type="pct"/>
            <w:tcBorders>
              <w:top w:val="nil"/>
              <w:left w:val="nil"/>
              <w:bottom w:val="nil"/>
              <w:right w:val="nil"/>
            </w:tcBorders>
            <w:vAlign w:val="center"/>
          </w:tcPr>
          <w:p w14:paraId="70F79856" w14:textId="77777777" w:rsidR="00235A24" w:rsidRPr="00E85FE6" w:rsidRDefault="00235A24" w:rsidP="007063CD">
            <w:pPr>
              <w:pStyle w:val="BStablefigures"/>
              <w:pBdr>
                <w:top w:val="nil"/>
                <w:left w:val="nil"/>
                <w:bottom w:val="nil"/>
                <w:right w:val="nil"/>
                <w:between w:val="nil"/>
                <w:bar w:val="nil"/>
              </w:pBdr>
              <w:rPr>
                <w:bdr w:val="nil"/>
              </w:rPr>
            </w:pPr>
          </w:p>
        </w:tc>
      </w:tr>
      <w:tr w:rsidR="00235A24" w14:paraId="0152F79E" w14:textId="77777777" w:rsidTr="007063CD">
        <w:trPr>
          <w:trHeight w:val="283"/>
        </w:trPr>
        <w:tc>
          <w:tcPr>
            <w:tcW w:w="1833" w:type="pct"/>
            <w:tcBorders>
              <w:top w:val="nil"/>
              <w:left w:val="nil"/>
              <w:bottom w:val="nil"/>
              <w:right w:val="nil"/>
            </w:tcBorders>
            <w:vAlign w:val="center"/>
            <w:hideMark/>
          </w:tcPr>
          <w:p w14:paraId="2E63125B" w14:textId="77777777" w:rsidR="00235A24" w:rsidRDefault="00235A24" w:rsidP="00A2292F">
            <w:pPr>
              <w:pStyle w:val="BStablelist"/>
              <w:numPr>
                <w:ilvl w:val="0"/>
                <w:numId w:val="58"/>
              </w:numPr>
              <w:pBdr>
                <w:top w:val="nil"/>
                <w:left w:val="nil"/>
                <w:bottom w:val="nil"/>
                <w:right w:val="nil"/>
                <w:between w:val="nil"/>
                <w:bar w:val="nil"/>
              </w:pBdr>
              <w:ind w:left="284" w:hanging="284"/>
              <w:rPr>
                <w:b/>
                <w:bdr w:val="nil"/>
              </w:rPr>
            </w:pPr>
            <w:r>
              <w:rPr>
                <w:bdr w:val="nil"/>
              </w:rPr>
              <w:t>Customer satisfaction with bus operation services as assessed by passenger survey</w:t>
            </w:r>
            <w:r>
              <w:rPr>
                <w:bdr w:val="nil"/>
                <w:vertAlign w:val="superscript"/>
              </w:rPr>
              <w:t>2</w:t>
            </w:r>
          </w:p>
        </w:tc>
        <w:tc>
          <w:tcPr>
            <w:tcW w:w="865" w:type="pct"/>
            <w:tcBorders>
              <w:top w:val="nil"/>
              <w:left w:val="nil"/>
              <w:bottom w:val="nil"/>
              <w:right w:val="nil"/>
            </w:tcBorders>
            <w:vAlign w:val="center"/>
            <w:hideMark/>
          </w:tcPr>
          <w:p w14:paraId="29C3F717"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85%</w:t>
            </w:r>
          </w:p>
        </w:tc>
        <w:tc>
          <w:tcPr>
            <w:tcW w:w="865" w:type="pct"/>
            <w:tcBorders>
              <w:top w:val="nil"/>
              <w:left w:val="nil"/>
              <w:bottom w:val="nil"/>
              <w:right w:val="nil"/>
            </w:tcBorders>
            <w:vAlign w:val="center"/>
            <w:hideMark/>
          </w:tcPr>
          <w:p w14:paraId="5DEAF283"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n/a</w:t>
            </w:r>
          </w:p>
        </w:tc>
        <w:tc>
          <w:tcPr>
            <w:tcW w:w="867" w:type="pct"/>
            <w:tcBorders>
              <w:top w:val="nil"/>
              <w:left w:val="nil"/>
              <w:bottom w:val="nil"/>
              <w:right w:val="nil"/>
            </w:tcBorders>
            <w:vAlign w:val="center"/>
            <w:hideMark/>
          </w:tcPr>
          <w:p w14:paraId="19667E88"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n/a</w:t>
            </w:r>
          </w:p>
        </w:tc>
        <w:tc>
          <w:tcPr>
            <w:tcW w:w="570" w:type="pct"/>
            <w:tcBorders>
              <w:top w:val="nil"/>
              <w:left w:val="nil"/>
              <w:bottom w:val="nil"/>
              <w:right w:val="nil"/>
            </w:tcBorders>
            <w:vAlign w:val="center"/>
          </w:tcPr>
          <w:p w14:paraId="0C10F350"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n/a</w:t>
            </w:r>
          </w:p>
        </w:tc>
      </w:tr>
      <w:tr w:rsidR="00235A24" w14:paraId="18FCD7AF" w14:textId="77777777" w:rsidTr="007063CD">
        <w:trPr>
          <w:trHeight w:val="283"/>
        </w:trPr>
        <w:tc>
          <w:tcPr>
            <w:tcW w:w="1833" w:type="pct"/>
            <w:tcBorders>
              <w:top w:val="nil"/>
              <w:left w:val="nil"/>
              <w:bottom w:val="nil"/>
              <w:right w:val="nil"/>
            </w:tcBorders>
            <w:vAlign w:val="center"/>
            <w:hideMark/>
          </w:tcPr>
          <w:p w14:paraId="66F21AAC" w14:textId="77777777" w:rsidR="00235A24" w:rsidRDefault="00235A24" w:rsidP="00A2292F">
            <w:pPr>
              <w:pStyle w:val="BStablelist"/>
              <w:numPr>
                <w:ilvl w:val="0"/>
                <w:numId w:val="58"/>
              </w:numPr>
              <w:pBdr>
                <w:top w:val="nil"/>
                <w:left w:val="nil"/>
                <w:bottom w:val="nil"/>
                <w:right w:val="nil"/>
                <w:between w:val="nil"/>
                <w:bar w:val="nil"/>
              </w:pBdr>
              <w:ind w:left="284" w:hanging="284"/>
              <w:rPr>
                <w:bdr w:val="nil"/>
              </w:rPr>
            </w:pPr>
            <w:r>
              <w:rPr>
                <w:bdr w:val="nil"/>
              </w:rPr>
              <w:t xml:space="preserve">Percentage of in service fleet fully compliant with standards under the </w:t>
            </w:r>
            <w:r>
              <w:rPr>
                <w:i/>
                <w:bdr w:val="nil"/>
              </w:rPr>
              <w:t>Disability Discrimination Act 1992</w:t>
            </w:r>
            <w:r>
              <w:rPr>
                <w:i/>
                <w:bdr w:val="nil"/>
                <w:vertAlign w:val="superscript"/>
              </w:rPr>
              <w:t>4</w:t>
            </w:r>
          </w:p>
        </w:tc>
        <w:tc>
          <w:tcPr>
            <w:tcW w:w="865" w:type="pct"/>
            <w:tcBorders>
              <w:top w:val="nil"/>
              <w:left w:val="nil"/>
              <w:bottom w:val="nil"/>
              <w:right w:val="nil"/>
            </w:tcBorders>
            <w:vAlign w:val="center"/>
            <w:hideMark/>
          </w:tcPr>
          <w:p w14:paraId="70F6341D"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86%</w:t>
            </w:r>
          </w:p>
        </w:tc>
        <w:tc>
          <w:tcPr>
            <w:tcW w:w="865" w:type="pct"/>
            <w:tcBorders>
              <w:top w:val="nil"/>
              <w:left w:val="nil"/>
              <w:bottom w:val="nil"/>
              <w:right w:val="nil"/>
            </w:tcBorders>
            <w:vAlign w:val="center"/>
            <w:hideMark/>
          </w:tcPr>
          <w:p w14:paraId="303A3CF7"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86%</w:t>
            </w:r>
          </w:p>
        </w:tc>
        <w:tc>
          <w:tcPr>
            <w:tcW w:w="867" w:type="pct"/>
            <w:tcBorders>
              <w:top w:val="nil"/>
              <w:left w:val="nil"/>
              <w:bottom w:val="nil"/>
              <w:right w:val="nil"/>
            </w:tcBorders>
            <w:vAlign w:val="center"/>
            <w:hideMark/>
          </w:tcPr>
          <w:p w14:paraId="45419018"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92%</w:t>
            </w:r>
          </w:p>
        </w:tc>
        <w:tc>
          <w:tcPr>
            <w:tcW w:w="570" w:type="pct"/>
            <w:tcBorders>
              <w:top w:val="nil"/>
              <w:left w:val="nil"/>
              <w:bottom w:val="nil"/>
              <w:right w:val="nil"/>
            </w:tcBorders>
            <w:vAlign w:val="center"/>
          </w:tcPr>
          <w:p w14:paraId="7F41C3AE"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7</w:t>
            </w:r>
          </w:p>
        </w:tc>
      </w:tr>
      <w:tr w:rsidR="00235A24" w14:paraId="607712C7" w14:textId="77777777" w:rsidTr="007063CD">
        <w:trPr>
          <w:trHeight w:val="283"/>
        </w:trPr>
        <w:tc>
          <w:tcPr>
            <w:tcW w:w="1833" w:type="pct"/>
            <w:tcBorders>
              <w:top w:val="nil"/>
              <w:left w:val="nil"/>
              <w:bottom w:val="nil"/>
              <w:right w:val="nil"/>
            </w:tcBorders>
            <w:vAlign w:val="center"/>
            <w:hideMark/>
          </w:tcPr>
          <w:p w14:paraId="36EB1696" w14:textId="77777777" w:rsidR="00235A24" w:rsidRDefault="00235A24" w:rsidP="00A2292F">
            <w:pPr>
              <w:pStyle w:val="BStablelist"/>
              <w:numPr>
                <w:ilvl w:val="0"/>
                <w:numId w:val="58"/>
              </w:numPr>
              <w:pBdr>
                <w:top w:val="nil"/>
                <w:left w:val="nil"/>
                <w:bottom w:val="nil"/>
                <w:right w:val="nil"/>
                <w:between w:val="nil"/>
                <w:bar w:val="nil"/>
              </w:pBdr>
              <w:ind w:left="284" w:hanging="284"/>
              <w:rPr>
                <w:bdr w:val="nil"/>
              </w:rPr>
            </w:pPr>
            <w:r>
              <w:rPr>
                <w:bdr w:val="nil"/>
              </w:rPr>
              <w:t>Percentage of in service fleet Euro 5 or better emission standard compliant</w:t>
            </w:r>
            <w:r>
              <w:rPr>
                <w:bdr w:val="nil"/>
                <w:vertAlign w:val="superscript"/>
              </w:rPr>
              <w:t>5</w:t>
            </w:r>
          </w:p>
        </w:tc>
        <w:tc>
          <w:tcPr>
            <w:tcW w:w="865" w:type="pct"/>
            <w:tcBorders>
              <w:top w:val="nil"/>
              <w:left w:val="nil"/>
              <w:bottom w:val="nil"/>
              <w:right w:val="nil"/>
            </w:tcBorders>
            <w:vAlign w:val="center"/>
            <w:hideMark/>
          </w:tcPr>
          <w:p w14:paraId="73CE534D"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67%</w:t>
            </w:r>
          </w:p>
        </w:tc>
        <w:tc>
          <w:tcPr>
            <w:tcW w:w="865" w:type="pct"/>
            <w:tcBorders>
              <w:top w:val="nil"/>
              <w:left w:val="nil"/>
              <w:bottom w:val="nil"/>
              <w:right w:val="nil"/>
            </w:tcBorders>
            <w:vAlign w:val="center"/>
            <w:hideMark/>
          </w:tcPr>
          <w:p w14:paraId="4D5EB6DE"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67%</w:t>
            </w:r>
          </w:p>
        </w:tc>
        <w:tc>
          <w:tcPr>
            <w:tcW w:w="867" w:type="pct"/>
            <w:tcBorders>
              <w:top w:val="nil"/>
              <w:left w:val="nil"/>
              <w:bottom w:val="nil"/>
              <w:right w:val="nil"/>
            </w:tcBorders>
            <w:vAlign w:val="center"/>
            <w:hideMark/>
          </w:tcPr>
          <w:p w14:paraId="459A5344"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72%</w:t>
            </w:r>
          </w:p>
        </w:tc>
        <w:tc>
          <w:tcPr>
            <w:tcW w:w="570" w:type="pct"/>
            <w:tcBorders>
              <w:top w:val="nil"/>
              <w:left w:val="nil"/>
              <w:bottom w:val="nil"/>
              <w:right w:val="nil"/>
            </w:tcBorders>
            <w:vAlign w:val="center"/>
          </w:tcPr>
          <w:p w14:paraId="4C7931C4"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7</w:t>
            </w:r>
          </w:p>
        </w:tc>
      </w:tr>
      <w:tr w:rsidR="00235A24" w14:paraId="6FDA2993" w14:textId="77777777" w:rsidTr="007063CD">
        <w:trPr>
          <w:trHeight w:val="283"/>
        </w:trPr>
        <w:tc>
          <w:tcPr>
            <w:tcW w:w="1833" w:type="pct"/>
            <w:tcBorders>
              <w:top w:val="nil"/>
              <w:left w:val="nil"/>
              <w:bottom w:val="nil"/>
              <w:right w:val="nil"/>
            </w:tcBorders>
            <w:vAlign w:val="center"/>
            <w:hideMark/>
          </w:tcPr>
          <w:p w14:paraId="53184FAF" w14:textId="77777777" w:rsidR="00235A24" w:rsidRDefault="00235A24" w:rsidP="00A2292F">
            <w:pPr>
              <w:pStyle w:val="BStablelist"/>
              <w:numPr>
                <w:ilvl w:val="0"/>
                <w:numId w:val="58"/>
              </w:numPr>
              <w:pBdr>
                <w:top w:val="nil"/>
                <w:left w:val="nil"/>
                <w:bottom w:val="nil"/>
                <w:right w:val="nil"/>
                <w:between w:val="nil"/>
                <w:bar w:val="nil"/>
              </w:pBdr>
              <w:ind w:left="284" w:hanging="284"/>
              <w:rPr>
                <w:bdr w:val="nil"/>
              </w:rPr>
            </w:pPr>
            <w:r>
              <w:rPr>
                <w:bdr w:val="nil"/>
              </w:rPr>
              <w:t>Service reliability – percentage of all scheduled services which operated to completion</w:t>
            </w:r>
          </w:p>
        </w:tc>
        <w:tc>
          <w:tcPr>
            <w:tcW w:w="865" w:type="pct"/>
            <w:tcBorders>
              <w:top w:val="nil"/>
              <w:left w:val="nil"/>
              <w:bottom w:val="nil"/>
              <w:right w:val="nil"/>
            </w:tcBorders>
            <w:vAlign w:val="center"/>
            <w:hideMark/>
          </w:tcPr>
          <w:p w14:paraId="66B5BBEC"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99.5%</w:t>
            </w:r>
          </w:p>
        </w:tc>
        <w:tc>
          <w:tcPr>
            <w:tcW w:w="865" w:type="pct"/>
            <w:tcBorders>
              <w:top w:val="nil"/>
              <w:left w:val="nil"/>
              <w:bottom w:val="nil"/>
              <w:right w:val="nil"/>
            </w:tcBorders>
            <w:vAlign w:val="center"/>
            <w:hideMark/>
          </w:tcPr>
          <w:p w14:paraId="64F73449"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99.5%</w:t>
            </w:r>
          </w:p>
        </w:tc>
        <w:tc>
          <w:tcPr>
            <w:tcW w:w="867" w:type="pct"/>
            <w:tcBorders>
              <w:top w:val="nil"/>
              <w:left w:val="nil"/>
              <w:bottom w:val="nil"/>
              <w:right w:val="nil"/>
            </w:tcBorders>
            <w:vAlign w:val="center"/>
            <w:hideMark/>
          </w:tcPr>
          <w:p w14:paraId="7A9DAF68"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99.2%</w:t>
            </w:r>
          </w:p>
        </w:tc>
        <w:tc>
          <w:tcPr>
            <w:tcW w:w="570" w:type="pct"/>
            <w:tcBorders>
              <w:top w:val="nil"/>
              <w:left w:val="nil"/>
              <w:bottom w:val="nil"/>
              <w:right w:val="nil"/>
            </w:tcBorders>
            <w:vAlign w:val="center"/>
          </w:tcPr>
          <w:p w14:paraId="0E5F0F49"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(0)</w:t>
            </w:r>
          </w:p>
        </w:tc>
      </w:tr>
      <w:tr w:rsidR="00235A24" w14:paraId="3AA557A8" w14:textId="77777777" w:rsidTr="007063CD">
        <w:trPr>
          <w:trHeight w:val="283"/>
        </w:trPr>
        <w:tc>
          <w:tcPr>
            <w:tcW w:w="1833" w:type="pct"/>
            <w:tcBorders>
              <w:top w:val="nil"/>
              <w:left w:val="nil"/>
              <w:bottom w:val="nil"/>
              <w:right w:val="nil"/>
            </w:tcBorders>
            <w:vAlign w:val="center"/>
            <w:hideMark/>
          </w:tcPr>
          <w:p w14:paraId="1F79E63D" w14:textId="77777777" w:rsidR="00235A24" w:rsidRDefault="00235A24" w:rsidP="00A2292F">
            <w:pPr>
              <w:pStyle w:val="BStablelist"/>
              <w:numPr>
                <w:ilvl w:val="0"/>
                <w:numId w:val="58"/>
              </w:numPr>
              <w:pBdr>
                <w:top w:val="nil"/>
                <w:left w:val="nil"/>
                <w:bottom w:val="nil"/>
                <w:right w:val="nil"/>
                <w:between w:val="nil"/>
                <w:bar w:val="nil"/>
              </w:pBdr>
              <w:ind w:left="284" w:hanging="284"/>
              <w:rPr>
                <w:bdr w:val="nil"/>
              </w:rPr>
            </w:pPr>
            <w:r>
              <w:rPr>
                <w:bdr w:val="nil"/>
              </w:rPr>
              <w:t>Percentage of services operating on scheduled time</w:t>
            </w:r>
            <w:r>
              <w:rPr>
                <w:bdr w:val="nil"/>
                <w:vertAlign w:val="superscript"/>
              </w:rPr>
              <w:t>6</w:t>
            </w:r>
          </w:p>
        </w:tc>
        <w:tc>
          <w:tcPr>
            <w:tcW w:w="865" w:type="pct"/>
            <w:tcBorders>
              <w:top w:val="nil"/>
              <w:left w:val="nil"/>
              <w:bottom w:val="nil"/>
              <w:right w:val="nil"/>
            </w:tcBorders>
            <w:vAlign w:val="center"/>
            <w:hideMark/>
          </w:tcPr>
          <w:p w14:paraId="22827320"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75%</w:t>
            </w:r>
          </w:p>
        </w:tc>
        <w:tc>
          <w:tcPr>
            <w:tcW w:w="865" w:type="pct"/>
            <w:tcBorders>
              <w:top w:val="nil"/>
              <w:left w:val="nil"/>
              <w:bottom w:val="nil"/>
              <w:right w:val="nil"/>
            </w:tcBorders>
            <w:vAlign w:val="center"/>
            <w:hideMark/>
          </w:tcPr>
          <w:p w14:paraId="0187589D"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75%</w:t>
            </w:r>
          </w:p>
        </w:tc>
        <w:tc>
          <w:tcPr>
            <w:tcW w:w="867" w:type="pct"/>
            <w:tcBorders>
              <w:top w:val="nil"/>
              <w:left w:val="nil"/>
              <w:bottom w:val="nil"/>
              <w:right w:val="nil"/>
            </w:tcBorders>
            <w:vAlign w:val="center"/>
            <w:hideMark/>
          </w:tcPr>
          <w:p w14:paraId="405F252D"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77%</w:t>
            </w:r>
          </w:p>
        </w:tc>
        <w:tc>
          <w:tcPr>
            <w:tcW w:w="570" w:type="pct"/>
            <w:tcBorders>
              <w:top w:val="nil"/>
              <w:left w:val="nil"/>
              <w:bottom w:val="nil"/>
              <w:right w:val="nil"/>
            </w:tcBorders>
            <w:vAlign w:val="center"/>
          </w:tcPr>
          <w:p w14:paraId="1D21F449"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3</w:t>
            </w:r>
          </w:p>
        </w:tc>
      </w:tr>
      <w:tr w:rsidR="00235A24" w14:paraId="4E7AC0D6" w14:textId="77777777" w:rsidTr="007063CD">
        <w:trPr>
          <w:trHeight w:val="283"/>
        </w:trPr>
        <w:tc>
          <w:tcPr>
            <w:tcW w:w="1833" w:type="pct"/>
            <w:tcBorders>
              <w:top w:val="nil"/>
              <w:left w:val="nil"/>
              <w:bottom w:val="nil"/>
              <w:right w:val="nil"/>
            </w:tcBorders>
            <w:vAlign w:val="center"/>
            <w:hideMark/>
          </w:tcPr>
          <w:p w14:paraId="74209847" w14:textId="77777777" w:rsidR="00235A24" w:rsidRDefault="00235A24" w:rsidP="00A2292F">
            <w:pPr>
              <w:pStyle w:val="BStablelist"/>
              <w:numPr>
                <w:ilvl w:val="0"/>
                <w:numId w:val="58"/>
              </w:numPr>
              <w:pBdr>
                <w:top w:val="nil"/>
                <w:left w:val="nil"/>
                <w:bottom w:val="nil"/>
                <w:right w:val="nil"/>
                <w:between w:val="nil"/>
                <w:bar w:val="nil"/>
              </w:pBdr>
              <w:ind w:left="284" w:hanging="284"/>
              <w:rPr>
                <w:bdr w:val="nil"/>
              </w:rPr>
            </w:pPr>
            <w:r>
              <w:rPr>
                <w:bdr w:val="nil"/>
              </w:rPr>
              <w:t>Total network operating cost per network kilometre</w:t>
            </w:r>
            <w:r>
              <w:rPr>
                <w:bdr w:val="nil"/>
                <w:vertAlign w:val="superscript"/>
              </w:rPr>
              <w:t>7</w:t>
            </w:r>
          </w:p>
        </w:tc>
        <w:tc>
          <w:tcPr>
            <w:tcW w:w="865" w:type="pct"/>
            <w:tcBorders>
              <w:top w:val="nil"/>
              <w:left w:val="nil"/>
              <w:bottom w:val="nil"/>
              <w:right w:val="nil"/>
            </w:tcBorders>
            <w:vAlign w:val="center"/>
            <w:hideMark/>
          </w:tcPr>
          <w:p w14:paraId="217ECA3D"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$5.88</w:t>
            </w:r>
          </w:p>
        </w:tc>
        <w:tc>
          <w:tcPr>
            <w:tcW w:w="865" w:type="pct"/>
            <w:tcBorders>
              <w:top w:val="nil"/>
              <w:left w:val="nil"/>
              <w:bottom w:val="nil"/>
              <w:right w:val="nil"/>
            </w:tcBorders>
            <w:vAlign w:val="center"/>
            <w:hideMark/>
          </w:tcPr>
          <w:p w14:paraId="1821561D"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$5.88</w:t>
            </w:r>
          </w:p>
        </w:tc>
        <w:tc>
          <w:tcPr>
            <w:tcW w:w="867" w:type="pct"/>
            <w:tcBorders>
              <w:top w:val="nil"/>
              <w:left w:val="nil"/>
              <w:bottom w:val="nil"/>
              <w:right w:val="nil"/>
            </w:tcBorders>
            <w:vAlign w:val="center"/>
            <w:hideMark/>
          </w:tcPr>
          <w:p w14:paraId="51F142BE"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$5.87</w:t>
            </w:r>
          </w:p>
        </w:tc>
        <w:tc>
          <w:tcPr>
            <w:tcW w:w="570" w:type="pct"/>
            <w:tcBorders>
              <w:top w:val="nil"/>
              <w:left w:val="nil"/>
              <w:bottom w:val="nil"/>
              <w:right w:val="nil"/>
            </w:tcBorders>
            <w:vAlign w:val="center"/>
          </w:tcPr>
          <w:p w14:paraId="2F9A534F"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(0)</w:t>
            </w:r>
          </w:p>
        </w:tc>
      </w:tr>
      <w:tr w:rsidR="00235A24" w14:paraId="6A14C5FF" w14:textId="77777777" w:rsidTr="007063CD">
        <w:trPr>
          <w:trHeight w:val="283"/>
        </w:trPr>
        <w:tc>
          <w:tcPr>
            <w:tcW w:w="1833" w:type="pct"/>
            <w:tcBorders>
              <w:top w:val="single" w:sz="4" w:space="0" w:color="auto"/>
              <w:left w:val="nil"/>
              <w:bottom w:val="nil"/>
              <w:right w:val="nil"/>
            </w:tcBorders>
            <w:hideMark/>
          </w:tcPr>
          <w:p w14:paraId="5644A1FD" w14:textId="77777777" w:rsidR="00235A24" w:rsidRPr="00E85FE6" w:rsidRDefault="00235A24" w:rsidP="007063CD">
            <w:pPr>
              <w:pStyle w:val="BStablelist"/>
              <w:numPr>
                <w:ilvl w:val="0"/>
                <w:numId w:val="0"/>
              </w:numPr>
              <w:pBdr>
                <w:top w:val="nil"/>
                <w:left w:val="nil"/>
                <w:bottom w:val="nil"/>
                <w:right w:val="nil"/>
                <w:between w:val="nil"/>
                <w:bar w:val="nil"/>
              </w:pBdr>
              <w:ind w:left="360" w:hanging="360"/>
              <w:rPr>
                <w:bdr w:val="nil"/>
              </w:rPr>
            </w:pPr>
            <w:r w:rsidRPr="00E85FE6">
              <w:rPr>
                <w:bdr w:val="nil"/>
              </w:rPr>
              <w:t>Total Cost ($’000)</w:t>
            </w:r>
          </w:p>
        </w:tc>
        <w:tc>
          <w:tcPr>
            <w:tcW w:w="865" w:type="pct"/>
            <w:tcBorders>
              <w:top w:val="single" w:sz="4" w:space="0" w:color="auto"/>
              <w:left w:val="nil"/>
              <w:bottom w:val="nil"/>
              <w:right w:val="nil"/>
            </w:tcBorders>
            <w:vAlign w:val="center"/>
          </w:tcPr>
          <w:p w14:paraId="2207555B"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260,307</w:t>
            </w:r>
          </w:p>
        </w:tc>
        <w:tc>
          <w:tcPr>
            <w:tcW w:w="865" w:type="pct"/>
            <w:tcBorders>
              <w:top w:val="single" w:sz="4" w:space="0" w:color="auto"/>
              <w:left w:val="nil"/>
              <w:bottom w:val="nil"/>
              <w:right w:val="nil"/>
            </w:tcBorders>
            <w:vAlign w:val="center"/>
          </w:tcPr>
          <w:p w14:paraId="0E6253DC"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130,154</w:t>
            </w:r>
          </w:p>
        </w:tc>
        <w:tc>
          <w:tcPr>
            <w:tcW w:w="867" w:type="pct"/>
            <w:tcBorders>
              <w:top w:val="single" w:sz="4" w:space="0" w:color="auto"/>
              <w:left w:val="nil"/>
              <w:bottom w:val="nil"/>
              <w:right w:val="nil"/>
            </w:tcBorders>
            <w:vAlign w:val="center"/>
          </w:tcPr>
          <w:p w14:paraId="6D37E38E"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128,814</w:t>
            </w:r>
          </w:p>
        </w:tc>
        <w:tc>
          <w:tcPr>
            <w:tcW w:w="570" w:type="pct"/>
            <w:tcBorders>
              <w:top w:val="single" w:sz="4" w:space="0" w:color="auto"/>
              <w:left w:val="nil"/>
              <w:bottom w:val="nil"/>
              <w:right w:val="nil"/>
            </w:tcBorders>
            <w:vAlign w:val="center"/>
          </w:tcPr>
          <w:p w14:paraId="1421A71D"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(1)</w:t>
            </w:r>
          </w:p>
        </w:tc>
      </w:tr>
      <w:tr w:rsidR="00235A24" w14:paraId="7D50766D" w14:textId="77777777" w:rsidTr="007063CD">
        <w:trPr>
          <w:trHeight w:val="283"/>
        </w:trPr>
        <w:tc>
          <w:tcPr>
            <w:tcW w:w="1833" w:type="pct"/>
            <w:tcBorders>
              <w:top w:val="nil"/>
              <w:left w:val="nil"/>
              <w:bottom w:val="single" w:sz="12" w:space="0" w:color="000000"/>
              <w:right w:val="nil"/>
            </w:tcBorders>
            <w:hideMark/>
          </w:tcPr>
          <w:p w14:paraId="39FCA5E6" w14:textId="77777777" w:rsidR="00235A24" w:rsidRPr="00E85FE6" w:rsidRDefault="00235A24" w:rsidP="007063CD">
            <w:pPr>
              <w:pStyle w:val="BStablelist"/>
              <w:numPr>
                <w:ilvl w:val="0"/>
                <w:numId w:val="0"/>
              </w:numPr>
              <w:pBdr>
                <w:top w:val="nil"/>
                <w:left w:val="nil"/>
                <w:bottom w:val="nil"/>
                <w:right w:val="nil"/>
                <w:between w:val="nil"/>
                <w:bar w:val="nil"/>
              </w:pBdr>
              <w:ind w:left="360" w:hanging="360"/>
              <w:rPr>
                <w:bdr w:val="nil"/>
              </w:rPr>
            </w:pPr>
            <w:r w:rsidRPr="00E85FE6">
              <w:rPr>
                <w:bdr w:val="nil"/>
              </w:rPr>
              <w:t xml:space="preserve">Service payments from Transport Canberra and City Services </w:t>
            </w:r>
            <w:proofErr w:type="gramStart"/>
            <w:r w:rsidRPr="00E85FE6">
              <w:rPr>
                <w:bdr w:val="nil"/>
              </w:rPr>
              <w:t>Directorate  (</w:t>
            </w:r>
            <w:proofErr w:type="gramEnd"/>
            <w:r w:rsidRPr="00E85FE6">
              <w:rPr>
                <w:bdr w:val="nil"/>
              </w:rPr>
              <w:t>$’000)</w:t>
            </w:r>
          </w:p>
        </w:tc>
        <w:tc>
          <w:tcPr>
            <w:tcW w:w="865" w:type="pct"/>
            <w:tcBorders>
              <w:top w:val="nil"/>
              <w:left w:val="nil"/>
              <w:bottom w:val="single" w:sz="12" w:space="0" w:color="000000"/>
              <w:right w:val="nil"/>
            </w:tcBorders>
            <w:vAlign w:val="center"/>
          </w:tcPr>
          <w:p w14:paraId="2C752F5D"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198,936</w:t>
            </w:r>
          </w:p>
        </w:tc>
        <w:tc>
          <w:tcPr>
            <w:tcW w:w="865" w:type="pct"/>
            <w:tcBorders>
              <w:top w:val="nil"/>
              <w:left w:val="nil"/>
              <w:bottom w:val="single" w:sz="12" w:space="0" w:color="000000"/>
              <w:right w:val="nil"/>
            </w:tcBorders>
            <w:vAlign w:val="center"/>
          </w:tcPr>
          <w:p w14:paraId="26A6CF37"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99,468</w:t>
            </w:r>
          </w:p>
        </w:tc>
        <w:tc>
          <w:tcPr>
            <w:tcW w:w="867" w:type="pct"/>
            <w:tcBorders>
              <w:top w:val="nil"/>
              <w:left w:val="nil"/>
              <w:bottom w:val="single" w:sz="12" w:space="0" w:color="000000"/>
              <w:right w:val="nil"/>
            </w:tcBorders>
            <w:vAlign w:val="center"/>
          </w:tcPr>
          <w:p w14:paraId="68682EF2"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108,034</w:t>
            </w:r>
          </w:p>
        </w:tc>
        <w:tc>
          <w:tcPr>
            <w:tcW w:w="570" w:type="pct"/>
            <w:tcBorders>
              <w:top w:val="nil"/>
              <w:left w:val="nil"/>
              <w:bottom w:val="single" w:sz="12" w:space="0" w:color="000000"/>
              <w:right w:val="nil"/>
            </w:tcBorders>
            <w:vAlign w:val="center"/>
          </w:tcPr>
          <w:p w14:paraId="7FDDDC11" w14:textId="77777777" w:rsidR="00235A24" w:rsidRPr="00E85FE6" w:rsidRDefault="00235A24" w:rsidP="007063CD">
            <w:pPr>
              <w:pStyle w:val="BStablefigures"/>
              <w:pBdr>
                <w:top w:val="nil"/>
                <w:left w:val="nil"/>
                <w:bottom w:val="nil"/>
                <w:right w:val="nil"/>
                <w:between w:val="nil"/>
                <w:bar w:val="nil"/>
              </w:pBdr>
              <w:rPr>
                <w:bdr w:val="nil"/>
              </w:rPr>
            </w:pPr>
            <w:r w:rsidRPr="00E85FE6">
              <w:rPr>
                <w:bdr w:val="nil"/>
              </w:rPr>
              <w:t>9</w:t>
            </w:r>
          </w:p>
        </w:tc>
      </w:tr>
    </w:tbl>
    <w:p w14:paraId="65445F95" w14:textId="77777777" w:rsidR="00096107" w:rsidRDefault="00096107" w:rsidP="00235A24">
      <w:pPr>
        <w:pStyle w:val="BSnote2"/>
        <w:pBdr>
          <w:top w:val="nil"/>
          <w:left w:val="nil"/>
          <w:bottom w:val="nil"/>
          <w:right w:val="nil"/>
          <w:between w:val="nil"/>
          <w:bar w:val="nil"/>
        </w:pBdr>
        <w:rPr>
          <w:bdr w:val="nil"/>
        </w:rPr>
      </w:pPr>
    </w:p>
    <w:p w14:paraId="12DC365A" w14:textId="1146D41F" w:rsidR="00235A24" w:rsidRDefault="00235A24" w:rsidP="00235A24">
      <w:pPr>
        <w:pStyle w:val="BSnote2"/>
        <w:pBdr>
          <w:top w:val="nil"/>
          <w:left w:val="nil"/>
          <w:bottom w:val="nil"/>
          <w:right w:val="nil"/>
          <w:between w:val="nil"/>
          <w:bar w:val="nil"/>
        </w:pBdr>
        <w:rPr>
          <w:bdr w:val="nil"/>
          <w:lang w:eastAsia="en-US"/>
        </w:rPr>
      </w:pPr>
      <w:r>
        <w:rPr>
          <w:bdr w:val="nil"/>
        </w:rPr>
        <w:t>Notes:</w:t>
      </w:r>
    </w:p>
    <w:p w14:paraId="251DCCD3" w14:textId="45E0B188" w:rsidR="00235A24" w:rsidRPr="00A2292F" w:rsidRDefault="00235A24" w:rsidP="00A2292F">
      <w:pPr>
        <w:pStyle w:val="BSnoteslist"/>
        <w:numPr>
          <w:ilvl w:val="0"/>
          <w:numId w:val="68"/>
        </w:numPr>
        <w:jc w:val="both"/>
        <w:rPr>
          <w:szCs w:val="18"/>
          <w:bdr w:val="nil"/>
        </w:rPr>
      </w:pPr>
      <w:r w:rsidRPr="00A2292F">
        <w:rPr>
          <w:szCs w:val="18"/>
          <w:bdr w:val="nil"/>
        </w:rPr>
        <w:t xml:space="preserve">Availability of light rail for passenger services is measured by comparing the number of scheduled services against the number of services that were delivered.  </w:t>
      </w:r>
    </w:p>
    <w:p w14:paraId="034781FD" w14:textId="34A3A351" w:rsidR="00235A24" w:rsidRPr="00A2292F" w:rsidRDefault="00235A24" w:rsidP="00A2292F">
      <w:pPr>
        <w:pStyle w:val="BSnoteslist"/>
        <w:numPr>
          <w:ilvl w:val="0"/>
          <w:numId w:val="68"/>
        </w:numPr>
        <w:jc w:val="both"/>
        <w:rPr>
          <w:szCs w:val="18"/>
          <w:bdr w:val="nil"/>
        </w:rPr>
      </w:pPr>
      <w:r w:rsidRPr="00A2292F">
        <w:rPr>
          <w:szCs w:val="18"/>
          <w:bdr w:val="nil"/>
        </w:rPr>
        <w:t>Customer satisfaction is measured from responses to an annual survey undertaken by an external provider on behalf of the Directorate. The survey seeks customer views on the Directorate’s core service delivery responsibilities including library services, infrastructure services (including roads, community paths, traffic lights, and street signs), waste collection, parks and open spaces, and public transport. Minimum sample size for this survey is 1,000. The survey will be conducted in May 2021 and the results of the survey will be included for June reporting.</w:t>
      </w:r>
    </w:p>
    <w:p w14:paraId="69527763" w14:textId="6962A82F" w:rsidR="00235A24" w:rsidRPr="00A2292F" w:rsidRDefault="00235A24" w:rsidP="00A2292F">
      <w:pPr>
        <w:pStyle w:val="BSnoteslist"/>
        <w:numPr>
          <w:ilvl w:val="0"/>
          <w:numId w:val="68"/>
        </w:numPr>
        <w:jc w:val="both"/>
        <w:rPr>
          <w:szCs w:val="18"/>
          <w:bdr w:val="nil"/>
        </w:rPr>
      </w:pPr>
      <w:r w:rsidRPr="00A2292F">
        <w:rPr>
          <w:szCs w:val="18"/>
          <w:bdr w:val="nil"/>
        </w:rPr>
        <w:t>This indicator measures the patronage number for buses and light rail.</w:t>
      </w:r>
    </w:p>
    <w:p w14:paraId="1BBAFED1" w14:textId="5493FE17" w:rsidR="00235A24" w:rsidRPr="00A2292F" w:rsidRDefault="00235A24" w:rsidP="00A2292F">
      <w:pPr>
        <w:pStyle w:val="BSnoteslist"/>
        <w:numPr>
          <w:ilvl w:val="0"/>
          <w:numId w:val="68"/>
        </w:numPr>
        <w:jc w:val="both"/>
        <w:rPr>
          <w:szCs w:val="18"/>
          <w:bdr w:val="nil"/>
        </w:rPr>
      </w:pPr>
      <w:r w:rsidRPr="00A2292F">
        <w:rPr>
          <w:szCs w:val="18"/>
          <w:bdr w:val="nil"/>
        </w:rPr>
        <w:t xml:space="preserve">The </w:t>
      </w:r>
      <w:r w:rsidRPr="001D1F10">
        <w:rPr>
          <w:i/>
          <w:iCs/>
          <w:szCs w:val="18"/>
          <w:bdr w:val="nil"/>
        </w:rPr>
        <w:t>Disability Discrimination Act 1992</w:t>
      </w:r>
      <w:r w:rsidRPr="00A2292F">
        <w:rPr>
          <w:szCs w:val="18"/>
          <w:bdr w:val="nil"/>
        </w:rPr>
        <w:t xml:space="preserve"> (DDA) details the accessibility specifications of a bus required to achieve compliance. The Act requires full compliance by 2022.</w:t>
      </w:r>
    </w:p>
    <w:p w14:paraId="6FCE46FA" w14:textId="07879F45" w:rsidR="00235A24" w:rsidRPr="00A2292F" w:rsidRDefault="00235A24" w:rsidP="00A2292F">
      <w:pPr>
        <w:pStyle w:val="BSnoteslist"/>
        <w:numPr>
          <w:ilvl w:val="0"/>
          <w:numId w:val="68"/>
        </w:numPr>
        <w:jc w:val="both"/>
        <w:rPr>
          <w:szCs w:val="18"/>
          <w:bdr w:val="nil"/>
        </w:rPr>
      </w:pPr>
      <w:r w:rsidRPr="00A2292F">
        <w:rPr>
          <w:szCs w:val="18"/>
          <w:bdr w:val="nil"/>
        </w:rPr>
        <w:t>Euro emission standards define the acceptable limits for exhaust emissions of vehicles.</w:t>
      </w:r>
    </w:p>
    <w:p w14:paraId="5785E7B8" w14:textId="0BBAFE10" w:rsidR="00235A24" w:rsidRPr="00A2292F" w:rsidRDefault="00235A24" w:rsidP="00A2292F">
      <w:pPr>
        <w:pStyle w:val="BSnoteslist"/>
        <w:numPr>
          <w:ilvl w:val="0"/>
          <w:numId w:val="68"/>
        </w:numPr>
        <w:jc w:val="both"/>
        <w:rPr>
          <w:szCs w:val="18"/>
          <w:bdr w:val="nil"/>
        </w:rPr>
      </w:pPr>
      <w:r w:rsidRPr="00A2292F">
        <w:rPr>
          <w:szCs w:val="18"/>
          <w:bdr w:val="nil"/>
        </w:rPr>
        <w:lastRenderedPageBreak/>
        <w:t>Operating on scheduled time describes a bus service that departs a stop that is a designated timing point between one minute earlier and four minutes later than the scheduled time. GPS technology attached to the MyWay system is used to measure this indicator. Only scheduled services that operated successfully are measured.</w:t>
      </w:r>
    </w:p>
    <w:p w14:paraId="47176445" w14:textId="7575CAF6" w:rsidR="00235A24" w:rsidRPr="00A2292F" w:rsidRDefault="00235A24" w:rsidP="00A2292F">
      <w:pPr>
        <w:pStyle w:val="BSnoteslist"/>
        <w:numPr>
          <w:ilvl w:val="0"/>
          <w:numId w:val="68"/>
        </w:numPr>
        <w:jc w:val="both"/>
        <w:rPr>
          <w:szCs w:val="18"/>
          <w:bdr w:val="nil"/>
        </w:rPr>
      </w:pPr>
      <w:r w:rsidRPr="00A2292F">
        <w:rPr>
          <w:szCs w:val="18"/>
          <w:bdr w:val="nil"/>
        </w:rPr>
        <w:t xml:space="preserve">Network operating costs per kilometre measure the cost and kilometres directly attributable to the operation of Transport Canberra Operations’ bus network route. </w:t>
      </w:r>
    </w:p>
    <w:p w14:paraId="676E9084" w14:textId="77777777" w:rsidR="00235A24" w:rsidRPr="0026034D" w:rsidRDefault="00235A24" w:rsidP="00235A24">
      <w:pPr>
        <w:pStyle w:val="BSnoteslist2"/>
        <w:widowControl w:val="0"/>
        <w:numPr>
          <w:ilvl w:val="0"/>
          <w:numId w:val="0"/>
        </w:numPr>
        <w:pBdr>
          <w:top w:val="nil"/>
          <w:left w:val="nil"/>
          <w:bottom w:val="nil"/>
          <w:right w:val="nil"/>
          <w:between w:val="nil"/>
          <w:bar w:val="nil"/>
        </w:pBdr>
        <w:ind w:left="786" w:hanging="360"/>
        <w:rPr>
          <w:bdr w:val="nil"/>
        </w:rPr>
      </w:pPr>
    </w:p>
    <w:p w14:paraId="17AB15E9" w14:textId="77777777" w:rsidR="00235A24" w:rsidRPr="0026034D" w:rsidRDefault="00235A24" w:rsidP="00235A24">
      <w:pPr>
        <w:pStyle w:val="BSnoteslist2"/>
        <w:widowControl w:val="0"/>
        <w:numPr>
          <w:ilvl w:val="0"/>
          <w:numId w:val="0"/>
        </w:numPr>
        <w:pBdr>
          <w:top w:val="nil"/>
          <w:left w:val="nil"/>
          <w:bottom w:val="nil"/>
          <w:right w:val="nil"/>
          <w:between w:val="nil"/>
          <w:bar w:val="nil"/>
        </w:pBdr>
        <w:rPr>
          <w:b/>
          <w:bCs/>
          <w:bdr w:val="nil"/>
        </w:rPr>
      </w:pPr>
      <w:r w:rsidRPr="0026034D">
        <w:rPr>
          <w:b/>
          <w:bCs/>
          <w:bdr w:val="nil"/>
        </w:rPr>
        <w:t>Variances between YTD Targets and YTD Result:</w:t>
      </w:r>
    </w:p>
    <w:p w14:paraId="19744C16" w14:textId="3C89D063" w:rsidR="00235A24" w:rsidRPr="006412A5" w:rsidRDefault="006412A5" w:rsidP="006412A5">
      <w:pPr>
        <w:pStyle w:val="BSnoteslist2"/>
        <w:widowControl w:val="0"/>
        <w:numPr>
          <w:ilvl w:val="0"/>
          <w:numId w:val="0"/>
        </w:numPr>
        <w:pBdr>
          <w:top w:val="nil"/>
          <w:left w:val="nil"/>
          <w:bottom w:val="nil"/>
          <w:right w:val="nil"/>
          <w:between w:val="nil"/>
          <w:bar w:val="nil"/>
        </w:pBdr>
        <w:rPr>
          <w:sz w:val="20"/>
          <w:szCs w:val="20"/>
          <w:bdr w:val="nil"/>
        </w:rPr>
      </w:pPr>
      <w:r w:rsidRPr="006412A5">
        <w:rPr>
          <w:sz w:val="20"/>
          <w:szCs w:val="20"/>
          <w:bdr w:val="nil"/>
        </w:rPr>
        <w:t xml:space="preserve">c.      </w:t>
      </w:r>
      <w:r w:rsidR="00235A24" w:rsidRPr="006412A5">
        <w:rPr>
          <w:sz w:val="20"/>
          <w:szCs w:val="20"/>
          <w:bdr w:val="nil"/>
        </w:rPr>
        <w:t>The variance is mainly due to fewer passenger using public transport during COVID-19 pandemic.</w:t>
      </w:r>
    </w:p>
    <w:p w14:paraId="1D97A390" w14:textId="77777777" w:rsidR="00235A24" w:rsidRDefault="00235A24" w:rsidP="00235A24">
      <w:pPr>
        <w:pStyle w:val="BSnoteslist2"/>
        <w:widowControl w:val="0"/>
        <w:numPr>
          <w:ilvl w:val="0"/>
          <w:numId w:val="0"/>
        </w:numPr>
        <w:pBdr>
          <w:top w:val="nil"/>
          <w:left w:val="nil"/>
          <w:bottom w:val="nil"/>
          <w:right w:val="nil"/>
          <w:between w:val="nil"/>
          <w:bar w:val="nil"/>
        </w:pBdr>
        <w:rPr>
          <w:bdr w:val="nil"/>
        </w:rPr>
      </w:pPr>
    </w:p>
    <w:p w14:paraId="5D6A8E4C" w14:textId="77777777" w:rsidR="00235A24" w:rsidRPr="0057419E" w:rsidRDefault="00235A24" w:rsidP="00235A24">
      <w:pPr>
        <w:pBdr>
          <w:top w:val="nil"/>
          <w:left w:val="nil"/>
          <w:bottom w:val="nil"/>
          <w:right w:val="nil"/>
          <w:between w:val="nil"/>
          <w:bar w:val="nil"/>
        </w:pBdr>
        <w:jc w:val="both"/>
        <w:rPr>
          <w:bdr w:val="nil"/>
        </w:rPr>
      </w:pPr>
      <w:r>
        <w:t xml:space="preserve"> </w:t>
      </w:r>
    </w:p>
    <w:p w14:paraId="5BE1E248" w14:textId="77777777" w:rsidR="00235A24" w:rsidRDefault="00235A24" w:rsidP="00235A24">
      <w:pPr>
        <w:pStyle w:val="Heading2"/>
        <w:pageBreakBefore/>
        <w:pBdr>
          <w:top w:val="nil"/>
          <w:left w:val="nil"/>
          <w:bottom w:val="nil"/>
          <w:right w:val="nil"/>
          <w:between w:val="nil"/>
          <w:bar w:val="nil"/>
        </w:pBdr>
        <w:ind w:left="-426" w:firstLine="426"/>
        <w:rPr>
          <w:bdr w:val="nil"/>
        </w:rPr>
      </w:pPr>
      <w:bookmarkStart w:id="66" w:name="_Toc63066753"/>
      <w:bookmarkStart w:id="67" w:name="_Toc63067688"/>
      <w:r>
        <w:rPr>
          <w:bdr w:val="nil"/>
        </w:rPr>
        <w:lastRenderedPageBreak/>
        <w:t>Financial Statements</w:t>
      </w:r>
      <w:bookmarkEnd w:id="66"/>
      <w:bookmarkEnd w:id="67"/>
      <w:r>
        <w:rPr>
          <w:bdr w:val="nil"/>
        </w:rPr>
        <w:t xml:space="preserve"> </w:t>
      </w:r>
    </w:p>
    <w:p w14:paraId="03B2DAD9" w14:textId="02119B00" w:rsidR="00235A24" w:rsidRPr="00625775" w:rsidRDefault="00235A24" w:rsidP="00235A24">
      <w:pPr>
        <w:pStyle w:val="Caption"/>
        <w:pBdr>
          <w:top w:val="nil"/>
          <w:left w:val="nil"/>
          <w:bottom w:val="nil"/>
          <w:right w:val="nil"/>
          <w:between w:val="nil"/>
          <w:bar w:val="nil"/>
        </w:pBdr>
        <w:rPr>
          <w:bdr w:val="nil"/>
        </w:rPr>
      </w:pPr>
      <w:r>
        <w:rPr>
          <w:bdr w:val="nil"/>
        </w:rPr>
        <w:t xml:space="preserve">Table </w:t>
      </w:r>
      <w:r w:rsidR="00096107">
        <w:rPr>
          <w:bdr w:val="nil"/>
        </w:rPr>
        <w:t>32</w:t>
      </w:r>
      <w:r w:rsidRPr="006B2EE1">
        <w:rPr>
          <w:bdr w:val="nil"/>
        </w:rPr>
        <w:t>:</w:t>
      </w:r>
      <w:r>
        <w:rPr>
          <w:bdr w:val="nil"/>
        </w:rPr>
        <w:t xml:space="preserve"> Transport Canberra Operations: Operating Statement </w:t>
      </w:r>
    </w:p>
    <w:tbl>
      <w:tblPr>
        <w:tblStyle w:val="CDMRange11"/>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235A24" w14:paraId="6974531F" w14:textId="77777777" w:rsidTr="007063CD">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F825F84" w14:textId="77777777" w:rsidR="00235A24" w:rsidRPr="00235A24" w:rsidRDefault="00235A24" w:rsidP="00235A24">
            <w:pPr>
              <w:pStyle w:val="Normal5"/>
              <w:spacing w:before="0" w:after="0"/>
              <w:jc w:val="right"/>
              <w:rPr>
                <w:rFonts w:eastAsia="Calibri" w:cs="Calibri"/>
                <w:b/>
                <w:color w:val="000000"/>
                <w:sz w:val="18"/>
                <w:szCs w:val="24"/>
                <w:lang w:eastAsia="en-AU"/>
              </w:rPr>
            </w:pPr>
            <w:r w:rsidRPr="00235A24">
              <w:rPr>
                <w:rFonts w:eastAsia="Calibri" w:cs="Calibri"/>
                <w:b/>
                <w:color w:val="000000"/>
                <w:sz w:val="18"/>
                <w:szCs w:val="24"/>
                <w:lang w:eastAsia="en-AU"/>
              </w:rPr>
              <w:t xml:space="preserve">2019-20 Budget            </w:t>
            </w:r>
          </w:p>
          <w:p w14:paraId="47973CFE" w14:textId="77777777" w:rsidR="00235A24" w:rsidRPr="00235A24" w:rsidRDefault="00235A24" w:rsidP="00235A24">
            <w:pPr>
              <w:pStyle w:val="Normal5"/>
              <w:spacing w:before="0" w:after="0"/>
              <w:jc w:val="right"/>
              <w:rPr>
                <w:rFonts w:eastAsia="Calibri" w:cs="Calibri"/>
                <w:b/>
                <w:color w:val="000000"/>
                <w:sz w:val="18"/>
                <w:szCs w:val="24"/>
                <w:lang w:eastAsia="en-AU"/>
              </w:rPr>
            </w:pPr>
          </w:p>
          <w:p w14:paraId="100BC7CC" w14:textId="77777777" w:rsidR="00235A24" w:rsidRPr="00235A24" w:rsidRDefault="00235A24" w:rsidP="00235A24">
            <w:pPr>
              <w:pStyle w:val="Normal5"/>
              <w:spacing w:before="0" w:after="0"/>
              <w:jc w:val="right"/>
              <w:rPr>
                <w:rFonts w:eastAsia="Calibri" w:cs="Calibri"/>
                <w:b/>
                <w:color w:val="000000"/>
                <w:sz w:val="18"/>
                <w:szCs w:val="24"/>
                <w:lang w:eastAsia="en-AU"/>
              </w:rPr>
            </w:pPr>
            <w:r w:rsidRPr="00235A24">
              <w:rPr>
                <w:rFonts w:eastAsia="Calibri" w:cs="Calibri"/>
                <w:b/>
                <w:color w:val="000000"/>
                <w:sz w:val="18"/>
                <w:szCs w:val="24"/>
                <w:lang w:eastAsia="en-AU"/>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2EFCA9B0" w14:textId="77777777" w:rsidR="00235A24" w:rsidRPr="00235A24" w:rsidRDefault="00235A24" w:rsidP="00235A24">
            <w:pPr>
              <w:pStyle w:val="Normal5"/>
              <w:spacing w:before="0" w:after="0"/>
              <w:rPr>
                <w:rFonts w:eastAsia="Calibri" w:cs="Calibri"/>
                <w:b/>
                <w:color w:val="000000"/>
                <w:sz w:val="18"/>
                <w:szCs w:val="24"/>
                <w:lang w:eastAsia="en-AU"/>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E0690D7" w14:textId="77777777" w:rsidR="00235A24" w:rsidRPr="00235A24" w:rsidRDefault="00235A24" w:rsidP="00235A24">
            <w:pPr>
              <w:pStyle w:val="Normal5"/>
              <w:spacing w:before="0" w:after="0"/>
              <w:jc w:val="right"/>
              <w:rPr>
                <w:rFonts w:eastAsia="Calibri" w:cs="Calibri"/>
                <w:b/>
                <w:color w:val="000000"/>
                <w:sz w:val="18"/>
                <w:szCs w:val="24"/>
                <w:lang w:eastAsia="en-AU"/>
              </w:rPr>
            </w:pPr>
            <w:r w:rsidRPr="00235A24">
              <w:rPr>
                <w:rFonts w:eastAsia="Calibri" w:cs="Calibri"/>
                <w:b/>
                <w:color w:val="000000"/>
                <w:sz w:val="18"/>
                <w:szCs w:val="24"/>
                <w:lang w:eastAsia="en-AU"/>
              </w:rPr>
              <w:t>2019-20 Audited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CEF6205" w14:textId="77777777" w:rsidR="00235A24" w:rsidRPr="00235A24" w:rsidRDefault="00235A24" w:rsidP="00235A24">
            <w:pPr>
              <w:pStyle w:val="Normal5"/>
              <w:spacing w:before="0" w:after="0"/>
              <w:jc w:val="right"/>
              <w:rPr>
                <w:rFonts w:eastAsia="Calibri" w:cs="Calibri"/>
                <w:b/>
                <w:color w:val="000000"/>
                <w:sz w:val="18"/>
                <w:szCs w:val="24"/>
                <w:lang w:eastAsia="en-AU"/>
              </w:rPr>
            </w:pPr>
            <w:r w:rsidRPr="00235A24">
              <w:rPr>
                <w:rFonts w:eastAsia="Calibri" w:cs="Calibri"/>
                <w:b/>
                <w:color w:val="000000"/>
                <w:sz w:val="18"/>
                <w:szCs w:val="24"/>
                <w:lang w:eastAsia="en-AU"/>
              </w:rPr>
              <w:t xml:space="preserve">2020-21 Budget            </w:t>
            </w:r>
          </w:p>
          <w:p w14:paraId="16903276" w14:textId="77777777" w:rsidR="00235A24" w:rsidRPr="00235A24" w:rsidRDefault="00235A24" w:rsidP="00235A24">
            <w:pPr>
              <w:pStyle w:val="Normal5"/>
              <w:spacing w:before="0" w:after="0"/>
              <w:jc w:val="right"/>
              <w:rPr>
                <w:rFonts w:eastAsia="Calibri" w:cs="Calibri"/>
                <w:b/>
                <w:color w:val="000000"/>
                <w:sz w:val="18"/>
                <w:szCs w:val="24"/>
                <w:lang w:eastAsia="en-AU"/>
              </w:rPr>
            </w:pPr>
          </w:p>
          <w:p w14:paraId="34EC87C6" w14:textId="77777777" w:rsidR="00235A24" w:rsidRPr="00235A24" w:rsidRDefault="00235A24" w:rsidP="00235A24">
            <w:pPr>
              <w:pStyle w:val="Normal5"/>
              <w:spacing w:before="0" w:after="0"/>
              <w:jc w:val="right"/>
              <w:rPr>
                <w:rFonts w:eastAsia="Calibri" w:cs="Calibri"/>
                <w:b/>
                <w:color w:val="000000"/>
                <w:sz w:val="18"/>
                <w:szCs w:val="24"/>
                <w:lang w:eastAsia="en-AU"/>
              </w:rPr>
            </w:pPr>
            <w:r w:rsidRPr="00235A24">
              <w:rPr>
                <w:rFonts w:eastAsia="Calibri" w:cs="Calibri"/>
                <w:b/>
                <w:color w:val="000000"/>
                <w:sz w:val="18"/>
                <w:szCs w:val="24"/>
                <w:lang w:eastAsia="en-AU"/>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1218587" w14:textId="77777777" w:rsidR="00235A24" w:rsidRPr="00235A24" w:rsidRDefault="00235A24" w:rsidP="00235A24">
            <w:pPr>
              <w:pStyle w:val="Normal5"/>
              <w:spacing w:before="0" w:after="0"/>
              <w:jc w:val="right"/>
              <w:rPr>
                <w:rFonts w:eastAsia="Calibri" w:cs="Calibri"/>
                <w:b/>
                <w:color w:val="000000"/>
                <w:sz w:val="18"/>
                <w:szCs w:val="24"/>
                <w:lang w:eastAsia="en-AU"/>
              </w:rPr>
            </w:pPr>
            <w:r w:rsidRPr="00235A24">
              <w:rPr>
                <w:rFonts w:eastAsia="Calibri" w:cs="Calibri"/>
                <w:b/>
                <w:color w:val="000000"/>
                <w:sz w:val="18"/>
                <w:szCs w:val="24"/>
                <w:lang w:eastAsia="en-AU"/>
              </w:rPr>
              <w:t>Var</w:t>
            </w:r>
          </w:p>
          <w:p w14:paraId="2E0C7AA3" w14:textId="77777777" w:rsidR="00235A24" w:rsidRPr="00235A24" w:rsidRDefault="00235A24" w:rsidP="00235A24">
            <w:pPr>
              <w:pStyle w:val="Normal5"/>
              <w:spacing w:before="0" w:after="0"/>
              <w:jc w:val="right"/>
              <w:rPr>
                <w:rFonts w:eastAsia="Calibri" w:cs="Calibri"/>
                <w:b/>
                <w:color w:val="000000"/>
                <w:sz w:val="18"/>
                <w:szCs w:val="24"/>
                <w:lang w:eastAsia="en-AU"/>
              </w:rPr>
            </w:pPr>
            <w:r w:rsidRPr="00235A24">
              <w:rPr>
                <w:rFonts w:eastAsia="Calibri" w:cs="Calibri"/>
                <w:b/>
                <w:color w:val="000000"/>
                <w:sz w:val="18"/>
                <w:szCs w:val="24"/>
                <w:lang w:eastAsia="en-AU"/>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FC99CF4" w14:textId="77777777" w:rsidR="00235A24" w:rsidRPr="00235A24" w:rsidRDefault="00235A24" w:rsidP="00235A24">
            <w:pPr>
              <w:pStyle w:val="Normal5"/>
              <w:spacing w:before="0" w:after="0"/>
              <w:jc w:val="right"/>
              <w:rPr>
                <w:rFonts w:eastAsia="Calibri" w:cs="Calibri"/>
                <w:b/>
                <w:color w:val="000000"/>
                <w:sz w:val="18"/>
                <w:szCs w:val="24"/>
                <w:lang w:eastAsia="en-AU"/>
              </w:rPr>
            </w:pPr>
            <w:r w:rsidRPr="00235A24">
              <w:rPr>
                <w:rFonts w:eastAsia="Calibri" w:cs="Calibri"/>
                <w:b/>
                <w:color w:val="000000"/>
                <w:sz w:val="18"/>
                <w:szCs w:val="24"/>
                <w:lang w:eastAsia="en-AU"/>
              </w:rPr>
              <w:t xml:space="preserve">2021-22 Estimate            </w:t>
            </w:r>
          </w:p>
          <w:p w14:paraId="6496F908" w14:textId="77777777" w:rsidR="00235A24" w:rsidRPr="00235A24" w:rsidRDefault="00235A24" w:rsidP="00235A24">
            <w:pPr>
              <w:pStyle w:val="Normal5"/>
              <w:spacing w:before="0" w:after="0"/>
              <w:jc w:val="right"/>
              <w:rPr>
                <w:rFonts w:eastAsia="Calibri" w:cs="Calibri"/>
                <w:b/>
                <w:color w:val="000000"/>
                <w:sz w:val="18"/>
                <w:szCs w:val="24"/>
                <w:lang w:eastAsia="en-AU"/>
              </w:rPr>
            </w:pPr>
          </w:p>
          <w:p w14:paraId="0EDC912F" w14:textId="77777777" w:rsidR="00235A24" w:rsidRPr="00235A24" w:rsidRDefault="00235A24" w:rsidP="00235A24">
            <w:pPr>
              <w:pStyle w:val="Normal5"/>
              <w:spacing w:before="0" w:after="0"/>
              <w:jc w:val="right"/>
              <w:rPr>
                <w:rFonts w:eastAsia="Calibri" w:cs="Calibri"/>
                <w:b/>
                <w:color w:val="000000"/>
                <w:sz w:val="18"/>
                <w:szCs w:val="24"/>
                <w:lang w:eastAsia="en-AU"/>
              </w:rPr>
            </w:pPr>
            <w:r w:rsidRPr="00235A24">
              <w:rPr>
                <w:rFonts w:eastAsia="Calibri" w:cs="Calibri"/>
                <w:b/>
                <w:color w:val="000000"/>
                <w:sz w:val="18"/>
                <w:szCs w:val="24"/>
                <w:lang w:eastAsia="en-AU"/>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EBA736B" w14:textId="77777777" w:rsidR="00235A24" w:rsidRPr="00235A24" w:rsidRDefault="00235A24" w:rsidP="00235A24">
            <w:pPr>
              <w:pStyle w:val="Normal5"/>
              <w:spacing w:before="0" w:after="0"/>
              <w:jc w:val="right"/>
              <w:rPr>
                <w:rFonts w:eastAsia="Calibri" w:cs="Calibri"/>
                <w:b/>
                <w:color w:val="000000"/>
                <w:sz w:val="18"/>
                <w:szCs w:val="24"/>
                <w:lang w:eastAsia="en-AU"/>
              </w:rPr>
            </w:pPr>
            <w:r w:rsidRPr="00235A24">
              <w:rPr>
                <w:rFonts w:eastAsia="Calibri" w:cs="Calibri"/>
                <w:b/>
                <w:color w:val="000000"/>
                <w:sz w:val="18"/>
                <w:szCs w:val="24"/>
                <w:lang w:eastAsia="en-AU"/>
              </w:rPr>
              <w:t xml:space="preserve">2022-23 Estimate            </w:t>
            </w:r>
          </w:p>
          <w:p w14:paraId="11EAA452" w14:textId="77777777" w:rsidR="00235A24" w:rsidRPr="00235A24" w:rsidRDefault="00235A24" w:rsidP="00235A24">
            <w:pPr>
              <w:pStyle w:val="Normal5"/>
              <w:spacing w:before="0" w:after="0"/>
              <w:jc w:val="right"/>
              <w:rPr>
                <w:rFonts w:eastAsia="Calibri" w:cs="Calibri"/>
                <w:b/>
                <w:color w:val="000000"/>
                <w:sz w:val="18"/>
                <w:szCs w:val="24"/>
                <w:lang w:eastAsia="en-AU"/>
              </w:rPr>
            </w:pPr>
          </w:p>
          <w:p w14:paraId="71AE8619" w14:textId="77777777" w:rsidR="00235A24" w:rsidRPr="00235A24" w:rsidRDefault="00235A24" w:rsidP="00235A24">
            <w:pPr>
              <w:pStyle w:val="Normal5"/>
              <w:spacing w:before="0" w:after="0"/>
              <w:jc w:val="right"/>
              <w:rPr>
                <w:rFonts w:eastAsia="Calibri" w:cs="Calibri"/>
                <w:b/>
                <w:color w:val="000000"/>
                <w:sz w:val="18"/>
                <w:szCs w:val="24"/>
                <w:lang w:eastAsia="en-AU"/>
              </w:rPr>
            </w:pPr>
            <w:r w:rsidRPr="00235A24">
              <w:rPr>
                <w:rFonts w:eastAsia="Calibri" w:cs="Calibri"/>
                <w:b/>
                <w:color w:val="000000"/>
                <w:sz w:val="18"/>
                <w:szCs w:val="24"/>
                <w:lang w:eastAsia="en-AU"/>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F5B62A5" w14:textId="77777777" w:rsidR="00235A24" w:rsidRPr="00235A24" w:rsidRDefault="00235A24" w:rsidP="00235A24">
            <w:pPr>
              <w:pStyle w:val="Normal5"/>
              <w:spacing w:before="0" w:after="0"/>
              <w:jc w:val="right"/>
              <w:rPr>
                <w:rFonts w:eastAsia="Calibri" w:cs="Calibri"/>
                <w:b/>
                <w:color w:val="000000"/>
                <w:sz w:val="18"/>
                <w:szCs w:val="24"/>
                <w:lang w:eastAsia="en-AU"/>
              </w:rPr>
            </w:pPr>
            <w:r w:rsidRPr="00235A24">
              <w:rPr>
                <w:rFonts w:eastAsia="Calibri" w:cs="Calibri"/>
                <w:b/>
                <w:color w:val="000000"/>
                <w:sz w:val="18"/>
                <w:szCs w:val="24"/>
                <w:lang w:eastAsia="en-AU"/>
              </w:rPr>
              <w:t xml:space="preserve">2023-24 Estimate            </w:t>
            </w:r>
          </w:p>
          <w:p w14:paraId="7FE42DA1" w14:textId="77777777" w:rsidR="00235A24" w:rsidRPr="00235A24" w:rsidRDefault="00235A24" w:rsidP="00235A24">
            <w:pPr>
              <w:pStyle w:val="Normal5"/>
              <w:spacing w:before="0" w:after="0"/>
              <w:jc w:val="right"/>
              <w:rPr>
                <w:rFonts w:eastAsia="Calibri" w:cs="Calibri"/>
                <w:b/>
                <w:color w:val="000000"/>
                <w:sz w:val="18"/>
                <w:szCs w:val="24"/>
                <w:lang w:eastAsia="en-AU"/>
              </w:rPr>
            </w:pPr>
          </w:p>
          <w:p w14:paraId="6FB76396" w14:textId="77777777" w:rsidR="00235A24" w:rsidRPr="00235A24" w:rsidRDefault="00235A24" w:rsidP="00235A24">
            <w:pPr>
              <w:pStyle w:val="Normal5"/>
              <w:spacing w:before="0" w:after="0"/>
              <w:jc w:val="right"/>
              <w:rPr>
                <w:rFonts w:eastAsia="Calibri" w:cs="Calibri"/>
                <w:b/>
                <w:color w:val="000000"/>
                <w:sz w:val="18"/>
                <w:szCs w:val="24"/>
                <w:lang w:eastAsia="en-AU"/>
              </w:rPr>
            </w:pPr>
            <w:r w:rsidRPr="00235A24">
              <w:rPr>
                <w:rFonts w:eastAsia="Calibri" w:cs="Calibri"/>
                <w:b/>
                <w:color w:val="000000"/>
                <w:sz w:val="18"/>
                <w:szCs w:val="24"/>
                <w:lang w:eastAsia="en-AU"/>
              </w:rPr>
              <w:t xml:space="preserve"> $'000</w:t>
            </w:r>
          </w:p>
        </w:tc>
      </w:tr>
      <w:tr w:rsidR="00235A24" w14:paraId="0BB08C6C" w14:textId="77777777" w:rsidTr="00235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EA5C02D" w14:textId="77777777" w:rsidR="00235A24" w:rsidRPr="00235A24" w:rsidRDefault="00235A24" w:rsidP="00235A24">
            <w:pPr>
              <w:pStyle w:val="Normal5"/>
              <w:spacing w:before="0" w:after="0"/>
              <w:jc w:val="right"/>
              <w:rPr>
                <w:rFonts w:eastAsia="Calibri" w:cs="Calibri"/>
                <w:b/>
                <w:iCs/>
                <w:color w:val="000000"/>
                <w:sz w:val="18"/>
                <w:szCs w:val="24"/>
                <w:lang w:eastAsia="en-AU"/>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27CA581D" w14:textId="77777777" w:rsidR="00235A24" w:rsidRPr="00235A24" w:rsidRDefault="00235A24" w:rsidP="00235A24">
            <w:pPr>
              <w:pStyle w:val="Normal5"/>
              <w:spacing w:before="0" w:after="0"/>
              <w:rPr>
                <w:rFonts w:eastAsia="Calibri" w:cs="Calibri"/>
                <w:b/>
                <w:iCs/>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8A31B3E" w14:textId="77777777" w:rsidR="00235A24" w:rsidRPr="00235A24" w:rsidRDefault="00235A24" w:rsidP="00235A24">
            <w:pPr>
              <w:pStyle w:val="Normal5"/>
              <w:spacing w:before="0" w:after="0"/>
              <w:jc w:val="right"/>
              <w:rPr>
                <w:rFonts w:eastAsia="Calibri" w:cs="Calibri"/>
                <w:b/>
                <w:iCs/>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458D0AC" w14:textId="77777777" w:rsidR="00235A24" w:rsidRPr="00235A24" w:rsidRDefault="00235A24" w:rsidP="00235A24">
            <w:pPr>
              <w:pStyle w:val="Normal5"/>
              <w:spacing w:before="0" w:after="0"/>
              <w:jc w:val="right"/>
              <w:rPr>
                <w:rFonts w:eastAsia="Calibri" w:cs="Calibri"/>
                <w:b/>
                <w:iCs/>
                <w:color w:val="000000"/>
                <w:sz w:val="18"/>
                <w:szCs w:val="24"/>
                <w:lang w:eastAsia="en-AU"/>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1E4A2456" w14:textId="77777777" w:rsidR="00235A24" w:rsidRPr="00235A24" w:rsidRDefault="00235A24" w:rsidP="00235A24">
            <w:pPr>
              <w:pStyle w:val="Normal5"/>
              <w:spacing w:before="0" w:after="0"/>
              <w:jc w:val="right"/>
              <w:rPr>
                <w:rFonts w:eastAsia="Calibri" w:cs="Calibri"/>
                <w:b/>
                <w:iCs/>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D60C685" w14:textId="77777777" w:rsidR="00235A24" w:rsidRPr="00235A24" w:rsidRDefault="00235A24" w:rsidP="00235A24">
            <w:pPr>
              <w:pStyle w:val="Normal5"/>
              <w:spacing w:before="0" w:after="0"/>
              <w:jc w:val="right"/>
              <w:rPr>
                <w:rFonts w:eastAsia="Calibri" w:cs="Calibri"/>
                <w:b/>
                <w:iCs/>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4AC968A" w14:textId="77777777" w:rsidR="00235A24" w:rsidRPr="00235A24" w:rsidRDefault="00235A24" w:rsidP="00235A24">
            <w:pPr>
              <w:pStyle w:val="Normal5"/>
              <w:spacing w:before="0" w:after="0"/>
              <w:jc w:val="right"/>
              <w:rPr>
                <w:rFonts w:eastAsia="Calibri" w:cs="Calibri"/>
                <w:b/>
                <w:iCs/>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C17E4C8" w14:textId="77777777" w:rsidR="00235A24" w:rsidRPr="00235A24" w:rsidRDefault="00235A24" w:rsidP="00235A24">
            <w:pPr>
              <w:pStyle w:val="Normal5"/>
              <w:spacing w:before="0" w:after="0"/>
              <w:jc w:val="right"/>
              <w:rPr>
                <w:rFonts w:eastAsia="Calibri" w:cs="Calibri"/>
                <w:b/>
                <w:iCs/>
                <w:color w:val="000000"/>
                <w:sz w:val="18"/>
                <w:szCs w:val="24"/>
                <w:lang w:eastAsia="en-AU"/>
              </w:rPr>
            </w:pPr>
          </w:p>
        </w:tc>
      </w:tr>
      <w:tr w:rsidR="00235A24" w14:paraId="5526133E" w14:textId="77777777" w:rsidTr="00235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F07D4D1" w14:textId="77777777" w:rsidR="00235A24" w:rsidRPr="00235A24" w:rsidRDefault="00235A24" w:rsidP="00235A24">
            <w:pPr>
              <w:pStyle w:val="Normal5"/>
              <w:spacing w:before="0" w:after="0"/>
              <w:jc w:val="right"/>
              <w:rPr>
                <w:rFonts w:eastAsia="Calibri" w:cs="Calibri"/>
                <w:b/>
                <w:iCs/>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3A7C17A3" w14:textId="77777777" w:rsidR="00235A24" w:rsidRPr="00235A24" w:rsidRDefault="00235A24" w:rsidP="00235A24">
            <w:pPr>
              <w:pStyle w:val="Normal5"/>
              <w:spacing w:before="0" w:after="0"/>
              <w:rPr>
                <w:rFonts w:eastAsia="Calibri" w:cs="Calibri"/>
                <w:b/>
                <w:iCs/>
                <w:color w:val="000000"/>
                <w:sz w:val="18"/>
                <w:szCs w:val="24"/>
                <w:lang w:eastAsia="en-AU"/>
              </w:rPr>
            </w:pPr>
            <w:r w:rsidRPr="00235A24">
              <w:rPr>
                <w:rFonts w:eastAsia="Calibri" w:cs="Calibri"/>
                <w:b/>
                <w:iCs/>
                <w:color w:val="000000"/>
                <w:sz w:val="18"/>
                <w:szCs w:val="24"/>
                <w:lang w:eastAsia="en-AU"/>
              </w:rPr>
              <w:t>Income</w:t>
            </w:r>
          </w:p>
        </w:tc>
        <w:tc>
          <w:tcPr>
            <w:tcW w:w="1035" w:type="dxa"/>
            <w:tcBorders>
              <w:top w:val="nil"/>
              <w:left w:val="nil"/>
              <w:bottom w:val="nil"/>
              <w:right w:val="nil"/>
              <w:tl2br w:val="nil"/>
              <w:tr2bl w:val="nil"/>
            </w:tcBorders>
            <w:shd w:val="clear" w:color="FFFFFF" w:fill="FFFFFF"/>
            <w:tcMar>
              <w:left w:w="0" w:type="dxa"/>
              <w:right w:w="0" w:type="dxa"/>
            </w:tcMar>
          </w:tcPr>
          <w:p w14:paraId="45A3AD85" w14:textId="77777777" w:rsidR="00235A24" w:rsidRPr="00235A24" w:rsidRDefault="00235A24" w:rsidP="00235A24">
            <w:pPr>
              <w:pStyle w:val="Normal5"/>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34490F9" w14:textId="77777777" w:rsidR="00235A24" w:rsidRPr="00235A24" w:rsidRDefault="00235A24" w:rsidP="00235A24">
            <w:pPr>
              <w:pStyle w:val="Normal5"/>
              <w:spacing w:before="0" w:after="0"/>
              <w:jc w:val="right"/>
              <w:rPr>
                <w:rFonts w:eastAsia="Calibri" w:cs="Calibri"/>
                <w:b/>
                <w:i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687A6923" w14:textId="77777777" w:rsidR="00235A24" w:rsidRPr="00235A24" w:rsidRDefault="00235A24" w:rsidP="00235A24">
            <w:pPr>
              <w:pStyle w:val="Normal5"/>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B2044E6" w14:textId="77777777" w:rsidR="00235A24" w:rsidRPr="00235A24" w:rsidRDefault="00235A24" w:rsidP="00235A24">
            <w:pPr>
              <w:pStyle w:val="Normal5"/>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FFFF595" w14:textId="77777777" w:rsidR="00235A24" w:rsidRPr="00235A24" w:rsidRDefault="00235A24" w:rsidP="00235A24">
            <w:pPr>
              <w:pStyle w:val="Normal5"/>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97D40A6" w14:textId="77777777" w:rsidR="00235A24" w:rsidRPr="00235A24" w:rsidRDefault="00235A24" w:rsidP="00235A24">
            <w:pPr>
              <w:pStyle w:val="Normal5"/>
              <w:spacing w:before="0" w:after="0"/>
              <w:jc w:val="right"/>
              <w:rPr>
                <w:rFonts w:eastAsia="Calibri" w:cs="Calibri"/>
                <w:b/>
                <w:iCs/>
                <w:color w:val="000000"/>
                <w:sz w:val="18"/>
                <w:szCs w:val="24"/>
                <w:lang w:eastAsia="en-AU"/>
              </w:rPr>
            </w:pPr>
          </w:p>
        </w:tc>
      </w:tr>
      <w:tr w:rsidR="00235A24" w14:paraId="072D1FCF" w14:textId="77777777" w:rsidTr="00235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0BD23F1" w14:textId="77777777" w:rsidR="00235A24" w:rsidRPr="00235A24" w:rsidRDefault="00235A24" w:rsidP="00235A24">
            <w:pPr>
              <w:pStyle w:val="Normal5"/>
              <w:spacing w:before="0" w:after="0"/>
              <w:jc w:val="right"/>
              <w:rPr>
                <w:rFonts w:eastAsia="Calibri" w:cs="Calibri"/>
                <w:b/>
                <w:iCs/>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63189609" w14:textId="77777777" w:rsidR="00235A24" w:rsidRPr="00235A24" w:rsidRDefault="00235A24" w:rsidP="00235A24">
            <w:pPr>
              <w:pStyle w:val="Normal5"/>
              <w:spacing w:before="0" w:after="0"/>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140CE08" w14:textId="77777777" w:rsidR="00235A24" w:rsidRPr="00235A24" w:rsidRDefault="00235A24" w:rsidP="00235A24">
            <w:pPr>
              <w:pStyle w:val="Normal5"/>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E2CDEEC" w14:textId="77777777" w:rsidR="00235A24" w:rsidRPr="00235A24" w:rsidRDefault="00235A24" w:rsidP="00235A24">
            <w:pPr>
              <w:pStyle w:val="Normal5"/>
              <w:spacing w:before="0" w:after="0"/>
              <w:jc w:val="right"/>
              <w:rPr>
                <w:rFonts w:eastAsia="Calibri" w:cs="Calibri"/>
                <w:b/>
                <w:i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4A70F1A7" w14:textId="77777777" w:rsidR="00235A24" w:rsidRPr="00235A24" w:rsidRDefault="00235A24" w:rsidP="00235A24">
            <w:pPr>
              <w:pStyle w:val="Normal5"/>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9F37F7D" w14:textId="77777777" w:rsidR="00235A24" w:rsidRPr="00235A24" w:rsidRDefault="00235A24" w:rsidP="00235A24">
            <w:pPr>
              <w:pStyle w:val="Normal5"/>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D6EC6DC" w14:textId="77777777" w:rsidR="00235A24" w:rsidRPr="00235A24" w:rsidRDefault="00235A24" w:rsidP="00235A24">
            <w:pPr>
              <w:pStyle w:val="Normal5"/>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DCFC7B4" w14:textId="77777777" w:rsidR="00235A24" w:rsidRPr="00235A24" w:rsidRDefault="00235A24" w:rsidP="00235A24">
            <w:pPr>
              <w:pStyle w:val="Normal5"/>
              <w:spacing w:before="0" w:after="0"/>
              <w:jc w:val="right"/>
              <w:rPr>
                <w:rFonts w:eastAsia="Calibri" w:cs="Calibri"/>
                <w:b/>
                <w:iCs/>
                <w:color w:val="000000"/>
                <w:sz w:val="18"/>
                <w:szCs w:val="24"/>
                <w:lang w:eastAsia="en-AU"/>
              </w:rPr>
            </w:pPr>
          </w:p>
        </w:tc>
      </w:tr>
      <w:tr w:rsidR="00235A24" w14:paraId="05E9E579" w14:textId="77777777" w:rsidTr="00235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929EC63" w14:textId="77777777" w:rsidR="00235A24" w:rsidRPr="00235A24" w:rsidRDefault="00235A24" w:rsidP="00235A24">
            <w:pPr>
              <w:pStyle w:val="Normal5"/>
              <w:spacing w:before="0" w:after="0"/>
              <w:jc w:val="right"/>
              <w:rPr>
                <w:rFonts w:eastAsia="Calibri" w:cs="Calibri"/>
                <w:b/>
                <w:iCs/>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085E87E8" w14:textId="77777777" w:rsidR="00235A24" w:rsidRPr="00235A24" w:rsidRDefault="00235A24" w:rsidP="00235A24">
            <w:pPr>
              <w:pStyle w:val="Normal5"/>
              <w:spacing w:before="0" w:after="0"/>
              <w:rPr>
                <w:rFonts w:eastAsia="Calibri" w:cs="Calibri"/>
                <w:b/>
                <w:iCs/>
                <w:color w:val="000000"/>
                <w:sz w:val="18"/>
                <w:szCs w:val="24"/>
                <w:lang w:eastAsia="en-AU"/>
              </w:rPr>
            </w:pPr>
            <w:r w:rsidRPr="00235A24">
              <w:rPr>
                <w:rFonts w:eastAsia="Calibri" w:cs="Calibri"/>
                <w:b/>
                <w:iCs/>
                <w:color w:val="000000"/>
                <w:sz w:val="18"/>
                <w:szCs w:val="24"/>
                <w:lang w:eastAsia="en-AU"/>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2D907F03" w14:textId="77777777" w:rsidR="00235A24" w:rsidRPr="00235A24" w:rsidRDefault="00235A24" w:rsidP="00235A24">
            <w:pPr>
              <w:pStyle w:val="Normal5"/>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B65649E" w14:textId="77777777" w:rsidR="00235A24" w:rsidRPr="00235A24" w:rsidRDefault="00235A24" w:rsidP="00235A24">
            <w:pPr>
              <w:pStyle w:val="Normal5"/>
              <w:spacing w:before="0" w:after="0"/>
              <w:jc w:val="right"/>
              <w:rPr>
                <w:rFonts w:eastAsia="Calibri" w:cs="Calibri"/>
                <w:b/>
                <w:i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1BD1C2AA" w14:textId="77777777" w:rsidR="00235A24" w:rsidRPr="00235A24" w:rsidRDefault="00235A24" w:rsidP="00235A24">
            <w:pPr>
              <w:pStyle w:val="Normal5"/>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925AF40" w14:textId="77777777" w:rsidR="00235A24" w:rsidRPr="00235A24" w:rsidRDefault="00235A24" w:rsidP="00235A24">
            <w:pPr>
              <w:pStyle w:val="Normal5"/>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5C10CA2" w14:textId="77777777" w:rsidR="00235A24" w:rsidRPr="00235A24" w:rsidRDefault="00235A24" w:rsidP="00235A24">
            <w:pPr>
              <w:pStyle w:val="Normal5"/>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A0E6949" w14:textId="77777777" w:rsidR="00235A24" w:rsidRPr="00235A24" w:rsidRDefault="00235A24" w:rsidP="00235A24">
            <w:pPr>
              <w:pStyle w:val="Normal5"/>
              <w:spacing w:before="0" w:after="0"/>
              <w:jc w:val="right"/>
              <w:rPr>
                <w:rFonts w:eastAsia="Calibri" w:cs="Calibri"/>
                <w:b/>
                <w:iCs/>
                <w:color w:val="000000"/>
                <w:sz w:val="18"/>
                <w:szCs w:val="24"/>
                <w:lang w:eastAsia="en-AU"/>
              </w:rPr>
            </w:pPr>
          </w:p>
        </w:tc>
      </w:tr>
      <w:tr w:rsidR="00235A24" w14:paraId="3F2A2600"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914FF29"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358DCE8B" w14:textId="77777777" w:rsidR="00235A24" w:rsidRPr="00235A24" w:rsidRDefault="00235A24" w:rsidP="00235A24">
            <w:pPr>
              <w:pStyle w:val="Normal5"/>
              <w:spacing w:before="0" w:after="0"/>
              <w:rPr>
                <w:rFonts w:eastAsia="Calibri" w:cs="Calibri"/>
                <w:color w:val="000000"/>
                <w:sz w:val="18"/>
                <w:szCs w:val="24"/>
                <w:lang w:eastAsia="en-AU"/>
              </w:rPr>
            </w:pPr>
            <w:r w:rsidRPr="00235A24">
              <w:rPr>
                <w:rFonts w:eastAsia="Calibri" w:cs="Calibri"/>
                <w:color w:val="000000"/>
                <w:sz w:val="18"/>
                <w:szCs w:val="24"/>
                <w:lang w:eastAsia="en-AU"/>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1C396DB6"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23,443</w:t>
            </w:r>
          </w:p>
        </w:tc>
        <w:tc>
          <w:tcPr>
            <w:tcW w:w="1035" w:type="dxa"/>
            <w:tcBorders>
              <w:top w:val="nil"/>
              <w:left w:val="nil"/>
              <w:bottom w:val="nil"/>
              <w:right w:val="nil"/>
              <w:tl2br w:val="nil"/>
              <w:tr2bl w:val="nil"/>
            </w:tcBorders>
            <w:shd w:val="clear" w:color="FFFFFF" w:fill="FFFFFF"/>
            <w:tcMar>
              <w:left w:w="101" w:type="dxa"/>
              <w:right w:w="101" w:type="dxa"/>
            </w:tcMar>
          </w:tcPr>
          <w:p w14:paraId="62328FF8"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18,406</w:t>
            </w:r>
          </w:p>
        </w:tc>
        <w:tc>
          <w:tcPr>
            <w:tcW w:w="600" w:type="dxa"/>
            <w:tcBorders>
              <w:top w:val="nil"/>
              <w:left w:val="nil"/>
              <w:bottom w:val="nil"/>
              <w:right w:val="nil"/>
              <w:tl2br w:val="nil"/>
              <w:tr2bl w:val="nil"/>
            </w:tcBorders>
            <w:shd w:val="clear" w:color="FFFFFF" w:fill="FFFFFF"/>
            <w:tcMar>
              <w:left w:w="101" w:type="dxa"/>
              <w:right w:w="101" w:type="dxa"/>
            </w:tcMar>
          </w:tcPr>
          <w:p w14:paraId="48CA076B"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 xml:space="preserve">-21 </w:t>
            </w:r>
          </w:p>
        </w:tc>
        <w:tc>
          <w:tcPr>
            <w:tcW w:w="1035" w:type="dxa"/>
            <w:tcBorders>
              <w:top w:val="nil"/>
              <w:left w:val="nil"/>
              <w:bottom w:val="nil"/>
              <w:right w:val="nil"/>
              <w:tl2br w:val="nil"/>
              <w:tr2bl w:val="nil"/>
            </w:tcBorders>
            <w:shd w:val="clear" w:color="FFFFFF" w:fill="FFFFFF"/>
            <w:tcMar>
              <w:left w:w="101" w:type="dxa"/>
              <w:right w:w="101" w:type="dxa"/>
            </w:tcMar>
          </w:tcPr>
          <w:p w14:paraId="098B640C"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28,652</w:t>
            </w:r>
          </w:p>
        </w:tc>
        <w:tc>
          <w:tcPr>
            <w:tcW w:w="1035" w:type="dxa"/>
            <w:tcBorders>
              <w:top w:val="nil"/>
              <w:left w:val="nil"/>
              <w:bottom w:val="nil"/>
              <w:right w:val="nil"/>
              <w:tl2br w:val="nil"/>
              <w:tr2bl w:val="nil"/>
            </w:tcBorders>
            <w:shd w:val="clear" w:color="FFFFFF" w:fill="FFFFFF"/>
            <w:tcMar>
              <w:left w:w="101" w:type="dxa"/>
              <w:right w:w="101" w:type="dxa"/>
            </w:tcMar>
          </w:tcPr>
          <w:p w14:paraId="4389E179"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29,301</w:t>
            </w:r>
          </w:p>
        </w:tc>
        <w:tc>
          <w:tcPr>
            <w:tcW w:w="1035" w:type="dxa"/>
            <w:tcBorders>
              <w:top w:val="nil"/>
              <w:left w:val="nil"/>
              <w:bottom w:val="nil"/>
              <w:right w:val="nil"/>
              <w:tl2br w:val="nil"/>
              <w:tr2bl w:val="nil"/>
            </w:tcBorders>
            <w:shd w:val="clear" w:color="FFFFFF" w:fill="FFFFFF"/>
            <w:tcMar>
              <w:left w:w="101" w:type="dxa"/>
              <w:right w:w="101" w:type="dxa"/>
            </w:tcMar>
          </w:tcPr>
          <w:p w14:paraId="1B9BB2E1"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29,917</w:t>
            </w:r>
          </w:p>
        </w:tc>
      </w:tr>
      <w:tr w:rsidR="00235A24" w14:paraId="6279ACE9"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F0093AF"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208,342</w:t>
            </w:r>
          </w:p>
        </w:tc>
        <w:tc>
          <w:tcPr>
            <w:tcW w:w="2385" w:type="dxa"/>
            <w:tcBorders>
              <w:top w:val="nil"/>
              <w:left w:val="nil"/>
              <w:bottom w:val="nil"/>
              <w:right w:val="nil"/>
              <w:tl2br w:val="nil"/>
              <w:tr2bl w:val="nil"/>
            </w:tcBorders>
            <w:shd w:val="clear" w:color="auto" w:fill="auto"/>
            <w:noWrap/>
            <w:tcMar>
              <w:left w:w="101" w:type="dxa"/>
              <w:right w:w="101" w:type="dxa"/>
            </w:tcMar>
          </w:tcPr>
          <w:p w14:paraId="642E7790" w14:textId="77777777" w:rsidR="00235A24" w:rsidRPr="00235A24" w:rsidRDefault="00235A24" w:rsidP="00235A24">
            <w:pPr>
              <w:pStyle w:val="Normal5"/>
              <w:spacing w:before="0" w:after="0"/>
              <w:rPr>
                <w:rFonts w:eastAsia="Calibri" w:cs="Calibri"/>
                <w:color w:val="000000"/>
                <w:sz w:val="18"/>
                <w:szCs w:val="24"/>
                <w:lang w:eastAsia="en-AU"/>
              </w:rPr>
            </w:pPr>
            <w:r w:rsidRPr="00235A24">
              <w:rPr>
                <w:rFonts w:eastAsia="Calibri" w:cs="Calibri"/>
                <w:color w:val="000000"/>
                <w:sz w:val="18"/>
                <w:szCs w:val="24"/>
                <w:lang w:eastAsia="en-AU"/>
              </w:rPr>
              <w:t>User Charges</w:t>
            </w:r>
          </w:p>
        </w:tc>
        <w:tc>
          <w:tcPr>
            <w:tcW w:w="1035" w:type="dxa"/>
            <w:tcBorders>
              <w:top w:val="nil"/>
              <w:left w:val="nil"/>
              <w:bottom w:val="nil"/>
              <w:right w:val="nil"/>
              <w:tl2br w:val="nil"/>
              <w:tr2bl w:val="nil"/>
            </w:tcBorders>
            <w:shd w:val="clear" w:color="FFFFFF" w:fill="FFFFFF"/>
            <w:tcMar>
              <w:left w:w="101" w:type="dxa"/>
              <w:right w:w="101" w:type="dxa"/>
            </w:tcMar>
          </w:tcPr>
          <w:p w14:paraId="65ADCB18"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57553441"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7AC287F6"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13E6ED38"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1D2732C5"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03D3769A"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0</w:t>
            </w:r>
          </w:p>
        </w:tc>
      </w:tr>
      <w:tr w:rsidR="00235A24" w14:paraId="0FDDADE4"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0EB64F9"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118D87BD" w14:textId="77777777" w:rsidR="00235A24" w:rsidRPr="00235A24" w:rsidRDefault="00235A24" w:rsidP="00235A24">
            <w:pPr>
              <w:pStyle w:val="Normal5"/>
              <w:spacing w:before="0" w:after="0"/>
              <w:rPr>
                <w:rFonts w:eastAsia="Calibri" w:cs="Calibri"/>
                <w:color w:val="000000"/>
                <w:sz w:val="18"/>
                <w:szCs w:val="24"/>
                <w:lang w:eastAsia="en-AU"/>
              </w:rPr>
            </w:pPr>
            <w:r w:rsidRPr="00235A24">
              <w:rPr>
                <w:rFonts w:eastAsia="Calibri" w:cs="Calibri"/>
                <w:color w:val="000000"/>
                <w:sz w:val="18"/>
                <w:szCs w:val="24"/>
                <w:lang w:eastAsia="en-AU"/>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7D9D2B0F"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188,535</w:t>
            </w:r>
          </w:p>
        </w:tc>
        <w:tc>
          <w:tcPr>
            <w:tcW w:w="1035" w:type="dxa"/>
            <w:tcBorders>
              <w:top w:val="nil"/>
              <w:left w:val="nil"/>
              <w:bottom w:val="nil"/>
              <w:right w:val="nil"/>
              <w:tl2br w:val="nil"/>
              <w:tr2bl w:val="nil"/>
            </w:tcBorders>
            <w:shd w:val="clear" w:color="FFFFFF" w:fill="FFFFFF"/>
            <w:tcMar>
              <w:left w:w="101" w:type="dxa"/>
              <w:right w:w="101" w:type="dxa"/>
            </w:tcMar>
          </w:tcPr>
          <w:p w14:paraId="1189D0A5"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205,328</w:t>
            </w:r>
          </w:p>
        </w:tc>
        <w:tc>
          <w:tcPr>
            <w:tcW w:w="600" w:type="dxa"/>
            <w:tcBorders>
              <w:top w:val="nil"/>
              <w:left w:val="nil"/>
              <w:bottom w:val="nil"/>
              <w:right w:val="nil"/>
              <w:tl2br w:val="nil"/>
              <w:tr2bl w:val="nil"/>
            </w:tcBorders>
            <w:shd w:val="clear" w:color="FFFFFF" w:fill="FFFFFF"/>
            <w:tcMar>
              <w:left w:w="101" w:type="dxa"/>
              <w:right w:w="101" w:type="dxa"/>
            </w:tcMar>
          </w:tcPr>
          <w:p w14:paraId="6F15F685"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 xml:space="preserve">9 </w:t>
            </w:r>
          </w:p>
        </w:tc>
        <w:tc>
          <w:tcPr>
            <w:tcW w:w="1035" w:type="dxa"/>
            <w:tcBorders>
              <w:top w:val="nil"/>
              <w:left w:val="nil"/>
              <w:bottom w:val="nil"/>
              <w:right w:val="nil"/>
              <w:tl2br w:val="nil"/>
              <w:tr2bl w:val="nil"/>
            </w:tcBorders>
            <w:shd w:val="clear" w:color="FFFFFF" w:fill="FFFFFF"/>
            <w:tcMar>
              <w:left w:w="101" w:type="dxa"/>
              <w:right w:w="101" w:type="dxa"/>
            </w:tcMar>
          </w:tcPr>
          <w:p w14:paraId="389F4F71"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199,841</w:t>
            </w:r>
          </w:p>
        </w:tc>
        <w:tc>
          <w:tcPr>
            <w:tcW w:w="1035" w:type="dxa"/>
            <w:tcBorders>
              <w:top w:val="nil"/>
              <w:left w:val="nil"/>
              <w:bottom w:val="nil"/>
              <w:right w:val="nil"/>
              <w:tl2br w:val="nil"/>
              <w:tr2bl w:val="nil"/>
            </w:tcBorders>
            <w:shd w:val="clear" w:color="FFFFFF" w:fill="FFFFFF"/>
            <w:tcMar>
              <w:left w:w="101" w:type="dxa"/>
              <w:right w:w="101" w:type="dxa"/>
            </w:tcMar>
          </w:tcPr>
          <w:p w14:paraId="52B77718"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203,139</w:t>
            </w:r>
          </w:p>
        </w:tc>
        <w:tc>
          <w:tcPr>
            <w:tcW w:w="1035" w:type="dxa"/>
            <w:tcBorders>
              <w:top w:val="nil"/>
              <w:left w:val="nil"/>
              <w:bottom w:val="nil"/>
              <w:right w:val="nil"/>
              <w:tl2br w:val="nil"/>
              <w:tr2bl w:val="nil"/>
            </w:tcBorders>
            <w:shd w:val="clear" w:color="FFFFFF" w:fill="FFFFFF"/>
            <w:tcMar>
              <w:left w:w="101" w:type="dxa"/>
              <w:right w:w="101" w:type="dxa"/>
            </w:tcMar>
          </w:tcPr>
          <w:p w14:paraId="6360B3C6"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206,427</w:t>
            </w:r>
          </w:p>
        </w:tc>
      </w:tr>
      <w:tr w:rsidR="00235A24" w14:paraId="4DDD7CE4"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664BA13"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1,206</w:t>
            </w:r>
          </w:p>
        </w:tc>
        <w:tc>
          <w:tcPr>
            <w:tcW w:w="2385" w:type="dxa"/>
            <w:tcBorders>
              <w:top w:val="nil"/>
              <w:left w:val="nil"/>
              <w:bottom w:val="nil"/>
              <w:right w:val="nil"/>
              <w:tl2br w:val="nil"/>
              <w:tr2bl w:val="nil"/>
            </w:tcBorders>
            <w:shd w:val="clear" w:color="auto" w:fill="auto"/>
            <w:noWrap/>
            <w:tcMar>
              <w:left w:w="101" w:type="dxa"/>
              <w:right w:w="101" w:type="dxa"/>
            </w:tcMar>
          </w:tcPr>
          <w:p w14:paraId="2143583A" w14:textId="77777777" w:rsidR="00235A24" w:rsidRPr="00235A24" w:rsidRDefault="00235A24" w:rsidP="00235A24">
            <w:pPr>
              <w:pStyle w:val="Normal5"/>
              <w:spacing w:before="0" w:after="0"/>
              <w:rPr>
                <w:rFonts w:eastAsia="Calibri" w:cs="Calibri"/>
                <w:color w:val="000000"/>
                <w:sz w:val="18"/>
                <w:szCs w:val="24"/>
                <w:lang w:eastAsia="en-AU"/>
              </w:rPr>
            </w:pPr>
            <w:r w:rsidRPr="00235A24">
              <w:rPr>
                <w:rFonts w:eastAsia="Calibri" w:cs="Calibri"/>
                <w:color w:val="000000"/>
                <w:sz w:val="18"/>
                <w:szCs w:val="24"/>
                <w:lang w:eastAsia="en-AU"/>
              </w:rPr>
              <w:t>Resources Received Free of Charge</w:t>
            </w:r>
          </w:p>
        </w:tc>
        <w:tc>
          <w:tcPr>
            <w:tcW w:w="1035" w:type="dxa"/>
            <w:tcBorders>
              <w:top w:val="nil"/>
              <w:left w:val="nil"/>
              <w:bottom w:val="nil"/>
              <w:right w:val="nil"/>
              <w:tl2br w:val="nil"/>
              <w:tr2bl w:val="nil"/>
            </w:tcBorders>
            <w:shd w:val="clear" w:color="FFFFFF" w:fill="FFFFFF"/>
            <w:tcMar>
              <w:left w:w="101" w:type="dxa"/>
              <w:right w:w="101" w:type="dxa"/>
            </w:tcMar>
          </w:tcPr>
          <w:p w14:paraId="2F9C5D12"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1CAB57A1"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744D7807"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5B029BC1"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0E1E14A8"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330B26D5"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0</w:t>
            </w:r>
          </w:p>
        </w:tc>
      </w:tr>
      <w:tr w:rsidR="00235A24" w14:paraId="3A447159"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50D038E"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1,650</w:t>
            </w:r>
          </w:p>
        </w:tc>
        <w:tc>
          <w:tcPr>
            <w:tcW w:w="2385" w:type="dxa"/>
            <w:tcBorders>
              <w:top w:val="nil"/>
              <w:left w:val="nil"/>
              <w:bottom w:val="nil"/>
              <w:right w:val="nil"/>
              <w:tl2br w:val="nil"/>
              <w:tr2bl w:val="nil"/>
            </w:tcBorders>
            <w:shd w:val="clear" w:color="auto" w:fill="auto"/>
            <w:noWrap/>
            <w:tcMar>
              <w:left w:w="101" w:type="dxa"/>
              <w:right w:w="101" w:type="dxa"/>
            </w:tcMar>
          </w:tcPr>
          <w:p w14:paraId="1F4E386D" w14:textId="77777777" w:rsidR="00235A24" w:rsidRPr="00235A24" w:rsidRDefault="00235A24" w:rsidP="00235A24">
            <w:pPr>
              <w:pStyle w:val="Normal5"/>
              <w:spacing w:before="0" w:after="0"/>
              <w:rPr>
                <w:rFonts w:eastAsia="Calibri" w:cs="Calibri"/>
                <w:b/>
                <w:bCs/>
                <w:color w:val="000000"/>
                <w:sz w:val="18"/>
                <w:szCs w:val="24"/>
                <w:lang w:eastAsia="en-AU"/>
              </w:rPr>
            </w:pPr>
            <w:r w:rsidRPr="00235A24">
              <w:rPr>
                <w:rFonts w:eastAsia="Calibri" w:cs="Calibri"/>
                <w:b/>
                <w:bCs/>
                <w:color w:val="000000"/>
                <w:sz w:val="18"/>
                <w:szCs w:val="24"/>
                <w:lang w:eastAsia="en-AU"/>
              </w:rPr>
              <w:t>Other Revenue</w:t>
            </w:r>
          </w:p>
        </w:tc>
        <w:tc>
          <w:tcPr>
            <w:tcW w:w="1035" w:type="dxa"/>
            <w:tcBorders>
              <w:top w:val="nil"/>
              <w:left w:val="nil"/>
              <w:bottom w:val="nil"/>
              <w:right w:val="nil"/>
              <w:tl2br w:val="nil"/>
              <w:tr2bl w:val="nil"/>
            </w:tcBorders>
            <w:shd w:val="clear" w:color="FFFFFF" w:fill="FFFFFF"/>
            <w:tcMar>
              <w:left w:w="101" w:type="dxa"/>
              <w:right w:w="101" w:type="dxa"/>
            </w:tcMar>
          </w:tcPr>
          <w:p w14:paraId="16D77F46"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2,285</w:t>
            </w:r>
          </w:p>
        </w:tc>
        <w:tc>
          <w:tcPr>
            <w:tcW w:w="1035" w:type="dxa"/>
            <w:tcBorders>
              <w:top w:val="nil"/>
              <w:left w:val="nil"/>
              <w:bottom w:val="nil"/>
              <w:right w:val="nil"/>
              <w:tl2br w:val="nil"/>
              <w:tr2bl w:val="nil"/>
            </w:tcBorders>
            <w:shd w:val="clear" w:color="FFFFFF" w:fill="FFFFFF"/>
            <w:tcMar>
              <w:left w:w="101" w:type="dxa"/>
              <w:right w:w="101" w:type="dxa"/>
            </w:tcMar>
          </w:tcPr>
          <w:p w14:paraId="643A5374"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1,303</w:t>
            </w:r>
          </w:p>
        </w:tc>
        <w:tc>
          <w:tcPr>
            <w:tcW w:w="600" w:type="dxa"/>
            <w:tcBorders>
              <w:top w:val="nil"/>
              <w:left w:val="nil"/>
              <w:bottom w:val="nil"/>
              <w:right w:val="nil"/>
              <w:tl2br w:val="nil"/>
              <w:tr2bl w:val="nil"/>
            </w:tcBorders>
            <w:shd w:val="clear" w:color="FFFFFF" w:fill="FFFFFF"/>
            <w:tcMar>
              <w:left w:w="101" w:type="dxa"/>
              <w:right w:w="101" w:type="dxa"/>
            </w:tcMar>
          </w:tcPr>
          <w:p w14:paraId="2CA07DBB"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 xml:space="preserve">-43 </w:t>
            </w:r>
          </w:p>
        </w:tc>
        <w:tc>
          <w:tcPr>
            <w:tcW w:w="1035" w:type="dxa"/>
            <w:tcBorders>
              <w:top w:val="nil"/>
              <w:left w:val="nil"/>
              <w:bottom w:val="nil"/>
              <w:right w:val="nil"/>
              <w:tl2br w:val="nil"/>
              <w:tr2bl w:val="nil"/>
            </w:tcBorders>
            <w:shd w:val="clear" w:color="FFFFFF" w:fill="FFFFFF"/>
            <w:tcMar>
              <w:left w:w="101" w:type="dxa"/>
              <w:right w:w="101" w:type="dxa"/>
            </w:tcMar>
          </w:tcPr>
          <w:p w14:paraId="24043AB0"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767</w:t>
            </w:r>
          </w:p>
        </w:tc>
        <w:tc>
          <w:tcPr>
            <w:tcW w:w="1035" w:type="dxa"/>
            <w:tcBorders>
              <w:top w:val="nil"/>
              <w:left w:val="nil"/>
              <w:bottom w:val="nil"/>
              <w:right w:val="nil"/>
              <w:tl2br w:val="nil"/>
              <w:tr2bl w:val="nil"/>
            </w:tcBorders>
            <w:shd w:val="clear" w:color="FFFFFF" w:fill="FFFFFF"/>
            <w:tcMar>
              <w:left w:w="101" w:type="dxa"/>
              <w:right w:w="101" w:type="dxa"/>
            </w:tcMar>
          </w:tcPr>
          <w:p w14:paraId="514C3DEA"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767</w:t>
            </w:r>
          </w:p>
        </w:tc>
        <w:tc>
          <w:tcPr>
            <w:tcW w:w="1035" w:type="dxa"/>
            <w:tcBorders>
              <w:top w:val="nil"/>
              <w:left w:val="nil"/>
              <w:bottom w:val="nil"/>
              <w:right w:val="nil"/>
              <w:tl2br w:val="nil"/>
              <w:tr2bl w:val="nil"/>
            </w:tcBorders>
            <w:shd w:val="clear" w:color="FFFFFF" w:fill="FFFFFF"/>
            <w:tcMar>
              <w:left w:w="101" w:type="dxa"/>
              <w:right w:w="101" w:type="dxa"/>
            </w:tcMar>
          </w:tcPr>
          <w:p w14:paraId="74F01AE3"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767</w:t>
            </w:r>
          </w:p>
        </w:tc>
      </w:tr>
      <w:tr w:rsidR="00235A24" w14:paraId="2F7B4586"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EBD38F9" w14:textId="77777777" w:rsidR="00235A24" w:rsidRPr="00235A24" w:rsidRDefault="00235A24" w:rsidP="00235A24">
            <w:pPr>
              <w:pStyle w:val="Normal5"/>
              <w:spacing w:before="0" w:after="0"/>
              <w:jc w:val="right"/>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6C3F99E5" w14:textId="77777777" w:rsidR="00235A24" w:rsidRPr="00235A24" w:rsidRDefault="00235A24" w:rsidP="00235A24">
            <w:pPr>
              <w:pStyle w:val="Normal5"/>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EFFE6B1" w14:textId="77777777" w:rsidR="00235A24" w:rsidRPr="00235A24" w:rsidRDefault="00235A24" w:rsidP="00235A24">
            <w:pPr>
              <w:pStyle w:val="Normal5"/>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A4201EC" w14:textId="77777777" w:rsidR="00235A24" w:rsidRPr="00235A24" w:rsidRDefault="00235A24" w:rsidP="00235A24">
            <w:pPr>
              <w:pStyle w:val="Normal5"/>
              <w:spacing w:before="0" w:after="0"/>
              <w:jc w:val="right"/>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71508A9B" w14:textId="77777777" w:rsidR="00235A24" w:rsidRPr="00235A24" w:rsidRDefault="00235A24" w:rsidP="00235A24">
            <w:pPr>
              <w:pStyle w:val="Normal5"/>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9E24E46" w14:textId="77777777" w:rsidR="00235A24" w:rsidRPr="00235A24" w:rsidRDefault="00235A24" w:rsidP="00235A24">
            <w:pPr>
              <w:pStyle w:val="Normal5"/>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9E1B7E9" w14:textId="77777777" w:rsidR="00235A24" w:rsidRPr="00235A24" w:rsidRDefault="00235A24" w:rsidP="00235A24">
            <w:pPr>
              <w:pStyle w:val="Normal5"/>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3592F60" w14:textId="77777777" w:rsidR="00235A24" w:rsidRPr="00235A24" w:rsidRDefault="00235A24" w:rsidP="00235A24">
            <w:pPr>
              <w:pStyle w:val="Normal5"/>
              <w:spacing w:before="0" w:after="0"/>
              <w:jc w:val="right"/>
              <w:rPr>
                <w:rFonts w:eastAsia="Calibri" w:cs="Calibri"/>
                <w:color w:val="000000"/>
                <w:sz w:val="18"/>
                <w:szCs w:val="24"/>
                <w:lang w:eastAsia="en-AU"/>
              </w:rPr>
            </w:pPr>
          </w:p>
        </w:tc>
      </w:tr>
      <w:tr w:rsidR="00235A24" w14:paraId="0399E8C9"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72702BE"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211,198</w:t>
            </w:r>
          </w:p>
        </w:tc>
        <w:tc>
          <w:tcPr>
            <w:tcW w:w="2385" w:type="dxa"/>
            <w:tcBorders>
              <w:top w:val="nil"/>
              <w:left w:val="nil"/>
              <w:bottom w:val="nil"/>
              <w:right w:val="nil"/>
              <w:tl2br w:val="nil"/>
              <w:tr2bl w:val="nil"/>
            </w:tcBorders>
            <w:shd w:val="clear" w:color="FFFFFF" w:fill="FFFFFF"/>
            <w:noWrap/>
            <w:tcMar>
              <w:left w:w="101" w:type="dxa"/>
              <w:right w:w="101" w:type="dxa"/>
            </w:tcMar>
          </w:tcPr>
          <w:p w14:paraId="1EA0FD6E" w14:textId="77777777" w:rsidR="00235A24" w:rsidRPr="00235A24" w:rsidRDefault="00235A24" w:rsidP="00235A24">
            <w:pPr>
              <w:pStyle w:val="Normal5"/>
              <w:spacing w:before="0" w:after="0"/>
              <w:rPr>
                <w:rFonts w:eastAsia="Calibri" w:cs="Calibri"/>
                <w:b/>
                <w:bCs/>
                <w:color w:val="000000"/>
                <w:sz w:val="18"/>
                <w:szCs w:val="24"/>
                <w:lang w:eastAsia="en-AU"/>
              </w:rPr>
            </w:pPr>
            <w:r w:rsidRPr="00235A24">
              <w:rPr>
                <w:rFonts w:eastAsia="Calibri" w:cs="Calibri"/>
                <w:b/>
                <w:bCs/>
                <w:color w:val="000000"/>
                <w:sz w:val="18"/>
                <w:szCs w:val="24"/>
                <w:lang w:eastAsia="en-AU"/>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2127269A"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214,263</w:t>
            </w:r>
          </w:p>
        </w:tc>
        <w:tc>
          <w:tcPr>
            <w:tcW w:w="1035" w:type="dxa"/>
            <w:tcBorders>
              <w:top w:val="nil"/>
              <w:left w:val="nil"/>
              <w:bottom w:val="nil"/>
              <w:right w:val="nil"/>
              <w:tl2br w:val="nil"/>
              <w:tr2bl w:val="nil"/>
            </w:tcBorders>
            <w:shd w:val="clear" w:color="FFFFFF" w:fill="FFFFFF"/>
            <w:tcMar>
              <w:left w:w="101" w:type="dxa"/>
              <w:right w:w="101" w:type="dxa"/>
            </w:tcMar>
          </w:tcPr>
          <w:p w14:paraId="760099EA"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225,037</w:t>
            </w:r>
          </w:p>
        </w:tc>
        <w:tc>
          <w:tcPr>
            <w:tcW w:w="600" w:type="dxa"/>
            <w:tcBorders>
              <w:top w:val="nil"/>
              <w:left w:val="nil"/>
              <w:bottom w:val="nil"/>
              <w:right w:val="nil"/>
              <w:tl2br w:val="nil"/>
              <w:tr2bl w:val="nil"/>
            </w:tcBorders>
            <w:shd w:val="clear" w:color="FFFFFF" w:fill="FFFFFF"/>
            <w:tcMar>
              <w:left w:w="101" w:type="dxa"/>
              <w:right w:w="101" w:type="dxa"/>
            </w:tcMar>
          </w:tcPr>
          <w:p w14:paraId="101D9A26"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5AAF6C42"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229,260</w:t>
            </w:r>
          </w:p>
        </w:tc>
        <w:tc>
          <w:tcPr>
            <w:tcW w:w="1035" w:type="dxa"/>
            <w:tcBorders>
              <w:top w:val="nil"/>
              <w:left w:val="nil"/>
              <w:bottom w:val="nil"/>
              <w:right w:val="nil"/>
              <w:tl2br w:val="nil"/>
              <w:tr2bl w:val="nil"/>
            </w:tcBorders>
            <w:shd w:val="clear" w:color="FFFFFF" w:fill="FFFFFF"/>
            <w:tcMar>
              <w:left w:w="101" w:type="dxa"/>
              <w:right w:w="101" w:type="dxa"/>
            </w:tcMar>
          </w:tcPr>
          <w:p w14:paraId="16D9129F"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233,207</w:t>
            </w:r>
          </w:p>
        </w:tc>
        <w:tc>
          <w:tcPr>
            <w:tcW w:w="1035" w:type="dxa"/>
            <w:tcBorders>
              <w:top w:val="nil"/>
              <w:left w:val="nil"/>
              <w:bottom w:val="nil"/>
              <w:right w:val="nil"/>
              <w:tl2br w:val="nil"/>
              <w:tr2bl w:val="nil"/>
            </w:tcBorders>
            <w:shd w:val="clear" w:color="FFFFFF" w:fill="FFFFFF"/>
            <w:tcMar>
              <w:left w:w="101" w:type="dxa"/>
              <w:right w:w="101" w:type="dxa"/>
            </w:tcMar>
          </w:tcPr>
          <w:p w14:paraId="20AC0DCB"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237,111</w:t>
            </w:r>
          </w:p>
        </w:tc>
      </w:tr>
      <w:tr w:rsidR="00235A24" w14:paraId="63914592"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28417CC" w14:textId="77777777" w:rsidR="00235A24" w:rsidRPr="00235A24" w:rsidRDefault="00235A24" w:rsidP="00235A24">
            <w:pPr>
              <w:pStyle w:val="Normal5"/>
              <w:spacing w:before="0" w:after="0"/>
              <w:jc w:val="right"/>
              <w:rPr>
                <w:rFonts w:eastAsia="Calibri" w:cs="Calibri"/>
                <w:b/>
                <w:bCs/>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6091D076" w14:textId="77777777" w:rsidR="00235A24" w:rsidRPr="00235A24" w:rsidRDefault="00235A24" w:rsidP="00235A24">
            <w:pPr>
              <w:pStyle w:val="Normal5"/>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4F73986" w14:textId="77777777" w:rsidR="00235A24" w:rsidRPr="00235A24" w:rsidRDefault="00235A24" w:rsidP="00235A24">
            <w:pPr>
              <w:pStyle w:val="Normal5"/>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B66B0C8" w14:textId="77777777" w:rsidR="00235A24" w:rsidRPr="00235A24" w:rsidRDefault="00235A24" w:rsidP="00235A24">
            <w:pPr>
              <w:pStyle w:val="Normal5"/>
              <w:spacing w:before="0" w:after="0"/>
              <w:jc w:val="right"/>
              <w:rPr>
                <w:rFonts w:eastAsia="Calibri" w:cs="Calibri"/>
                <w:b/>
                <w:b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1D98C01A" w14:textId="77777777" w:rsidR="00235A24" w:rsidRPr="00235A24" w:rsidRDefault="00235A24" w:rsidP="00235A24">
            <w:pPr>
              <w:pStyle w:val="Normal5"/>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80E57F3" w14:textId="77777777" w:rsidR="00235A24" w:rsidRPr="00235A24" w:rsidRDefault="00235A24" w:rsidP="00235A24">
            <w:pPr>
              <w:pStyle w:val="Normal5"/>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950C917" w14:textId="77777777" w:rsidR="00235A24" w:rsidRPr="00235A24" w:rsidRDefault="00235A24" w:rsidP="00235A24">
            <w:pPr>
              <w:pStyle w:val="Normal5"/>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B3F3998" w14:textId="77777777" w:rsidR="00235A24" w:rsidRPr="00235A24" w:rsidRDefault="00235A24" w:rsidP="00235A24">
            <w:pPr>
              <w:pStyle w:val="Normal5"/>
              <w:spacing w:before="0" w:after="0"/>
              <w:jc w:val="right"/>
              <w:rPr>
                <w:rFonts w:eastAsia="Calibri" w:cs="Calibri"/>
                <w:b/>
                <w:bCs/>
                <w:color w:val="000000"/>
                <w:sz w:val="18"/>
                <w:szCs w:val="24"/>
                <w:lang w:eastAsia="en-AU"/>
              </w:rPr>
            </w:pPr>
          </w:p>
        </w:tc>
      </w:tr>
      <w:tr w:rsidR="00235A24" w14:paraId="5B2F8969" w14:textId="77777777" w:rsidTr="00235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726EB92" w14:textId="77777777" w:rsidR="00235A24" w:rsidRPr="00235A24" w:rsidRDefault="00235A24" w:rsidP="00235A24">
            <w:pPr>
              <w:pStyle w:val="Normal5"/>
              <w:spacing w:before="0" w:after="0"/>
              <w:jc w:val="right"/>
              <w:rPr>
                <w:rFonts w:eastAsia="Calibri" w:cs="Calibri"/>
                <w:b/>
                <w:bCs/>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0B2831B5" w14:textId="77777777" w:rsidR="00235A24" w:rsidRPr="00235A24" w:rsidRDefault="00235A24" w:rsidP="00235A24">
            <w:pPr>
              <w:pStyle w:val="Normal5"/>
              <w:spacing w:before="0" w:after="0"/>
              <w:rPr>
                <w:rFonts w:eastAsia="Calibri" w:cs="Calibri"/>
                <w:b/>
                <w:bCs/>
                <w:color w:val="000000"/>
                <w:sz w:val="18"/>
                <w:szCs w:val="24"/>
                <w:lang w:eastAsia="en-AU"/>
              </w:rPr>
            </w:pPr>
            <w:r w:rsidRPr="00235A24">
              <w:rPr>
                <w:rFonts w:eastAsia="Calibri" w:cs="Calibri"/>
                <w:b/>
                <w:bCs/>
                <w:color w:val="000000"/>
                <w:sz w:val="18"/>
                <w:szCs w:val="24"/>
                <w:lang w:eastAsia="en-AU"/>
              </w:rPr>
              <w:t>Gains</w:t>
            </w:r>
          </w:p>
        </w:tc>
        <w:tc>
          <w:tcPr>
            <w:tcW w:w="1035" w:type="dxa"/>
            <w:tcBorders>
              <w:top w:val="nil"/>
              <w:left w:val="nil"/>
              <w:bottom w:val="nil"/>
              <w:right w:val="nil"/>
              <w:tl2br w:val="nil"/>
              <w:tr2bl w:val="nil"/>
            </w:tcBorders>
            <w:shd w:val="clear" w:color="FFFFFF" w:fill="FFFFFF"/>
            <w:tcMar>
              <w:left w:w="0" w:type="dxa"/>
              <w:right w:w="0" w:type="dxa"/>
            </w:tcMar>
          </w:tcPr>
          <w:p w14:paraId="2007B549" w14:textId="77777777" w:rsidR="00235A24" w:rsidRPr="00235A24" w:rsidRDefault="00235A24" w:rsidP="00235A24">
            <w:pPr>
              <w:pStyle w:val="Normal5"/>
              <w:spacing w:before="0" w:after="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2C284C3" w14:textId="77777777" w:rsidR="00235A24" w:rsidRPr="00235A24" w:rsidRDefault="00235A24" w:rsidP="00235A24">
            <w:pPr>
              <w:pStyle w:val="Normal5"/>
              <w:spacing w:before="0" w:after="0"/>
              <w:jc w:val="right"/>
              <w:rPr>
                <w:rFonts w:eastAsia="Calibri" w:cs="Calibri"/>
                <w:b/>
                <w:b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5B6C2579" w14:textId="77777777" w:rsidR="00235A24" w:rsidRPr="00235A24" w:rsidRDefault="00235A24" w:rsidP="00235A24">
            <w:pPr>
              <w:pStyle w:val="Normal5"/>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EE67DBA" w14:textId="77777777" w:rsidR="00235A24" w:rsidRPr="00235A24" w:rsidRDefault="00235A24" w:rsidP="00235A24">
            <w:pPr>
              <w:pStyle w:val="Normal5"/>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B72428E" w14:textId="77777777" w:rsidR="00235A24" w:rsidRPr="00235A24" w:rsidRDefault="00235A24" w:rsidP="00235A24">
            <w:pPr>
              <w:pStyle w:val="Normal5"/>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9701055" w14:textId="77777777" w:rsidR="00235A24" w:rsidRPr="00235A24" w:rsidRDefault="00235A24" w:rsidP="00235A24">
            <w:pPr>
              <w:pStyle w:val="Normal5"/>
              <w:spacing w:before="0" w:after="0"/>
              <w:jc w:val="right"/>
              <w:rPr>
                <w:rFonts w:eastAsia="Calibri" w:cs="Calibri"/>
                <w:b/>
                <w:bCs/>
                <w:color w:val="000000"/>
                <w:sz w:val="18"/>
                <w:szCs w:val="24"/>
                <w:lang w:eastAsia="en-AU"/>
              </w:rPr>
            </w:pPr>
          </w:p>
        </w:tc>
      </w:tr>
      <w:tr w:rsidR="00235A24" w14:paraId="5069583B"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9B756CA"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19894E77" w14:textId="77777777" w:rsidR="00235A24" w:rsidRPr="00235A24" w:rsidRDefault="00235A24" w:rsidP="00235A24">
            <w:pPr>
              <w:pStyle w:val="Normal5"/>
              <w:spacing w:before="0" w:after="0"/>
              <w:rPr>
                <w:rFonts w:eastAsia="Calibri" w:cs="Calibri"/>
                <w:color w:val="000000"/>
                <w:sz w:val="18"/>
                <w:szCs w:val="24"/>
                <w:lang w:eastAsia="en-AU"/>
              </w:rPr>
            </w:pPr>
            <w:r w:rsidRPr="00235A24">
              <w:rPr>
                <w:rFonts w:eastAsia="Calibri" w:cs="Calibri"/>
                <w:color w:val="000000"/>
                <w:sz w:val="18"/>
                <w:szCs w:val="24"/>
                <w:lang w:eastAsia="en-AU"/>
              </w:rPr>
              <w:t>Other Gains</w:t>
            </w:r>
          </w:p>
        </w:tc>
        <w:tc>
          <w:tcPr>
            <w:tcW w:w="1035" w:type="dxa"/>
            <w:tcBorders>
              <w:top w:val="nil"/>
              <w:left w:val="nil"/>
              <w:bottom w:val="nil"/>
              <w:right w:val="nil"/>
              <w:tl2br w:val="nil"/>
              <w:tr2bl w:val="nil"/>
            </w:tcBorders>
            <w:shd w:val="clear" w:color="FFFFFF" w:fill="FFFFFF"/>
            <w:tcMar>
              <w:left w:w="101" w:type="dxa"/>
              <w:right w:w="101" w:type="dxa"/>
            </w:tcMar>
          </w:tcPr>
          <w:p w14:paraId="4393DEDB"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41</w:t>
            </w:r>
          </w:p>
        </w:tc>
        <w:tc>
          <w:tcPr>
            <w:tcW w:w="1035" w:type="dxa"/>
            <w:tcBorders>
              <w:top w:val="nil"/>
              <w:left w:val="nil"/>
              <w:bottom w:val="nil"/>
              <w:right w:val="nil"/>
              <w:tl2br w:val="nil"/>
              <w:tr2bl w:val="nil"/>
            </w:tcBorders>
            <w:shd w:val="clear" w:color="FFFFFF" w:fill="FFFFFF"/>
            <w:tcMar>
              <w:left w:w="101" w:type="dxa"/>
              <w:right w:w="101" w:type="dxa"/>
            </w:tcMar>
          </w:tcPr>
          <w:p w14:paraId="1AD9572B"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1EF1DDC5"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3FD59D8B"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0109A236"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69A09462"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0</w:t>
            </w:r>
          </w:p>
        </w:tc>
      </w:tr>
      <w:tr w:rsidR="00235A24" w14:paraId="3A7118B0"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46AB290" w14:textId="77777777" w:rsidR="00235A24" w:rsidRPr="00235A24" w:rsidRDefault="00235A24" w:rsidP="00235A24">
            <w:pPr>
              <w:pStyle w:val="Normal5"/>
              <w:spacing w:before="0" w:after="0"/>
              <w:jc w:val="right"/>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3C512411" w14:textId="77777777" w:rsidR="00235A24" w:rsidRPr="00235A24" w:rsidRDefault="00235A24" w:rsidP="00235A24">
            <w:pPr>
              <w:pStyle w:val="Normal5"/>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FE16D6E" w14:textId="77777777" w:rsidR="00235A24" w:rsidRPr="00235A24" w:rsidRDefault="00235A24" w:rsidP="00235A24">
            <w:pPr>
              <w:pStyle w:val="Normal5"/>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62FD2DA" w14:textId="77777777" w:rsidR="00235A24" w:rsidRPr="00235A24" w:rsidRDefault="00235A24" w:rsidP="00235A24">
            <w:pPr>
              <w:pStyle w:val="Normal5"/>
              <w:spacing w:before="0" w:after="0"/>
              <w:jc w:val="right"/>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03B8D063" w14:textId="77777777" w:rsidR="00235A24" w:rsidRPr="00235A24" w:rsidRDefault="00235A24" w:rsidP="00235A24">
            <w:pPr>
              <w:pStyle w:val="Normal5"/>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41F1B9D" w14:textId="77777777" w:rsidR="00235A24" w:rsidRPr="00235A24" w:rsidRDefault="00235A24" w:rsidP="00235A24">
            <w:pPr>
              <w:pStyle w:val="Normal5"/>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87331FA" w14:textId="77777777" w:rsidR="00235A24" w:rsidRPr="00235A24" w:rsidRDefault="00235A24" w:rsidP="00235A24">
            <w:pPr>
              <w:pStyle w:val="Normal5"/>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650F26E" w14:textId="77777777" w:rsidR="00235A24" w:rsidRPr="00235A24" w:rsidRDefault="00235A24" w:rsidP="00235A24">
            <w:pPr>
              <w:pStyle w:val="Normal5"/>
              <w:spacing w:before="0" w:after="0"/>
              <w:jc w:val="right"/>
              <w:rPr>
                <w:rFonts w:eastAsia="Calibri" w:cs="Calibri"/>
                <w:color w:val="000000"/>
                <w:sz w:val="18"/>
                <w:szCs w:val="24"/>
                <w:lang w:eastAsia="en-AU"/>
              </w:rPr>
            </w:pPr>
          </w:p>
        </w:tc>
      </w:tr>
      <w:tr w:rsidR="00235A24" w:rsidRPr="00235A24" w14:paraId="0BE2B4F2"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FCCF0A8"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143912E8" w14:textId="77777777" w:rsidR="00235A24" w:rsidRPr="00235A24" w:rsidRDefault="00235A24" w:rsidP="00235A24">
            <w:pPr>
              <w:pStyle w:val="Normal5"/>
              <w:spacing w:before="0" w:after="0"/>
              <w:rPr>
                <w:rFonts w:eastAsia="Calibri" w:cs="Calibri"/>
                <w:b/>
                <w:bCs/>
                <w:color w:val="000000"/>
                <w:sz w:val="18"/>
                <w:szCs w:val="24"/>
                <w:lang w:eastAsia="en-AU"/>
              </w:rPr>
            </w:pPr>
            <w:r w:rsidRPr="00235A24">
              <w:rPr>
                <w:rFonts w:eastAsia="Calibri" w:cs="Calibri"/>
                <w:b/>
                <w:bCs/>
                <w:color w:val="000000"/>
                <w:sz w:val="18"/>
                <w:szCs w:val="24"/>
                <w:lang w:eastAsia="en-AU"/>
              </w:rPr>
              <w:t>Total Gains</w:t>
            </w:r>
          </w:p>
        </w:tc>
        <w:tc>
          <w:tcPr>
            <w:tcW w:w="1035" w:type="dxa"/>
            <w:tcBorders>
              <w:top w:val="nil"/>
              <w:left w:val="nil"/>
              <w:bottom w:val="nil"/>
              <w:right w:val="nil"/>
              <w:tl2br w:val="nil"/>
              <w:tr2bl w:val="nil"/>
            </w:tcBorders>
            <w:shd w:val="clear" w:color="FFFFFF" w:fill="FFFFFF"/>
            <w:tcMar>
              <w:left w:w="101" w:type="dxa"/>
              <w:right w:w="101" w:type="dxa"/>
            </w:tcMar>
          </w:tcPr>
          <w:p w14:paraId="6C9718C2"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41</w:t>
            </w:r>
          </w:p>
        </w:tc>
        <w:tc>
          <w:tcPr>
            <w:tcW w:w="1035" w:type="dxa"/>
            <w:tcBorders>
              <w:top w:val="nil"/>
              <w:left w:val="nil"/>
              <w:bottom w:val="nil"/>
              <w:right w:val="nil"/>
              <w:tl2br w:val="nil"/>
              <w:tr2bl w:val="nil"/>
            </w:tcBorders>
            <w:shd w:val="clear" w:color="FFFFFF" w:fill="FFFFFF"/>
            <w:tcMar>
              <w:left w:w="101" w:type="dxa"/>
              <w:right w:w="101" w:type="dxa"/>
            </w:tcMar>
          </w:tcPr>
          <w:p w14:paraId="7B9DB971"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6CE024B3"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6DECE295"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33BD5C33"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0286E3ED"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0</w:t>
            </w:r>
          </w:p>
        </w:tc>
      </w:tr>
      <w:tr w:rsidR="00235A24" w:rsidRPr="00235A24" w14:paraId="2300E21D"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3446416" w14:textId="77777777" w:rsidR="00235A24" w:rsidRPr="00235A24" w:rsidRDefault="00235A24" w:rsidP="00235A24">
            <w:pPr>
              <w:pStyle w:val="Normal5"/>
              <w:spacing w:before="0" w:after="0"/>
              <w:jc w:val="right"/>
              <w:rPr>
                <w:rFonts w:eastAsia="Calibri" w:cs="Calibri"/>
                <w:b/>
                <w:bCs/>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41C064FE" w14:textId="77777777" w:rsidR="00235A24" w:rsidRPr="00235A24" w:rsidRDefault="00235A24" w:rsidP="00235A24">
            <w:pPr>
              <w:pStyle w:val="Normal5"/>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CEF3A08" w14:textId="77777777" w:rsidR="00235A24" w:rsidRPr="00235A24" w:rsidRDefault="00235A24" w:rsidP="00235A24">
            <w:pPr>
              <w:pStyle w:val="Normal5"/>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092074B" w14:textId="77777777" w:rsidR="00235A24" w:rsidRPr="00235A24" w:rsidRDefault="00235A24" w:rsidP="00235A24">
            <w:pPr>
              <w:pStyle w:val="Normal5"/>
              <w:spacing w:before="0" w:after="0"/>
              <w:jc w:val="right"/>
              <w:rPr>
                <w:rFonts w:eastAsia="Calibri" w:cs="Calibri"/>
                <w:b/>
                <w:b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0D2E9F8A" w14:textId="77777777" w:rsidR="00235A24" w:rsidRPr="00235A24" w:rsidRDefault="00235A24" w:rsidP="00235A24">
            <w:pPr>
              <w:pStyle w:val="Normal5"/>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0AB3C0F" w14:textId="77777777" w:rsidR="00235A24" w:rsidRPr="00235A24" w:rsidRDefault="00235A24" w:rsidP="00235A24">
            <w:pPr>
              <w:pStyle w:val="Normal5"/>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42BFDDD" w14:textId="77777777" w:rsidR="00235A24" w:rsidRPr="00235A24" w:rsidRDefault="00235A24" w:rsidP="00235A24">
            <w:pPr>
              <w:pStyle w:val="Normal5"/>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6B6EF23" w14:textId="77777777" w:rsidR="00235A24" w:rsidRPr="00235A24" w:rsidRDefault="00235A24" w:rsidP="00235A24">
            <w:pPr>
              <w:pStyle w:val="Normal5"/>
              <w:spacing w:before="0" w:after="0"/>
              <w:jc w:val="right"/>
              <w:rPr>
                <w:rFonts w:eastAsia="Calibri" w:cs="Calibri"/>
                <w:b/>
                <w:bCs/>
                <w:color w:val="000000"/>
                <w:sz w:val="18"/>
                <w:szCs w:val="24"/>
                <w:lang w:eastAsia="en-AU"/>
              </w:rPr>
            </w:pPr>
          </w:p>
        </w:tc>
      </w:tr>
      <w:tr w:rsidR="00235A24" w:rsidRPr="00235A24" w14:paraId="1B2F7401"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3EF488D"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211,198</w:t>
            </w:r>
          </w:p>
        </w:tc>
        <w:tc>
          <w:tcPr>
            <w:tcW w:w="2385" w:type="dxa"/>
            <w:tcBorders>
              <w:top w:val="nil"/>
              <w:left w:val="nil"/>
              <w:bottom w:val="nil"/>
              <w:right w:val="nil"/>
              <w:tl2br w:val="nil"/>
              <w:tr2bl w:val="nil"/>
            </w:tcBorders>
            <w:shd w:val="clear" w:color="FFFFFF" w:fill="FFFFFF"/>
            <w:noWrap/>
            <w:tcMar>
              <w:left w:w="101" w:type="dxa"/>
              <w:right w:w="101" w:type="dxa"/>
            </w:tcMar>
          </w:tcPr>
          <w:p w14:paraId="3DBF3725" w14:textId="77777777" w:rsidR="00235A24" w:rsidRPr="00235A24" w:rsidRDefault="00235A24" w:rsidP="00235A24">
            <w:pPr>
              <w:pStyle w:val="Normal5"/>
              <w:spacing w:before="0" w:after="0"/>
              <w:rPr>
                <w:rFonts w:eastAsia="Calibri" w:cs="Calibri"/>
                <w:b/>
                <w:bCs/>
                <w:color w:val="000000"/>
                <w:sz w:val="18"/>
                <w:szCs w:val="24"/>
                <w:lang w:eastAsia="en-AU"/>
              </w:rPr>
            </w:pPr>
            <w:r w:rsidRPr="00235A24">
              <w:rPr>
                <w:rFonts w:eastAsia="Calibri" w:cs="Calibri"/>
                <w:b/>
                <w:bCs/>
                <w:color w:val="000000"/>
                <w:sz w:val="18"/>
                <w:szCs w:val="24"/>
                <w:lang w:eastAsia="en-AU"/>
              </w:rPr>
              <w:t>Total Income</w:t>
            </w:r>
          </w:p>
        </w:tc>
        <w:tc>
          <w:tcPr>
            <w:tcW w:w="1035" w:type="dxa"/>
            <w:tcBorders>
              <w:top w:val="nil"/>
              <w:left w:val="nil"/>
              <w:bottom w:val="nil"/>
              <w:right w:val="nil"/>
              <w:tl2br w:val="nil"/>
              <w:tr2bl w:val="nil"/>
            </w:tcBorders>
            <w:shd w:val="clear" w:color="FFFFFF" w:fill="FFFFFF"/>
            <w:tcMar>
              <w:left w:w="101" w:type="dxa"/>
              <w:right w:w="101" w:type="dxa"/>
            </w:tcMar>
          </w:tcPr>
          <w:p w14:paraId="6BB34BE6"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214,304</w:t>
            </w:r>
          </w:p>
        </w:tc>
        <w:tc>
          <w:tcPr>
            <w:tcW w:w="1035" w:type="dxa"/>
            <w:tcBorders>
              <w:top w:val="nil"/>
              <w:left w:val="nil"/>
              <w:bottom w:val="nil"/>
              <w:right w:val="nil"/>
              <w:tl2br w:val="nil"/>
              <w:tr2bl w:val="nil"/>
            </w:tcBorders>
            <w:shd w:val="clear" w:color="FFFFFF" w:fill="FFFFFF"/>
            <w:tcMar>
              <w:left w:w="101" w:type="dxa"/>
              <w:right w:w="101" w:type="dxa"/>
            </w:tcMar>
          </w:tcPr>
          <w:p w14:paraId="58739F01"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225,037</w:t>
            </w:r>
          </w:p>
        </w:tc>
        <w:tc>
          <w:tcPr>
            <w:tcW w:w="600" w:type="dxa"/>
            <w:tcBorders>
              <w:top w:val="nil"/>
              <w:left w:val="nil"/>
              <w:bottom w:val="nil"/>
              <w:right w:val="nil"/>
              <w:tl2br w:val="nil"/>
              <w:tr2bl w:val="nil"/>
            </w:tcBorders>
            <w:shd w:val="clear" w:color="FFFFFF" w:fill="FFFFFF"/>
            <w:tcMar>
              <w:left w:w="101" w:type="dxa"/>
              <w:right w:w="101" w:type="dxa"/>
            </w:tcMar>
          </w:tcPr>
          <w:p w14:paraId="66A7CB4B"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4E2EE598"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229,260</w:t>
            </w:r>
          </w:p>
        </w:tc>
        <w:tc>
          <w:tcPr>
            <w:tcW w:w="1035" w:type="dxa"/>
            <w:tcBorders>
              <w:top w:val="nil"/>
              <w:left w:val="nil"/>
              <w:bottom w:val="nil"/>
              <w:right w:val="nil"/>
              <w:tl2br w:val="nil"/>
              <w:tr2bl w:val="nil"/>
            </w:tcBorders>
            <w:shd w:val="clear" w:color="FFFFFF" w:fill="FFFFFF"/>
            <w:tcMar>
              <w:left w:w="101" w:type="dxa"/>
              <w:right w:w="101" w:type="dxa"/>
            </w:tcMar>
          </w:tcPr>
          <w:p w14:paraId="782AE0E4"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233,207</w:t>
            </w:r>
          </w:p>
        </w:tc>
        <w:tc>
          <w:tcPr>
            <w:tcW w:w="1035" w:type="dxa"/>
            <w:tcBorders>
              <w:top w:val="nil"/>
              <w:left w:val="nil"/>
              <w:bottom w:val="nil"/>
              <w:right w:val="nil"/>
              <w:tl2br w:val="nil"/>
              <w:tr2bl w:val="nil"/>
            </w:tcBorders>
            <w:shd w:val="clear" w:color="FFFFFF" w:fill="FFFFFF"/>
            <w:tcMar>
              <w:left w:w="101" w:type="dxa"/>
              <w:right w:w="101" w:type="dxa"/>
            </w:tcMar>
          </w:tcPr>
          <w:p w14:paraId="20028184"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237,111</w:t>
            </w:r>
          </w:p>
        </w:tc>
      </w:tr>
      <w:tr w:rsidR="00235A24" w:rsidRPr="00235A24" w14:paraId="408661D2"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682160B" w14:textId="77777777" w:rsidR="00235A24" w:rsidRPr="00235A24" w:rsidRDefault="00235A24" w:rsidP="00235A24">
            <w:pPr>
              <w:pStyle w:val="Normal5"/>
              <w:spacing w:before="0" w:after="0"/>
              <w:jc w:val="right"/>
              <w:rPr>
                <w:rFonts w:eastAsia="Calibri" w:cs="Calibri"/>
                <w:b/>
                <w:bCs/>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47946901" w14:textId="77777777" w:rsidR="00235A24" w:rsidRPr="00235A24" w:rsidRDefault="00235A24" w:rsidP="00235A24">
            <w:pPr>
              <w:pStyle w:val="Normal5"/>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38D305E" w14:textId="77777777" w:rsidR="00235A24" w:rsidRPr="00235A24" w:rsidRDefault="00235A24" w:rsidP="00235A24">
            <w:pPr>
              <w:pStyle w:val="Normal5"/>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A855A4A" w14:textId="77777777" w:rsidR="00235A24" w:rsidRPr="00235A24" w:rsidRDefault="00235A24" w:rsidP="00235A24">
            <w:pPr>
              <w:pStyle w:val="Normal5"/>
              <w:spacing w:before="0" w:after="0"/>
              <w:jc w:val="right"/>
              <w:rPr>
                <w:rFonts w:eastAsia="Calibri" w:cs="Calibri"/>
                <w:b/>
                <w:b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68E5C869" w14:textId="77777777" w:rsidR="00235A24" w:rsidRPr="00235A24" w:rsidRDefault="00235A24" w:rsidP="00235A24">
            <w:pPr>
              <w:pStyle w:val="Normal5"/>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24643FA" w14:textId="77777777" w:rsidR="00235A24" w:rsidRPr="00235A24" w:rsidRDefault="00235A24" w:rsidP="00235A24">
            <w:pPr>
              <w:pStyle w:val="Normal5"/>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CAAB3DF" w14:textId="77777777" w:rsidR="00235A24" w:rsidRPr="00235A24" w:rsidRDefault="00235A24" w:rsidP="00235A24">
            <w:pPr>
              <w:pStyle w:val="Normal5"/>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BC35AFC" w14:textId="77777777" w:rsidR="00235A24" w:rsidRPr="00235A24" w:rsidRDefault="00235A24" w:rsidP="00235A24">
            <w:pPr>
              <w:pStyle w:val="Normal5"/>
              <w:spacing w:before="0" w:after="0"/>
              <w:jc w:val="right"/>
              <w:rPr>
                <w:rFonts w:eastAsia="Calibri" w:cs="Calibri"/>
                <w:b/>
                <w:bCs/>
                <w:color w:val="000000"/>
                <w:sz w:val="18"/>
                <w:szCs w:val="24"/>
                <w:lang w:eastAsia="en-AU"/>
              </w:rPr>
            </w:pPr>
          </w:p>
        </w:tc>
      </w:tr>
      <w:tr w:rsidR="00235A24" w:rsidRPr="00235A24" w14:paraId="7AEA42C3" w14:textId="77777777" w:rsidTr="00235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E637AE5" w14:textId="77777777" w:rsidR="00235A24" w:rsidRPr="00235A24" w:rsidRDefault="00235A24" w:rsidP="00235A24">
            <w:pPr>
              <w:pStyle w:val="Normal5"/>
              <w:spacing w:before="0" w:after="0"/>
              <w:rPr>
                <w:rFonts w:eastAsia="Calibri" w:cs="Calibri"/>
                <w:b/>
                <w:bCs/>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496E9994" w14:textId="77777777" w:rsidR="00235A24" w:rsidRPr="00235A24" w:rsidRDefault="00235A24" w:rsidP="00235A24">
            <w:pPr>
              <w:pStyle w:val="Normal5"/>
              <w:spacing w:before="0" w:after="0"/>
              <w:rPr>
                <w:rFonts w:eastAsia="Calibri" w:cs="Calibri"/>
                <w:b/>
                <w:bCs/>
                <w:color w:val="000000"/>
                <w:sz w:val="18"/>
                <w:szCs w:val="24"/>
                <w:lang w:eastAsia="en-AU"/>
              </w:rPr>
            </w:pPr>
            <w:r w:rsidRPr="00235A24">
              <w:rPr>
                <w:rFonts w:eastAsia="Calibri" w:cs="Calibri"/>
                <w:b/>
                <w:bCs/>
                <w:color w:val="000000"/>
                <w:sz w:val="18"/>
                <w:szCs w:val="24"/>
                <w:lang w:eastAsia="en-AU"/>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33069C4E" w14:textId="77777777" w:rsidR="00235A24" w:rsidRPr="00235A24" w:rsidRDefault="00235A24" w:rsidP="00235A24">
            <w:pPr>
              <w:pStyle w:val="Normal5"/>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FA73880" w14:textId="77777777" w:rsidR="00235A24" w:rsidRPr="00235A24" w:rsidRDefault="00235A24" w:rsidP="00235A24">
            <w:pPr>
              <w:pStyle w:val="Normal5"/>
              <w:spacing w:before="0" w:after="0"/>
              <w:jc w:val="right"/>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6D2F4A02" w14:textId="77777777" w:rsidR="00235A24" w:rsidRPr="00235A24" w:rsidRDefault="00235A24" w:rsidP="00235A24">
            <w:pPr>
              <w:pStyle w:val="Normal5"/>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A3721D1" w14:textId="77777777" w:rsidR="00235A24" w:rsidRPr="00235A24" w:rsidRDefault="00235A24" w:rsidP="00235A24">
            <w:pPr>
              <w:pStyle w:val="Normal5"/>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01928C4" w14:textId="77777777" w:rsidR="00235A24" w:rsidRPr="00235A24" w:rsidRDefault="00235A24" w:rsidP="00235A24">
            <w:pPr>
              <w:pStyle w:val="Normal5"/>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03DB8E1" w14:textId="77777777" w:rsidR="00235A24" w:rsidRPr="00235A24" w:rsidRDefault="00235A24" w:rsidP="00235A24">
            <w:pPr>
              <w:pStyle w:val="Normal5"/>
              <w:spacing w:before="0" w:after="0"/>
              <w:jc w:val="right"/>
              <w:rPr>
                <w:rFonts w:eastAsia="Calibri" w:cs="Calibri"/>
                <w:color w:val="000000"/>
                <w:sz w:val="18"/>
                <w:szCs w:val="24"/>
                <w:lang w:eastAsia="en-AU"/>
              </w:rPr>
            </w:pPr>
          </w:p>
        </w:tc>
      </w:tr>
      <w:tr w:rsidR="00235A24" w:rsidRPr="00235A24" w14:paraId="0FAC897F" w14:textId="77777777" w:rsidTr="00235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810276F"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102,255</w:t>
            </w:r>
          </w:p>
        </w:tc>
        <w:tc>
          <w:tcPr>
            <w:tcW w:w="2385" w:type="dxa"/>
            <w:tcBorders>
              <w:top w:val="nil"/>
              <w:left w:val="nil"/>
              <w:bottom w:val="nil"/>
              <w:right w:val="nil"/>
              <w:tl2br w:val="nil"/>
              <w:tr2bl w:val="nil"/>
            </w:tcBorders>
            <w:shd w:val="clear" w:color="FFFFFF" w:fill="FFFFFF"/>
            <w:noWrap/>
            <w:tcMar>
              <w:left w:w="101" w:type="dxa"/>
              <w:right w:w="101" w:type="dxa"/>
            </w:tcMar>
          </w:tcPr>
          <w:p w14:paraId="6EC572B6" w14:textId="77777777" w:rsidR="00235A24" w:rsidRPr="00235A24" w:rsidRDefault="00235A24" w:rsidP="00235A24">
            <w:pPr>
              <w:pStyle w:val="Normal5"/>
              <w:spacing w:before="0" w:after="0"/>
              <w:rPr>
                <w:rFonts w:eastAsia="Calibri" w:cs="Calibri"/>
                <w:color w:val="000000"/>
                <w:sz w:val="18"/>
                <w:szCs w:val="24"/>
                <w:lang w:eastAsia="en-AU"/>
              </w:rPr>
            </w:pPr>
            <w:r w:rsidRPr="00235A24">
              <w:rPr>
                <w:rFonts w:eastAsia="Calibri" w:cs="Calibri"/>
                <w:color w:val="000000"/>
                <w:sz w:val="18"/>
                <w:szCs w:val="24"/>
                <w:lang w:eastAsia="en-AU"/>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27CEA276"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109,755</w:t>
            </w:r>
          </w:p>
        </w:tc>
        <w:tc>
          <w:tcPr>
            <w:tcW w:w="1035" w:type="dxa"/>
            <w:tcBorders>
              <w:top w:val="nil"/>
              <w:left w:val="nil"/>
              <w:bottom w:val="nil"/>
              <w:right w:val="nil"/>
              <w:tl2br w:val="nil"/>
              <w:tr2bl w:val="nil"/>
            </w:tcBorders>
            <w:shd w:val="clear" w:color="FFFFFF" w:fill="FFFFFF"/>
            <w:tcMar>
              <w:left w:w="101" w:type="dxa"/>
              <w:right w:w="101" w:type="dxa"/>
            </w:tcMar>
          </w:tcPr>
          <w:p w14:paraId="3D3B4389"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112,428</w:t>
            </w:r>
          </w:p>
        </w:tc>
        <w:tc>
          <w:tcPr>
            <w:tcW w:w="600" w:type="dxa"/>
            <w:tcBorders>
              <w:top w:val="nil"/>
              <w:left w:val="nil"/>
              <w:bottom w:val="nil"/>
              <w:right w:val="nil"/>
              <w:tl2br w:val="nil"/>
              <w:tr2bl w:val="nil"/>
            </w:tcBorders>
            <w:shd w:val="clear" w:color="FFFFFF" w:fill="FFFFFF"/>
            <w:tcMar>
              <w:left w:w="101" w:type="dxa"/>
              <w:right w:w="101" w:type="dxa"/>
            </w:tcMar>
          </w:tcPr>
          <w:p w14:paraId="259AC13A"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3CF39B79"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114,812</w:t>
            </w:r>
          </w:p>
        </w:tc>
        <w:tc>
          <w:tcPr>
            <w:tcW w:w="1035" w:type="dxa"/>
            <w:tcBorders>
              <w:top w:val="nil"/>
              <w:left w:val="nil"/>
              <w:bottom w:val="nil"/>
              <w:right w:val="nil"/>
              <w:tl2br w:val="nil"/>
              <w:tr2bl w:val="nil"/>
            </w:tcBorders>
            <w:shd w:val="clear" w:color="FFFFFF" w:fill="FFFFFF"/>
            <w:tcMar>
              <w:left w:w="101" w:type="dxa"/>
              <w:right w:w="101" w:type="dxa"/>
            </w:tcMar>
          </w:tcPr>
          <w:p w14:paraId="68A03CC8"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116,565</w:t>
            </w:r>
          </w:p>
        </w:tc>
        <w:tc>
          <w:tcPr>
            <w:tcW w:w="1035" w:type="dxa"/>
            <w:tcBorders>
              <w:top w:val="nil"/>
              <w:left w:val="nil"/>
              <w:bottom w:val="nil"/>
              <w:right w:val="nil"/>
              <w:tl2br w:val="nil"/>
              <w:tr2bl w:val="nil"/>
            </w:tcBorders>
            <w:shd w:val="clear" w:color="FFFFFF" w:fill="FFFFFF"/>
            <w:tcMar>
              <w:left w:w="101" w:type="dxa"/>
              <w:right w:w="101" w:type="dxa"/>
            </w:tcMar>
          </w:tcPr>
          <w:p w14:paraId="6648BDF7"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118,616</w:t>
            </w:r>
          </w:p>
        </w:tc>
      </w:tr>
      <w:tr w:rsidR="00235A24" w:rsidRPr="00235A24" w14:paraId="7384E0A7" w14:textId="77777777" w:rsidTr="00235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9237BAA"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13,313</w:t>
            </w:r>
          </w:p>
        </w:tc>
        <w:tc>
          <w:tcPr>
            <w:tcW w:w="2385" w:type="dxa"/>
            <w:tcBorders>
              <w:top w:val="nil"/>
              <w:left w:val="nil"/>
              <w:bottom w:val="nil"/>
              <w:right w:val="nil"/>
              <w:tl2br w:val="nil"/>
              <w:tr2bl w:val="nil"/>
            </w:tcBorders>
            <w:shd w:val="clear" w:color="FFFFFF" w:fill="FFFFFF"/>
            <w:noWrap/>
            <w:tcMar>
              <w:left w:w="101" w:type="dxa"/>
              <w:right w:w="101" w:type="dxa"/>
            </w:tcMar>
          </w:tcPr>
          <w:p w14:paraId="114C213F" w14:textId="77777777" w:rsidR="00235A24" w:rsidRPr="00235A24" w:rsidRDefault="00235A24" w:rsidP="00235A24">
            <w:pPr>
              <w:pStyle w:val="Normal5"/>
              <w:spacing w:before="0" w:after="0"/>
              <w:rPr>
                <w:rFonts w:eastAsia="Calibri" w:cs="Calibri"/>
                <w:color w:val="000000"/>
                <w:sz w:val="18"/>
                <w:szCs w:val="24"/>
                <w:lang w:eastAsia="en-AU"/>
              </w:rPr>
            </w:pPr>
            <w:r w:rsidRPr="00235A24">
              <w:rPr>
                <w:rFonts w:eastAsia="Calibri" w:cs="Calibri"/>
                <w:color w:val="000000"/>
                <w:sz w:val="18"/>
                <w:szCs w:val="24"/>
                <w:lang w:eastAsia="en-AU"/>
              </w:rPr>
              <w:t>Superannuation Expenses</w:t>
            </w:r>
          </w:p>
        </w:tc>
        <w:tc>
          <w:tcPr>
            <w:tcW w:w="1035" w:type="dxa"/>
            <w:tcBorders>
              <w:top w:val="nil"/>
              <w:left w:val="nil"/>
              <w:bottom w:val="nil"/>
              <w:right w:val="nil"/>
              <w:tl2br w:val="nil"/>
              <w:tr2bl w:val="nil"/>
            </w:tcBorders>
            <w:shd w:val="clear" w:color="FFFFFF" w:fill="FFFFFF"/>
            <w:tcMar>
              <w:left w:w="101" w:type="dxa"/>
              <w:right w:w="101" w:type="dxa"/>
            </w:tcMar>
          </w:tcPr>
          <w:p w14:paraId="30A4245C"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13,184</w:t>
            </w:r>
          </w:p>
        </w:tc>
        <w:tc>
          <w:tcPr>
            <w:tcW w:w="1035" w:type="dxa"/>
            <w:tcBorders>
              <w:top w:val="nil"/>
              <w:left w:val="nil"/>
              <w:bottom w:val="nil"/>
              <w:right w:val="nil"/>
              <w:tl2br w:val="nil"/>
              <w:tr2bl w:val="nil"/>
            </w:tcBorders>
            <w:shd w:val="clear" w:color="FFFFFF" w:fill="FFFFFF"/>
            <w:tcMar>
              <w:left w:w="101" w:type="dxa"/>
              <w:right w:w="101" w:type="dxa"/>
            </w:tcMar>
          </w:tcPr>
          <w:p w14:paraId="2413B949"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15,152</w:t>
            </w:r>
          </w:p>
        </w:tc>
        <w:tc>
          <w:tcPr>
            <w:tcW w:w="600" w:type="dxa"/>
            <w:tcBorders>
              <w:top w:val="nil"/>
              <w:left w:val="nil"/>
              <w:bottom w:val="nil"/>
              <w:right w:val="nil"/>
              <w:tl2br w:val="nil"/>
              <w:tr2bl w:val="nil"/>
            </w:tcBorders>
            <w:shd w:val="clear" w:color="FFFFFF" w:fill="FFFFFF"/>
            <w:tcMar>
              <w:left w:w="101" w:type="dxa"/>
              <w:right w:w="101" w:type="dxa"/>
            </w:tcMar>
          </w:tcPr>
          <w:p w14:paraId="23B7F386"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 xml:space="preserve">15 </w:t>
            </w:r>
          </w:p>
        </w:tc>
        <w:tc>
          <w:tcPr>
            <w:tcW w:w="1035" w:type="dxa"/>
            <w:tcBorders>
              <w:top w:val="nil"/>
              <w:left w:val="nil"/>
              <w:bottom w:val="nil"/>
              <w:right w:val="nil"/>
              <w:tl2br w:val="nil"/>
              <w:tr2bl w:val="nil"/>
            </w:tcBorders>
            <w:shd w:val="clear" w:color="FFFFFF" w:fill="FFFFFF"/>
            <w:tcMar>
              <w:left w:w="101" w:type="dxa"/>
              <w:right w:w="101" w:type="dxa"/>
            </w:tcMar>
          </w:tcPr>
          <w:p w14:paraId="63061286"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15,296</w:t>
            </w:r>
          </w:p>
        </w:tc>
        <w:tc>
          <w:tcPr>
            <w:tcW w:w="1035" w:type="dxa"/>
            <w:tcBorders>
              <w:top w:val="nil"/>
              <w:left w:val="nil"/>
              <w:bottom w:val="nil"/>
              <w:right w:val="nil"/>
              <w:tl2br w:val="nil"/>
              <w:tr2bl w:val="nil"/>
            </w:tcBorders>
            <w:shd w:val="clear" w:color="FFFFFF" w:fill="FFFFFF"/>
            <w:tcMar>
              <w:left w:w="101" w:type="dxa"/>
              <w:right w:w="101" w:type="dxa"/>
            </w:tcMar>
          </w:tcPr>
          <w:p w14:paraId="7B019D61"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15,337</w:t>
            </w:r>
          </w:p>
        </w:tc>
        <w:tc>
          <w:tcPr>
            <w:tcW w:w="1035" w:type="dxa"/>
            <w:tcBorders>
              <w:top w:val="nil"/>
              <w:left w:val="nil"/>
              <w:bottom w:val="nil"/>
              <w:right w:val="nil"/>
              <w:tl2br w:val="nil"/>
              <w:tr2bl w:val="nil"/>
            </w:tcBorders>
            <w:shd w:val="clear" w:color="FFFFFF" w:fill="FFFFFF"/>
            <w:tcMar>
              <w:left w:w="101" w:type="dxa"/>
              <w:right w:w="101" w:type="dxa"/>
            </w:tcMar>
          </w:tcPr>
          <w:p w14:paraId="07FF985D"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15,358</w:t>
            </w:r>
          </w:p>
        </w:tc>
      </w:tr>
      <w:tr w:rsidR="00235A24" w:rsidRPr="00235A24" w14:paraId="6D3F0877" w14:textId="77777777" w:rsidTr="00235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BAB61B3"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76,634</w:t>
            </w:r>
          </w:p>
        </w:tc>
        <w:tc>
          <w:tcPr>
            <w:tcW w:w="2385" w:type="dxa"/>
            <w:tcBorders>
              <w:top w:val="nil"/>
              <w:left w:val="nil"/>
              <w:bottom w:val="nil"/>
              <w:right w:val="nil"/>
              <w:tl2br w:val="nil"/>
              <w:tr2bl w:val="nil"/>
            </w:tcBorders>
            <w:shd w:val="clear" w:color="FFFFFF" w:fill="FFFFFF"/>
            <w:noWrap/>
            <w:tcMar>
              <w:left w:w="101" w:type="dxa"/>
              <w:right w:w="101" w:type="dxa"/>
            </w:tcMar>
          </w:tcPr>
          <w:p w14:paraId="08CFF3C3" w14:textId="77777777" w:rsidR="00235A24" w:rsidRPr="00235A24" w:rsidRDefault="00235A24" w:rsidP="00235A24">
            <w:pPr>
              <w:pStyle w:val="Normal5"/>
              <w:spacing w:before="0" w:after="0"/>
              <w:rPr>
                <w:rFonts w:eastAsia="Calibri" w:cs="Calibri"/>
                <w:color w:val="000000"/>
                <w:sz w:val="18"/>
                <w:szCs w:val="24"/>
                <w:lang w:eastAsia="en-AU"/>
              </w:rPr>
            </w:pPr>
            <w:r w:rsidRPr="00235A24">
              <w:rPr>
                <w:rFonts w:eastAsia="Calibri" w:cs="Calibri"/>
                <w:color w:val="000000"/>
                <w:sz w:val="18"/>
                <w:szCs w:val="24"/>
                <w:lang w:eastAsia="en-AU"/>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2CC72A40"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71,811</w:t>
            </w:r>
          </w:p>
        </w:tc>
        <w:tc>
          <w:tcPr>
            <w:tcW w:w="1035" w:type="dxa"/>
            <w:tcBorders>
              <w:top w:val="nil"/>
              <w:left w:val="nil"/>
              <w:bottom w:val="nil"/>
              <w:right w:val="nil"/>
              <w:tl2br w:val="nil"/>
              <w:tr2bl w:val="nil"/>
            </w:tcBorders>
            <w:shd w:val="clear" w:color="FFFFFF" w:fill="FFFFFF"/>
            <w:tcMar>
              <w:left w:w="101" w:type="dxa"/>
              <w:right w:w="101" w:type="dxa"/>
            </w:tcMar>
          </w:tcPr>
          <w:p w14:paraId="6FACABBE"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80,258</w:t>
            </w:r>
          </w:p>
        </w:tc>
        <w:tc>
          <w:tcPr>
            <w:tcW w:w="600" w:type="dxa"/>
            <w:tcBorders>
              <w:top w:val="nil"/>
              <w:left w:val="nil"/>
              <w:bottom w:val="nil"/>
              <w:right w:val="nil"/>
              <w:tl2br w:val="nil"/>
              <w:tr2bl w:val="nil"/>
            </w:tcBorders>
            <w:shd w:val="clear" w:color="FFFFFF" w:fill="FFFFFF"/>
            <w:tcMar>
              <w:left w:w="101" w:type="dxa"/>
              <w:right w:w="101" w:type="dxa"/>
            </w:tcMar>
          </w:tcPr>
          <w:p w14:paraId="4E4597B3"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 xml:space="preserve">12 </w:t>
            </w:r>
          </w:p>
        </w:tc>
        <w:tc>
          <w:tcPr>
            <w:tcW w:w="1035" w:type="dxa"/>
            <w:tcBorders>
              <w:top w:val="nil"/>
              <w:left w:val="nil"/>
              <w:bottom w:val="nil"/>
              <w:right w:val="nil"/>
              <w:tl2br w:val="nil"/>
              <w:tr2bl w:val="nil"/>
            </w:tcBorders>
            <w:shd w:val="clear" w:color="FFFFFF" w:fill="FFFFFF"/>
            <w:tcMar>
              <w:left w:w="101" w:type="dxa"/>
              <w:right w:w="101" w:type="dxa"/>
            </w:tcMar>
          </w:tcPr>
          <w:p w14:paraId="5ED99BA5"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81,575</w:t>
            </w:r>
          </w:p>
        </w:tc>
        <w:tc>
          <w:tcPr>
            <w:tcW w:w="1035" w:type="dxa"/>
            <w:tcBorders>
              <w:top w:val="nil"/>
              <w:left w:val="nil"/>
              <w:bottom w:val="nil"/>
              <w:right w:val="nil"/>
              <w:tl2br w:val="nil"/>
              <w:tr2bl w:val="nil"/>
            </w:tcBorders>
            <w:shd w:val="clear" w:color="FFFFFF" w:fill="FFFFFF"/>
            <w:tcMar>
              <w:left w:w="101" w:type="dxa"/>
              <w:right w:w="101" w:type="dxa"/>
            </w:tcMar>
          </w:tcPr>
          <w:p w14:paraId="5D34FF2D"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84,975</w:t>
            </w:r>
          </w:p>
        </w:tc>
        <w:tc>
          <w:tcPr>
            <w:tcW w:w="1035" w:type="dxa"/>
            <w:tcBorders>
              <w:top w:val="nil"/>
              <w:left w:val="nil"/>
              <w:bottom w:val="nil"/>
              <w:right w:val="nil"/>
              <w:tl2br w:val="nil"/>
              <w:tr2bl w:val="nil"/>
            </w:tcBorders>
            <w:shd w:val="clear" w:color="FFFFFF" w:fill="FFFFFF"/>
            <w:tcMar>
              <w:left w:w="101" w:type="dxa"/>
              <w:right w:w="101" w:type="dxa"/>
            </w:tcMar>
          </w:tcPr>
          <w:p w14:paraId="552E5350"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87,987</w:t>
            </w:r>
          </w:p>
        </w:tc>
      </w:tr>
      <w:tr w:rsidR="00235A24" w:rsidRPr="00235A24" w14:paraId="3CEDC26D" w14:textId="77777777" w:rsidTr="00235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634A65B"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31,092</w:t>
            </w:r>
          </w:p>
        </w:tc>
        <w:tc>
          <w:tcPr>
            <w:tcW w:w="2385" w:type="dxa"/>
            <w:tcBorders>
              <w:top w:val="nil"/>
              <w:left w:val="nil"/>
              <w:bottom w:val="nil"/>
              <w:right w:val="nil"/>
              <w:tl2br w:val="nil"/>
              <w:tr2bl w:val="nil"/>
            </w:tcBorders>
            <w:shd w:val="clear" w:color="FFFFFF" w:fill="FFFFFF"/>
            <w:noWrap/>
            <w:tcMar>
              <w:left w:w="101" w:type="dxa"/>
              <w:right w:w="101" w:type="dxa"/>
            </w:tcMar>
          </w:tcPr>
          <w:p w14:paraId="4CDEC4E7" w14:textId="77777777" w:rsidR="00235A24" w:rsidRPr="00235A24" w:rsidRDefault="00235A24" w:rsidP="00235A24">
            <w:pPr>
              <w:pStyle w:val="Normal5"/>
              <w:spacing w:before="0" w:after="0"/>
              <w:rPr>
                <w:rFonts w:eastAsia="Calibri" w:cs="Calibri"/>
                <w:color w:val="000000"/>
                <w:sz w:val="18"/>
                <w:szCs w:val="24"/>
                <w:lang w:eastAsia="en-AU"/>
              </w:rPr>
            </w:pPr>
            <w:r w:rsidRPr="00235A24">
              <w:rPr>
                <w:rFonts w:eastAsia="Calibri" w:cs="Calibri"/>
                <w:color w:val="000000"/>
                <w:sz w:val="18"/>
                <w:szCs w:val="24"/>
                <w:lang w:eastAsia="en-AU"/>
              </w:rPr>
              <w:t>Depreciation and 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1934B593"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32,027</w:t>
            </w:r>
          </w:p>
        </w:tc>
        <w:tc>
          <w:tcPr>
            <w:tcW w:w="1035" w:type="dxa"/>
            <w:tcBorders>
              <w:top w:val="nil"/>
              <w:left w:val="nil"/>
              <w:bottom w:val="nil"/>
              <w:right w:val="nil"/>
              <w:tl2br w:val="nil"/>
              <w:tr2bl w:val="nil"/>
            </w:tcBorders>
            <w:shd w:val="clear" w:color="FFFFFF" w:fill="FFFFFF"/>
            <w:tcMar>
              <w:left w:w="101" w:type="dxa"/>
              <w:right w:w="101" w:type="dxa"/>
            </w:tcMar>
          </w:tcPr>
          <w:p w14:paraId="16269236"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33,248</w:t>
            </w:r>
          </w:p>
        </w:tc>
        <w:tc>
          <w:tcPr>
            <w:tcW w:w="600" w:type="dxa"/>
            <w:tcBorders>
              <w:top w:val="nil"/>
              <w:left w:val="nil"/>
              <w:bottom w:val="nil"/>
              <w:right w:val="nil"/>
              <w:tl2br w:val="nil"/>
              <w:tr2bl w:val="nil"/>
            </w:tcBorders>
            <w:shd w:val="clear" w:color="FFFFFF" w:fill="FFFFFF"/>
            <w:tcMar>
              <w:left w:w="101" w:type="dxa"/>
              <w:right w:w="101" w:type="dxa"/>
            </w:tcMar>
          </w:tcPr>
          <w:p w14:paraId="60C3D1DF"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535730F3"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34,750</w:t>
            </w:r>
          </w:p>
        </w:tc>
        <w:tc>
          <w:tcPr>
            <w:tcW w:w="1035" w:type="dxa"/>
            <w:tcBorders>
              <w:top w:val="nil"/>
              <w:left w:val="nil"/>
              <w:bottom w:val="nil"/>
              <w:right w:val="nil"/>
              <w:tl2br w:val="nil"/>
              <w:tr2bl w:val="nil"/>
            </w:tcBorders>
            <w:shd w:val="clear" w:color="FFFFFF" w:fill="FFFFFF"/>
            <w:tcMar>
              <w:left w:w="101" w:type="dxa"/>
              <w:right w:w="101" w:type="dxa"/>
            </w:tcMar>
          </w:tcPr>
          <w:p w14:paraId="52FDCB6B"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36,521</w:t>
            </w:r>
          </w:p>
        </w:tc>
        <w:tc>
          <w:tcPr>
            <w:tcW w:w="1035" w:type="dxa"/>
            <w:tcBorders>
              <w:top w:val="nil"/>
              <w:left w:val="nil"/>
              <w:bottom w:val="nil"/>
              <w:right w:val="nil"/>
              <w:tl2br w:val="nil"/>
              <w:tr2bl w:val="nil"/>
            </w:tcBorders>
            <w:shd w:val="clear" w:color="FFFFFF" w:fill="FFFFFF"/>
            <w:tcMar>
              <w:left w:w="101" w:type="dxa"/>
              <w:right w:w="101" w:type="dxa"/>
            </w:tcMar>
          </w:tcPr>
          <w:p w14:paraId="6D71AC59"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34,836</w:t>
            </w:r>
          </w:p>
        </w:tc>
      </w:tr>
      <w:tr w:rsidR="00235A24" w:rsidRPr="00235A24" w14:paraId="740D3989" w14:textId="77777777" w:rsidTr="00235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8489F40"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651210F2" w14:textId="77777777" w:rsidR="00235A24" w:rsidRPr="00235A24" w:rsidRDefault="00235A24" w:rsidP="00235A24">
            <w:pPr>
              <w:pStyle w:val="Normal5"/>
              <w:spacing w:before="0" w:after="0"/>
              <w:rPr>
                <w:rFonts w:eastAsia="Calibri" w:cs="Calibri"/>
                <w:color w:val="000000"/>
                <w:sz w:val="18"/>
                <w:szCs w:val="24"/>
                <w:lang w:eastAsia="en-AU"/>
              </w:rPr>
            </w:pPr>
            <w:r w:rsidRPr="00235A24">
              <w:rPr>
                <w:rFonts w:eastAsia="Calibri" w:cs="Calibri"/>
                <w:color w:val="000000"/>
                <w:sz w:val="18"/>
                <w:szCs w:val="24"/>
                <w:lang w:eastAsia="en-AU"/>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012104AF"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12</w:t>
            </w:r>
          </w:p>
        </w:tc>
        <w:tc>
          <w:tcPr>
            <w:tcW w:w="1035" w:type="dxa"/>
            <w:tcBorders>
              <w:top w:val="nil"/>
              <w:left w:val="nil"/>
              <w:bottom w:val="nil"/>
              <w:right w:val="nil"/>
              <w:tl2br w:val="nil"/>
              <w:tr2bl w:val="nil"/>
            </w:tcBorders>
            <w:shd w:val="clear" w:color="FFFFFF" w:fill="FFFFFF"/>
            <w:tcMar>
              <w:left w:w="101" w:type="dxa"/>
              <w:right w:w="101" w:type="dxa"/>
            </w:tcMar>
          </w:tcPr>
          <w:p w14:paraId="6ABD6F36"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006048F5"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08DB91E2"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6A784B64"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23F11DB4"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0</w:t>
            </w:r>
          </w:p>
        </w:tc>
      </w:tr>
      <w:tr w:rsidR="00235A24" w:rsidRPr="00235A24" w14:paraId="7DB9424A" w14:textId="77777777" w:rsidTr="00235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A6530FC"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19,204</w:t>
            </w:r>
          </w:p>
        </w:tc>
        <w:tc>
          <w:tcPr>
            <w:tcW w:w="2385" w:type="dxa"/>
            <w:tcBorders>
              <w:top w:val="nil"/>
              <w:left w:val="nil"/>
              <w:bottom w:val="nil"/>
              <w:right w:val="nil"/>
              <w:tl2br w:val="nil"/>
              <w:tr2bl w:val="nil"/>
            </w:tcBorders>
            <w:shd w:val="clear" w:color="FFFFFF" w:fill="FFFFFF"/>
            <w:noWrap/>
            <w:tcMar>
              <w:left w:w="101" w:type="dxa"/>
              <w:right w:w="101" w:type="dxa"/>
            </w:tcMar>
          </w:tcPr>
          <w:p w14:paraId="571502E5" w14:textId="77777777" w:rsidR="00235A24" w:rsidRPr="00235A24" w:rsidRDefault="00235A24" w:rsidP="00235A24">
            <w:pPr>
              <w:pStyle w:val="Normal5"/>
              <w:spacing w:before="0" w:after="0"/>
              <w:rPr>
                <w:rFonts w:eastAsia="Calibri" w:cs="Calibri"/>
                <w:color w:val="000000"/>
                <w:sz w:val="18"/>
                <w:szCs w:val="24"/>
                <w:lang w:eastAsia="en-AU"/>
              </w:rPr>
            </w:pPr>
            <w:r w:rsidRPr="00235A24">
              <w:rPr>
                <w:rFonts w:eastAsia="Calibri" w:cs="Calibri"/>
                <w:color w:val="000000"/>
                <w:sz w:val="18"/>
                <w:szCs w:val="24"/>
                <w:lang w:eastAsia="en-AU"/>
              </w:rPr>
              <w:t>Borrowing Costs</w:t>
            </w:r>
          </w:p>
        </w:tc>
        <w:tc>
          <w:tcPr>
            <w:tcW w:w="1035" w:type="dxa"/>
            <w:tcBorders>
              <w:top w:val="nil"/>
              <w:left w:val="nil"/>
              <w:bottom w:val="nil"/>
              <w:right w:val="nil"/>
              <w:tl2br w:val="nil"/>
              <w:tr2bl w:val="nil"/>
            </w:tcBorders>
            <w:shd w:val="clear" w:color="FFFFFF" w:fill="FFFFFF"/>
            <w:tcMar>
              <w:left w:w="101" w:type="dxa"/>
              <w:right w:w="101" w:type="dxa"/>
            </w:tcMar>
          </w:tcPr>
          <w:p w14:paraId="5C1CF2BE"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18,724</w:t>
            </w:r>
          </w:p>
        </w:tc>
        <w:tc>
          <w:tcPr>
            <w:tcW w:w="1035" w:type="dxa"/>
            <w:tcBorders>
              <w:top w:val="nil"/>
              <w:left w:val="nil"/>
              <w:bottom w:val="nil"/>
              <w:right w:val="nil"/>
              <w:tl2br w:val="nil"/>
              <w:tr2bl w:val="nil"/>
            </w:tcBorders>
            <w:shd w:val="clear" w:color="FFFFFF" w:fill="FFFFFF"/>
            <w:tcMar>
              <w:left w:w="101" w:type="dxa"/>
              <w:right w:w="101" w:type="dxa"/>
            </w:tcMar>
          </w:tcPr>
          <w:p w14:paraId="5D993DE9"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18,536</w:t>
            </w:r>
          </w:p>
        </w:tc>
        <w:tc>
          <w:tcPr>
            <w:tcW w:w="600" w:type="dxa"/>
            <w:tcBorders>
              <w:top w:val="nil"/>
              <w:left w:val="nil"/>
              <w:bottom w:val="nil"/>
              <w:right w:val="nil"/>
              <w:tl2br w:val="nil"/>
              <w:tr2bl w:val="nil"/>
            </w:tcBorders>
            <w:shd w:val="clear" w:color="FFFFFF" w:fill="FFFFFF"/>
            <w:tcMar>
              <w:left w:w="101" w:type="dxa"/>
              <w:right w:w="101" w:type="dxa"/>
            </w:tcMar>
          </w:tcPr>
          <w:p w14:paraId="5AE8FA25"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36D149DD"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17,882</w:t>
            </w:r>
          </w:p>
        </w:tc>
        <w:tc>
          <w:tcPr>
            <w:tcW w:w="1035" w:type="dxa"/>
            <w:tcBorders>
              <w:top w:val="nil"/>
              <w:left w:val="nil"/>
              <w:bottom w:val="nil"/>
              <w:right w:val="nil"/>
              <w:tl2br w:val="nil"/>
              <w:tr2bl w:val="nil"/>
            </w:tcBorders>
            <w:shd w:val="clear" w:color="FFFFFF" w:fill="FFFFFF"/>
            <w:tcMar>
              <w:left w:w="101" w:type="dxa"/>
              <w:right w:w="101" w:type="dxa"/>
            </w:tcMar>
          </w:tcPr>
          <w:p w14:paraId="160B76C2"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16,738</w:t>
            </w:r>
          </w:p>
        </w:tc>
        <w:tc>
          <w:tcPr>
            <w:tcW w:w="1035" w:type="dxa"/>
            <w:tcBorders>
              <w:top w:val="nil"/>
              <w:left w:val="nil"/>
              <w:bottom w:val="nil"/>
              <w:right w:val="nil"/>
              <w:tl2br w:val="nil"/>
              <w:tr2bl w:val="nil"/>
            </w:tcBorders>
            <w:shd w:val="clear" w:color="FFFFFF" w:fill="FFFFFF"/>
            <w:tcMar>
              <w:left w:w="101" w:type="dxa"/>
              <w:right w:w="101" w:type="dxa"/>
            </w:tcMar>
          </w:tcPr>
          <w:p w14:paraId="50D7B14A"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15,672</w:t>
            </w:r>
          </w:p>
        </w:tc>
      </w:tr>
      <w:tr w:rsidR="00235A24" w:rsidRPr="00235A24" w14:paraId="75A01FF8" w14:textId="77777777" w:rsidTr="00235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7310BFD"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670</w:t>
            </w:r>
          </w:p>
        </w:tc>
        <w:tc>
          <w:tcPr>
            <w:tcW w:w="2385" w:type="dxa"/>
            <w:tcBorders>
              <w:top w:val="nil"/>
              <w:left w:val="nil"/>
              <w:bottom w:val="nil"/>
              <w:right w:val="nil"/>
              <w:tl2br w:val="nil"/>
              <w:tr2bl w:val="nil"/>
            </w:tcBorders>
            <w:shd w:val="clear" w:color="FFFFFF" w:fill="FFFFFF"/>
            <w:noWrap/>
            <w:tcMar>
              <w:left w:w="101" w:type="dxa"/>
              <w:right w:w="101" w:type="dxa"/>
            </w:tcMar>
          </w:tcPr>
          <w:p w14:paraId="3FA5D389" w14:textId="77777777" w:rsidR="00235A24" w:rsidRPr="00235A24" w:rsidRDefault="00235A24" w:rsidP="00235A24">
            <w:pPr>
              <w:pStyle w:val="Normal5"/>
              <w:spacing w:before="0" w:after="0"/>
              <w:rPr>
                <w:rFonts w:eastAsia="Calibri" w:cs="Calibri"/>
                <w:color w:val="000000"/>
                <w:sz w:val="18"/>
                <w:szCs w:val="24"/>
                <w:lang w:eastAsia="en-AU"/>
              </w:rPr>
            </w:pPr>
            <w:r w:rsidRPr="00235A24">
              <w:rPr>
                <w:rFonts w:eastAsia="Calibri" w:cs="Calibri"/>
                <w:color w:val="000000"/>
                <w:sz w:val="18"/>
                <w:szCs w:val="24"/>
                <w:lang w:eastAsia="en-AU"/>
              </w:rPr>
              <w:t>Other Expenses</w:t>
            </w:r>
          </w:p>
        </w:tc>
        <w:tc>
          <w:tcPr>
            <w:tcW w:w="1035" w:type="dxa"/>
            <w:tcBorders>
              <w:top w:val="nil"/>
              <w:left w:val="nil"/>
              <w:bottom w:val="nil"/>
              <w:right w:val="nil"/>
              <w:tl2br w:val="nil"/>
              <w:tr2bl w:val="nil"/>
            </w:tcBorders>
            <w:shd w:val="clear" w:color="FFFFFF" w:fill="FFFFFF"/>
            <w:tcMar>
              <w:left w:w="101" w:type="dxa"/>
              <w:right w:w="101" w:type="dxa"/>
            </w:tcMar>
          </w:tcPr>
          <w:p w14:paraId="57B0F474"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2,736</w:t>
            </w:r>
          </w:p>
        </w:tc>
        <w:tc>
          <w:tcPr>
            <w:tcW w:w="1035" w:type="dxa"/>
            <w:tcBorders>
              <w:top w:val="nil"/>
              <w:left w:val="nil"/>
              <w:bottom w:val="nil"/>
              <w:right w:val="nil"/>
              <w:tl2br w:val="nil"/>
              <w:tr2bl w:val="nil"/>
            </w:tcBorders>
            <w:shd w:val="clear" w:color="FFFFFF" w:fill="FFFFFF"/>
            <w:tcMar>
              <w:left w:w="101" w:type="dxa"/>
              <w:right w:w="101" w:type="dxa"/>
            </w:tcMar>
          </w:tcPr>
          <w:p w14:paraId="3A9EDD22"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685</w:t>
            </w:r>
          </w:p>
        </w:tc>
        <w:tc>
          <w:tcPr>
            <w:tcW w:w="600" w:type="dxa"/>
            <w:tcBorders>
              <w:top w:val="nil"/>
              <w:left w:val="nil"/>
              <w:bottom w:val="nil"/>
              <w:right w:val="nil"/>
              <w:tl2br w:val="nil"/>
              <w:tr2bl w:val="nil"/>
            </w:tcBorders>
            <w:shd w:val="clear" w:color="FFFFFF" w:fill="FFFFFF"/>
            <w:tcMar>
              <w:left w:w="101" w:type="dxa"/>
              <w:right w:w="101" w:type="dxa"/>
            </w:tcMar>
          </w:tcPr>
          <w:p w14:paraId="7B9636C4"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 xml:space="preserve">-75 </w:t>
            </w:r>
          </w:p>
        </w:tc>
        <w:tc>
          <w:tcPr>
            <w:tcW w:w="1035" w:type="dxa"/>
            <w:tcBorders>
              <w:top w:val="nil"/>
              <w:left w:val="nil"/>
              <w:bottom w:val="nil"/>
              <w:right w:val="nil"/>
              <w:tl2br w:val="nil"/>
              <w:tr2bl w:val="nil"/>
            </w:tcBorders>
            <w:shd w:val="clear" w:color="FFFFFF" w:fill="FFFFFF"/>
            <w:tcMar>
              <w:left w:w="101" w:type="dxa"/>
              <w:right w:w="101" w:type="dxa"/>
            </w:tcMar>
          </w:tcPr>
          <w:p w14:paraId="4CC0001A"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682</w:t>
            </w:r>
          </w:p>
        </w:tc>
        <w:tc>
          <w:tcPr>
            <w:tcW w:w="1035" w:type="dxa"/>
            <w:tcBorders>
              <w:top w:val="nil"/>
              <w:left w:val="nil"/>
              <w:bottom w:val="nil"/>
              <w:right w:val="nil"/>
              <w:tl2br w:val="nil"/>
              <w:tr2bl w:val="nil"/>
            </w:tcBorders>
            <w:shd w:val="clear" w:color="FFFFFF" w:fill="FFFFFF"/>
            <w:tcMar>
              <w:left w:w="101" w:type="dxa"/>
              <w:right w:w="101" w:type="dxa"/>
            </w:tcMar>
          </w:tcPr>
          <w:p w14:paraId="7CD0CBDE"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687</w:t>
            </w:r>
          </w:p>
        </w:tc>
        <w:tc>
          <w:tcPr>
            <w:tcW w:w="1035" w:type="dxa"/>
            <w:tcBorders>
              <w:top w:val="nil"/>
              <w:left w:val="nil"/>
              <w:bottom w:val="nil"/>
              <w:right w:val="nil"/>
              <w:tl2br w:val="nil"/>
              <w:tr2bl w:val="nil"/>
            </w:tcBorders>
            <w:shd w:val="clear" w:color="FFFFFF" w:fill="FFFFFF"/>
            <w:tcMar>
              <w:left w:w="101" w:type="dxa"/>
              <w:right w:w="101" w:type="dxa"/>
            </w:tcMar>
          </w:tcPr>
          <w:p w14:paraId="712A0F76" w14:textId="77777777" w:rsidR="00235A24" w:rsidRPr="00235A24" w:rsidRDefault="00235A24" w:rsidP="00235A24">
            <w:pPr>
              <w:pStyle w:val="Normal5"/>
              <w:spacing w:before="0" w:after="0"/>
              <w:jc w:val="right"/>
              <w:rPr>
                <w:rFonts w:eastAsia="Calibri" w:cs="Calibri"/>
                <w:color w:val="000000"/>
                <w:sz w:val="18"/>
                <w:szCs w:val="24"/>
                <w:lang w:eastAsia="en-AU"/>
              </w:rPr>
            </w:pPr>
            <w:r w:rsidRPr="00235A24">
              <w:rPr>
                <w:rFonts w:eastAsia="Calibri" w:cs="Calibri"/>
                <w:color w:val="000000"/>
                <w:sz w:val="18"/>
                <w:szCs w:val="24"/>
                <w:lang w:eastAsia="en-AU"/>
              </w:rPr>
              <w:t>692</w:t>
            </w:r>
          </w:p>
        </w:tc>
      </w:tr>
      <w:tr w:rsidR="00235A24" w:rsidRPr="00235A24" w14:paraId="2F31DCE0" w14:textId="77777777" w:rsidTr="00235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AF761E9" w14:textId="77777777" w:rsidR="00235A24" w:rsidRPr="00235A24" w:rsidRDefault="00235A24" w:rsidP="00235A24">
            <w:pPr>
              <w:pStyle w:val="Normal5"/>
              <w:spacing w:before="0" w:after="0"/>
              <w:jc w:val="right"/>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1F73E204" w14:textId="77777777" w:rsidR="00235A24" w:rsidRPr="00235A24" w:rsidRDefault="00235A24" w:rsidP="00235A24">
            <w:pPr>
              <w:pStyle w:val="Normal5"/>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BB27A09" w14:textId="77777777" w:rsidR="00235A24" w:rsidRPr="00235A24" w:rsidRDefault="00235A24" w:rsidP="00235A24">
            <w:pPr>
              <w:pStyle w:val="Normal5"/>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9008928" w14:textId="77777777" w:rsidR="00235A24" w:rsidRPr="00235A24" w:rsidRDefault="00235A24" w:rsidP="00235A24">
            <w:pPr>
              <w:pStyle w:val="Normal5"/>
              <w:spacing w:before="0" w:after="0"/>
              <w:jc w:val="right"/>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349A8DDC" w14:textId="77777777" w:rsidR="00235A24" w:rsidRPr="00235A24" w:rsidRDefault="00235A24" w:rsidP="00235A24">
            <w:pPr>
              <w:pStyle w:val="Normal5"/>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84111F5" w14:textId="77777777" w:rsidR="00235A24" w:rsidRPr="00235A24" w:rsidRDefault="00235A24" w:rsidP="00235A24">
            <w:pPr>
              <w:pStyle w:val="Normal5"/>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35AA018" w14:textId="77777777" w:rsidR="00235A24" w:rsidRPr="00235A24" w:rsidRDefault="00235A24" w:rsidP="00235A24">
            <w:pPr>
              <w:pStyle w:val="Normal5"/>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6BCAC7C" w14:textId="77777777" w:rsidR="00235A24" w:rsidRPr="00235A24" w:rsidRDefault="00235A24" w:rsidP="00235A24">
            <w:pPr>
              <w:pStyle w:val="Normal5"/>
              <w:spacing w:before="0" w:after="0"/>
              <w:jc w:val="right"/>
              <w:rPr>
                <w:rFonts w:eastAsia="Calibri" w:cs="Calibri"/>
                <w:color w:val="000000"/>
                <w:sz w:val="18"/>
                <w:szCs w:val="24"/>
                <w:lang w:eastAsia="en-AU"/>
              </w:rPr>
            </w:pPr>
          </w:p>
        </w:tc>
      </w:tr>
      <w:tr w:rsidR="00235A24" w:rsidRPr="00235A24" w14:paraId="7BB3C0D0" w14:textId="77777777" w:rsidTr="00235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6F35053"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243,168</w:t>
            </w:r>
          </w:p>
        </w:tc>
        <w:tc>
          <w:tcPr>
            <w:tcW w:w="2385" w:type="dxa"/>
            <w:tcBorders>
              <w:top w:val="nil"/>
              <w:left w:val="nil"/>
              <w:bottom w:val="nil"/>
              <w:right w:val="nil"/>
              <w:tl2br w:val="nil"/>
              <w:tr2bl w:val="nil"/>
            </w:tcBorders>
            <w:shd w:val="clear" w:color="FFFFFF" w:fill="FFFFFF"/>
            <w:noWrap/>
            <w:tcMar>
              <w:left w:w="101" w:type="dxa"/>
              <w:right w:w="101" w:type="dxa"/>
            </w:tcMar>
          </w:tcPr>
          <w:p w14:paraId="5F5D368C" w14:textId="77777777" w:rsidR="00235A24" w:rsidRPr="00235A24" w:rsidRDefault="00235A24" w:rsidP="00235A24">
            <w:pPr>
              <w:pStyle w:val="Normal5"/>
              <w:spacing w:before="0" w:after="0"/>
              <w:rPr>
                <w:rFonts w:eastAsia="Calibri" w:cs="Calibri"/>
                <w:b/>
                <w:bCs/>
                <w:color w:val="000000"/>
                <w:sz w:val="18"/>
                <w:szCs w:val="24"/>
                <w:lang w:eastAsia="en-AU"/>
              </w:rPr>
            </w:pPr>
            <w:r w:rsidRPr="00235A24">
              <w:rPr>
                <w:rFonts w:eastAsia="Calibri" w:cs="Calibri"/>
                <w:b/>
                <w:bCs/>
                <w:color w:val="000000"/>
                <w:sz w:val="18"/>
                <w:szCs w:val="24"/>
                <w:lang w:eastAsia="en-AU"/>
              </w:rPr>
              <w:t>Total Expenses</w:t>
            </w:r>
          </w:p>
        </w:tc>
        <w:tc>
          <w:tcPr>
            <w:tcW w:w="1035" w:type="dxa"/>
            <w:tcBorders>
              <w:top w:val="nil"/>
              <w:left w:val="nil"/>
              <w:bottom w:val="nil"/>
              <w:right w:val="nil"/>
              <w:tl2br w:val="nil"/>
              <w:tr2bl w:val="nil"/>
            </w:tcBorders>
            <w:shd w:val="clear" w:color="FFFFFF" w:fill="FFFFFF"/>
            <w:tcMar>
              <w:left w:w="101" w:type="dxa"/>
              <w:right w:w="101" w:type="dxa"/>
            </w:tcMar>
          </w:tcPr>
          <w:p w14:paraId="1602941F"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248,249</w:t>
            </w:r>
          </w:p>
        </w:tc>
        <w:tc>
          <w:tcPr>
            <w:tcW w:w="1035" w:type="dxa"/>
            <w:tcBorders>
              <w:top w:val="nil"/>
              <w:left w:val="nil"/>
              <w:bottom w:val="nil"/>
              <w:right w:val="nil"/>
              <w:tl2br w:val="nil"/>
              <w:tr2bl w:val="nil"/>
            </w:tcBorders>
            <w:shd w:val="clear" w:color="FFFFFF" w:fill="FFFFFF"/>
            <w:tcMar>
              <w:left w:w="101" w:type="dxa"/>
              <w:right w:w="101" w:type="dxa"/>
            </w:tcMar>
          </w:tcPr>
          <w:p w14:paraId="7BF91504"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260,307</w:t>
            </w:r>
          </w:p>
        </w:tc>
        <w:tc>
          <w:tcPr>
            <w:tcW w:w="600" w:type="dxa"/>
            <w:tcBorders>
              <w:top w:val="nil"/>
              <w:left w:val="nil"/>
              <w:bottom w:val="nil"/>
              <w:right w:val="nil"/>
              <w:tl2br w:val="nil"/>
              <w:tr2bl w:val="nil"/>
            </w:tcBorders>
            <w:shd w:val="clear" w:color="FFFFFF" w:fill="FFFFFF"/>
            <w:tcMar>
              <w:left w:w="101" w:type="dxa"/>
              <w:right w:w="101" w:type="dxa"/>
            </w:tcMar>
          </w:tcPr>
          <w:p w14:paraId="1DA83DA8"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5A520B9B"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264,997</w:t>
            </w:r>
          </w:p>
        </w:tc>
        <w:tc>
          <w:tcPr>
            <w:tcW w:w="1035" w:type="dxa"/>
            <w:tcBorders>
              <w:top w:val="nil"/>
              <w:left w:val="nil"/>
              <w:bottom w:val="nil"/>
              <w:right w:val="nil"/>
              <w:tl2br w:val="nil"/>
              <w:tr2bl w:val="nil"/>
            </w:tcBorders>
            <w:shd w:val="clear" w:color="FFFFFF" w:fill="FFFFFF"/>
            <w:tcMar>
              <w:left w:w="101" w:type="dxa"/>
              <w:right w:w="101" w:type="dxa"/>
            </w:tcMar>
          </w:tcPr>
          <w:p w14:paraId="18940E48"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270,823</w:t>
            </w:r>
          </w:p>
        </w:tc>
        <w:tc>
          <w:tcPr>
            <w:tcW w:w="1035" w:type="dxa"/>
            <w:tcBorders>
              <w:top w:val="nil"/>
              <w:left w:val="nil"/>
              <w:bottom w:val="nil"/>
              <w:right w:val="nil"/>
              <w:tl2br w:val="nil"/>
              <w:tr2bl w:val="nil"/>
            </w:tcBorders>
            <w:shd w:val="clear" w:color="FFFFFF" w:fill="FFFFFF"/>
            <w:tcMar>
              <w:left w:w="101" w:type="dxa"/>
              <w:right w:w="101" w:type="dxa"/>
            </w:tcMar>
          </w:tcPr>
          <w:p w14:paraId="02F492E3"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273,161</w:t>
            </w:r>
          </w:p>
        </w:tc>
      </w:tr>
      <w:tr w:rsidR="00235A24" w:rsidRPr="00235A24" w14:paraId="2D1183B1" w14:textId="77777777" w:rsidTr="00235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9F8EE2A" w14:textId="77777777" w:rsidR="00235A24" w:rsidRPr="00235A24" w:rsidRDefault="00235A24" w:rsidP="00235A24">
            <w:pPr>
              <w:pStyle w:val="Normal5"/>
              <w:spacing w:before="0" w:after="0"/>
              <w:jc w:val="right"/>
              <w:rPr>
                <w:rFonts w:eastAsia="Calibri" w:cs="Calibri"/>
                <w:b/>
                <w:bCs/>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1DD5A2BE" w14:textId="77777777" w:rsidR="00235A24" w:rsidRPr="00235A24" w:rsidRDefault="00235A24" w:rsidP="00235A24">
            <w:pPr>
              <w:pStyle w:val="Normal5"/>
              <w:spacing w:before="0" w:after="0"/>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7D11290" w14:textId="77777777" w:rsidR="00235A24" w:rsidRPr="00235A24" w:rsidRDefault="00235A24" w:rsidP="00235A24">
            <w:pPr>
              <w:pStyle w:val="Normal5"/>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AC1F95A" w14:textId="77777777" w:rsidR="00235A24" w:rsidRPr="00235A24" w:rsidRDefault="00235A24" w:rsidP="00235A24">
            <w:pPr>
              <w:pStyle w:val="Normal5"/>
              <w:spacing w:before="0" w:after="0"/>
              <w:jc w:val="right"/>
              <w:rPr>
                <w:rFonts w:eastAsia="Calibri" w:cs="Calibri"/>
                <w:b/>
                <w:b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1E87BFC6" w14:textId="77777777" w:rsidR="00235A24" w:rsidRPr="00235A24" w:rsidRDefault="00235A24" w:rsidP="00235A24">
            <w:pPr>
              <w:pStyle w:val="Normal5"/>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8D4CCBF" w14:textId="77777777" w:rsidR="00235A24" w:rsidRPr="00235A24" w:rsidRDefault="00235A24" w:rsidP="00235A24">
            <w:pPr>
              <w:pStyle w:val="Normal5"/>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6BF8F9A" w14:textId="77777777" w:rsidR="00235A24" w:rsidRPr="00235A24" w:rsidRDefault="00235A24" w:rsidP="00235A24">
            <w:pPr>
              <w:pStyle w:val="Normal5"/>
              <w:spacing w:before="0" w:after="0"/>
              <w:jc w:val="right"/>
              <w:rPr>
                <w:rFonts w:eastAsia="Calibri" w:cs="Calibri"/>
                <w:b/>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DF50D71" w14:textId="77777777" w:rsidR="00235A24" w:rsidRPr="00235A24" w:rsidRDefault="00235A24" w:rsidP="00235A24">
            <w:pPr>
              <w:pStyle w:val="Normal5"/>
              <w:spacing w:before="0" w:after="0"/>
              <w:jc w:val="right"/>
              <w:rPr>
                <w:rFonts w:eastAsia="Calibri" w:cs="Calibri"/>
                <w:b/>
                <w:bCs/>
                <w:color w:val="000000"/>
                <w:sz w:val="18"/>
                <w:szCs w:val="24"/>
                <w:lang w:eastAsia="en-AU"/>
              </w:rPr>
            </w:pPr>
          </w:p>
        </w:tc>
      </w:tr>
      <w:tr w:rsidR="00235A24" w:rsidRPr="00235A24" w14:paraId="3BD22F3F" w14:textId="77777777" w:rsidTr="00235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3F5D666"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-31,970</w:t>
            </w:r>
          </w:p>
        </w:tc>
        <w:tc>
          <w:tcPr>
            <w:tcW w:w="2385" w:type="dxa"/>
            <w:tcBorders>
              <w:top w:val="nil"/>
              <w:left w:val="nil"/>
              <w:bottom w:val="nil"/>
              <w:right w:val="nil"/>
              <w:tl2br w:val="nil"/>
              <w:tr2bl w:val="nil"/>
            </w:tcBorders>
            <w:shd w:val="clear" w:color="FFFFFF" w:fill="FFFFFF"/>
            <w:noWrap/>
            <w:tcMar>
              <w:left w:w="101" w:type="dxa"/>
              <w:right w:w="101" w:type="dxa"/>
            </w:tcMar>
          </w:tcPr>
          <w:p w14:paraId="592ECA44" w14:textId="77777777" w:rsidR="00235A24" w:rsidRPr="00235A24" w:rsidRDefault="00235A24" w:rsidP="00235A24">
            <w:pPr>
              <w:pStyle w:val="Normal5"/>
              <w:spacing w:before="0" w:after="0"/>
              <w:rPr>
                <w:rFonts w:eastAsia="Calibri" w:cs="Calibri"/>
                <w:b/>
                <w:bCs/>
                <w:color w:val="000000"/>
                <w:sz w:val="18"/>
                <w:szCs w:val="24"/>
                <w:lang w:eastAsia="en-AU"/>
              </w:rPr>
            </w:pPr>
            <w:r w:rsidRPr="00235A24">
              <w:rPr>
                <w:rFonts w:eastAsia="Calibri" w:cs="Calibri"/>
                <w:b/>
                <w:bCs/>
                <w:color w:val="000000"/>
                <w:sz w:val="18"/>
                <w:szCs w:val="24"/>
                <w:lang w:eastAsia="en-AU"/>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731269EB"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-23,717</w:t>
            </w:r>
          </w:p>
        </w:tc>
        <w:tc>
          <w:tcPr>
            <w:tcW w:w="1035" w:type="dxa"/>
            <w:tcBorders>
              <w:top w:val="nil"/>
              <w:left w:val="nil"/>
              <w:bottom w:val="nil"/>
              <w:right w:val="nil"/>
              <w:tl2br w:val="nil"/>
              <w:tr2bl w:val="nil"/>
            </w:tcBorders>
            <w:shd w:val="clear" w:color="FFFFFF" w:fill="FFFFFF"/>
            <w:tcMar>
              <w:left w:w="101" w:type="dxa"/>
              <w:right w:w="101" w:type="dxa"/>
            </w:tcMar>
          </w:tcPr>
          <w:p w14:paraId="247646B2"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-35,270</w:t>
            </w:r>
          </w:p>
        </w:tc>
        <w:tc>
          <w:tcPr>
            <w:tcW w:w="600" w:type="dxa"/>
            <w:tcBorders>
              <w:top w:val="nil"/>
              <w:left w:val="nil"/>
              <w:bottom w:val="nil"/>
              <w:right w:val="nil"/>
              <w:tl2br w:val="nil"/>
              <w:tr2bl w:val="nil"/>
            </w:tcBorders>
            <w:shd w:val="clear" w:color="FFFFFF" w:fill="FFFFFF"/>
            <w:tcMar>
              <w:left w:w="101" w:type="dxa"/>
              <w:right w:w="101" w:type="dxa"/>
            </w:tcMar>
          </w:tcPr>
          <w:p w14:paraId="6882EAE9"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-49</w:t>
            </w:r>
          </w:p>
        </w:tc>
        <w:tc>
          <w:tcPr>
            <w:tcW w:w="1035" w:type="dxa"/>
            <w:tcBorders>
              <w:top w:val="nil"/>
              <w:left w:val="nil"/>
              <w:bottom w:val="nil"/>
              <w:right w:val="nil"/>
              <w:tl2br w:val="nil"/>
              <w:tr2bl w:val="nil"/>
            </w:tcBorders>
            <w:shd w:val="clear" w:color="FFFFFF" w:fill="FFFFFF"/>
            <w:tcMar>
              <w:left w:w="101" w:type="dxa"/>
              <w:right w:w="101" w:type="dxa"/>
            </w:tcMar>
          </w:tcPr>
          <w:p w14:paraId="017ADB18"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-35,737</w:t>
            </w:r>
          </w:p>
        </w:tc>
        <w:tc>
          <w:tcPr>
            <w:tcW w:w="1035" w:type="dxa"/>
            <w:tcBorders>
              <w:top w:val="nil"/>
              <w:left w:val="nil"/>
              <w:bottom w:val="nil"/>
              <w:right w:val="nil"/>
              <w:tl2br w:val="nil"/>
              <w:tr2bl w:val="nil"/>
            </w:tcBorders>
            <w:shd w:val="clear" w:color="FFFFFF" w:fill="FFFFFF"/>
            <w:tcMar>
              <w:left w:w="101" w:type="dxa"/>
              <w:right w:w="101" w:type="dxa"/>
            </w:tcMar>
          </w:tcPr>
          <w:p w14:paraId="6133D127"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-37,616</w:t>
            </w:r>
          </w:p>
        </w:tc>
        <w:tc>
          <w:tcPr>
            <w:tcW w:w="1035" w:type="dxa"/>
            <w:tcBorders>
              <w:top w:val="nil"/>
              <w:left w:val="nil"/>
              <w:bottom w:val="nil"/>
              <w:right w:val="nil"/>
              <w:tl2br w:val="nil"/>
              <w:tr2bl w:val="nil"/>
            </w:tcBorders>
            <w:shd w:val="clear" w:color="FFFFFF" w:fill="FFFFFF"/>
            <w:tcMar>
              <w:left w:w="101" w:type="dxa"/>
              <w:right w:w="101" w:type="dxa"/>
            </w:tcMar>
          </w:tcPr>
          <w:p w14:paraId="1BEBB02B" w14:textId="77777777" w:rsidR="00235A24" w:rsidRPr="00235A24" w:rsidRDefault="00235A24" w:rsidP="00235A24">
            <w:pPr>
              <w:pStyle w:val="Normal5"/>
              <w:spacing w:before="0" w:after="0"/>
              <w:jc w:val="right"/>
              <w:rPr>
                <w:rFonts w:eastAsia="Calibri" w:cs="Calibri"/>
                <w:b/>
                <w:bCs/>
                <w:color w:val="000000"/>
                <w:sz w:val="18"/>
                <w:szCs w:val="24"/>
                <w:lang w:eastAsia="en-AU"/>
              </w:rPr>
            </w:pPr>
            <w:r w:rsidRPr="00235A24">
              <w:rPr>
                <w:rFonts w:eastAsia="Calibri" w:cs="Calibri"/>
                <w:b/>
                <w:bCs/>
                <w:color w:val="000000"/>
                <w:sz w:val="18"/>
                <w:szCs w:val="24"/>
                <w:lang w:eastAsia="en-AU"/>
              </w:rPr>
              <w:t>-36,050</w:t>
            </w:r>
          </w:p>
        </w:tc>
      </w:tr>
      <w:tr w:rsidR="00235A24" w14:paraId="17187EC9" w14:textId="77777777" w:rsidTr="00235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96B649F" w14:textId="77777777" w:rsidR="00235A24" w:rsidRPr="00235A24" w:rsidRDefault="00235A24" w:rsidP="00235A24">
            <w:pPr>
              <w:pStyle w:val="Normal5"/>
              <w:spacing w:before="0" w:after="0"/>
              <w:rPr>
                <w:rFonts w:eastAsia="Calibri" w:cs="Calibri"/>
                <w:b/>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77FFEE57" w14:textId="77777777" w:rsidR="00235A24" w:rsidRPr="00235A24" w:rsidRDefault="00235A24" w:rsidP="00235A24">
            <w:pPr>
              <w:pStyle w:val="Normal5"/>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06783DB" w14:textId="77777777" w:rsidR="00235A24" w:rsidRPr="00235A24" w:rsidRDefault="00235A24" w:rsidP="00235A24">
            <w:pPr>
              <w:pStyle w:val="Normal5"/>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E3A32F7" w14:textId="77777777" w:rsidR="00235A24" w:rsidRPr="00235A24" w:rsidRDefault="00235A24" w:rsidP="00235A24">
            <w:pPr>
              <w:pStyle w:val="Normal5"/>
              <w:spacing w:before="0" w:after="0"/>
              <w:rPr>
                <w:rFonts w:eastAsia="Calibri" w:cs="Calibri"/>
                <w:b/>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69C1EF5E" w14:textId="77777777" w:rsidR="00235A24" w:rsidRPr="00235A24" w:rsidRDefault="00235A24" w:rsidP="00235A24">
            <w:pPr>
              <w:pStyle w:val="Normal5"/>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008C77C" w14:textId="77777777" w:rsidR="00235A24" w:rsidRPr="00235A24" w:rsidRDefault="00235A24" w:rsidP="00235A24">
            <w:pPr>
              <w:pStyle w:val="Normal5"/>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BD9ADD2" w14:textId="77777777" w:rsidR="00235A24" w:rsidRPr="00235A24" w:rsidRDefault="00235A24" w:rsidP="00235A24">
            <w:pPr>
              <w:pStyle w:val="Normal5"/>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8EE3FF5" w14:textId="77777777" w:rsidR="00235A24" w:rsidRPr="00235A24" w:rsidRDefault="00235A24" w:rsidP="00235A24">
            <w:pPr>
              <w:pStyle w:val="Normal5"/>
              <w:spacing w:before="0" w:after="0"/>
              <w:rPr>
                <w:rFonts w:eastAsia="Calibri" w:cs="Calibri"/>
                <w:b/>
                <w:color w:val="000000"/>
                <w:sz w:val="18"/>
                <w:szCs w:val="24"/>
                <w:lang w:eastAsia="en-AU"/>
              </w:rPr>
            </w:pPr>
          </w:p>
        </w:tc>
      </w:tr>
      <w:tr w:rsidR="00235A24" w14:paraId="6179C28E" w14:textId="77777777" w:rsidTr="00235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1C4A443" w14:textId="77777777" w:rsidR="00235A24" w:rsidRPr="00235A24" w:rsidRDefault="00235A24" w:rsidP="00235A24">
            <w:pPr>
              <w:pStyle w:val="Normal5"/>
              <w:spacing w:before="0" w:after="0"/>
              <w:jc w:val="right"/>
              <w:rPr>
                <w:rFonts w:eastAsia="Calibri" w:cs="Calibri"/>
                <w:bCs/>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0FDE5D82" w14:textId="77777777" w:rsidR="00235A24" w:rsidRPr="00235A24" w:rsidRDefault="00235A24" w:rsidP="00235A24">
            <w:pPr>
              <w:pStyle w:val="Normal5"/>
              <w:spacing w:before="0" w:after="0"/>
              <w:rPr>
                <w:rFonts w:eastAsia="Calibri" w:cs="Calibri"/>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0B5FC6C" w14:textId="77777777" w:rsidR="00235A24" w:rsidRPr="00235A24" w:rsidRDefault="00235A24" w:rsidP="00235A24">
            <w:pPr>
              <w:pStyle w:val="Normal5"/>
              <w:spacing w:before="0" w:after="0"/>
              <w:jc w:val="right"/>
              <w:rPr>
                <w:rFonts w:eastAsia="Calibri" w:cs="Calibri"/>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0A19DEA" w14:textId="77777777" w:rsidR="00235A24" w:rsidRPr="00235A24" w:rsidRDefault="00235A24" w:rsidP="00235A24">
            <w:pPr>
              <w:pStyle w:val="Normal5"/>
              <w:spacing w:before="0" w:after="0"/>
              <w:jc w:val="right"/>
              <w:rPr>
                <w:rFonts w:eastAsia="Calibri" w:cs="Calibri"/>
                <w:b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1333FC51" w14:textId="77777777" w:rsidR="00235A24" w:rsidRPr="00235A24" w:rsidRDefault="00235A24" w:rsidP="00235A24">
            <w:pPr>
              <w:pStyle w:val="Normal5"/>
              <w:spacing w:before="0" w:after="0"/>
              <w:jc w:val="right"/>
              <w:rPr>
                <w:rFonts w:eastAsia="Calibri" w:cs="Calibri"/>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C636EE4" w14:textId="77777777" w:rsidR="00235A24" w:rsidRPr="00235A24" w:rsidRDefault="00235A24" w:rsidP="00235A24">
            <w:pPr>
              <w:pStyle w:val="Normal5"/>
              <w:spacing w:before="0" w:after="0"/>
              <w:jc w:val="right"/>
              <w:rPr>
                <w:rFonts w:eastAsia="Calibri" w:cs="Calibri"/>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DA1F4E6" w14:textId="77777777" w:rsidR="00235A24" w:rsidRPr="00235A24" w:rsidRDefault="00235A24" w:rsidP="00235A24">
            <w:pPr>
              <w:pStyle w:val="Normal5"/>
              <w:spacing w:before="0" w:after="0"/>
              <w:jc w:val="right"/>
              <w:rPr>
                <w:rFonts w:eastAsia="Calibri" w:cs="Calibri"/>
                <w:b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93CEDC0" w14:textId="77777777" w:rsidR="00235A24" w:rsidRPr="00235A24" w:rsidRDefault="00235A24" w:rsidP="00235A24">
            <w:pPr>
              <w:pStyle w:val="Normal5"/>
              <w:spacing w:before="0" w:after="0"/>
              <w:jc w:val="right"/>
              <w:rPr>
                <w:rFonts w:eastAsia="Calibri" w:cs="Calibri"/>
                <w:bCs/>
                <w:color w:val="000000"/>
                <w:sz w:val="18"/>
                <w:szCs w:val="24"/>
                <w:lang w:eastAsia="en-AU"/>
              </w:rPr>
            </w:pPr>
          </w:p>
        </w:tc>
      </w:tr>
      <w:tr w:rsidR="00235A24" w14:paraId="2C1559A3" w14:textId="77777777" w:rsidTr="00235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7299954" w14:textId="77777777" w:rsidR="00235A24" w:rsidRPr="00235A24" w:rsidRDefault="00235A24" w:rsidP="00235A24">
            <w:pPr>
              <w:pStyle w:val="Normal5"/>
              <w:spacing w:before="0" w:after="0"/>
              <w:jc w:val="right"/>
              <w:rPr>
                <w:rFonts w:eastAsia="Calibri" w:cs="Calibri"/>
                <w:bCs/>
                <w:color w:val="000000"/>
                <w:sz w:val="18"/>
                <w:szCs w:val="24"/>
                <w:lang w:eastAsia="en-AU"/>
              </w:rPr>
            </w:pPr>
            <w:r w:rsidRPr="00235A24">
              <w:rPr>
                <w:rFonts w:eastAsia="Calibri" w:cs="Calibri"/>
                <w:bCs/>
                <w:color w:val="000000"/>
                <w:sz w:val="18"/>
                <w:szCs w:val="24"/>
                <w:lang w:eastAsia="en-AU"/>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31EBF9E4" w14:textId="77777777" w:rsidR="00235A24" w:rsidRPr="00235A24" w:rsidRDefault="00235A24" w:rsidP="00235A24">
            <w:pPr>
              <w:pStyle w:val="Normal5"/>
              <w:spacing w:before="0" w:after="0"/>
              <w:rPr>
                <w:rFonts w:eastAsia="Calibri" w:cs="Calibri"/>
                <w:bCs/>
                <w:color w:val="000000"/>
                <w:sz w:val="18"/>
                <w:szCs w:val="24"/>
                <w:lang w:eastAsia="en-AU"/>
              </w:rPr>
            </w:pPr>
            <w:r w:rsidRPr="00235A24">
              <w:rPr>
                <w:rFonts w:eastAsia="Calibri" w:cs="Calibri"/>
                <w:bCs/>
                <w:color w:val="000000"/>
                <w:sz w:val="18"/>
                <w:szCs w:val="24"/>
                <w:lang w:eastAsia="en-AU"/>
              </w:rPr>
              <w:t>Net Effect of a Change in Accounting Policy</w:t>
            </w:r>
          </w:p>
        </w:tc>
        <w:tc>
          <w:tcPr>
            <w:tcW w:w="1035" w:type="dxa"/>
            <w:tcBorders>
              <w:top w:val="nil"/>
              <w:left w:val="nil"/>
              <w:bottom w:val="nil"/>
              <w:right w:val="nil"/>
              <w:tl2br w:val="nil"/>
              <w:tr2bl w:val="nil"/>
            </w:tcBorders>
            <w:shd w:val="clear" w:color="FFFFFF" w:fill="FFFFFF"/>
            <w:tcMar>
              <w:left w:w="101" w:type="dxa"/>
              <w:right w:w="101" w:type="dxa"/>
            </w:tcMar>
          </w:tcPr>
          <w:p w14:paraId="44DE7984" w14:textId="77777777" w:rsidR="00235A24" w:rsidRPr="00235A24" w:rsidRDefault="00235A24" w:rsidP="00235A24">
            <w:pPr>
              <w:pStyle w:val="Normal5"/>
              <w:spacing w:before="0" w:after="0"/>
              <w:jc w:val="right"/>
              <w:rPr>
                <w:rFonts w:eastAsia="Calibri" w:cs="Calibri"/>
                <w:bCs/>
                <w:color w:val="000000"/>
                <w:sz w:val="18"/>
                <w:szCs w:val="24"/>
                <w:lang w:eastAsia="en-AU"/>
              </w:rPr>
            </w:pPr>
            <w:r w:rsidRPr="00235A24">
              <w:rPr>
                <w:rFonts w:eastAsia="Calibri" w:cs="Calibri"/>
                <w:bCs/>
                <w:color w:val="000000"/>
                <w:sz w:val="18"/>
                <w:szCs w:val="24"/>
                <w:lang w:eastAsia="en-AU"/>
              </w:rPr>
              <w:t>-93,881</w:t>
            </w:r>
          </w:p>
        </w:tc>
        <w:tc>
          <w:tcPr>
            <w:tcW w:w="1035" w:type="dxa"/>
            <w:tcBorders>
              <w:top w:val="nil"/>
              <w:left w:val="nil"/>
              <w:bottom w:val="nil"/>
              <w:right w:val="nil"/>
              <w:tl2br w:val="nil"/>
              <w:tr2bl w:val="nil"/>
            </w:tcBorders>
            <w:shd w:val="clear" w:color="FFFFFF" w:fill="FFFFFF"/>
            <w:tcMar>
              <w:left w:w="101" w:type="dxa"/>
              <w:right w:w="101" w:type="dxa"/>
            </w:tcMar>
          </w:tcPr>
          <w:p w14:paraId="25E8A70E" w14:textId="77777777" w:rsidR="00235A24" w:rsidRPr="00235A24" w:rsidRDefault="00235A24" w:rsidP="00235A24">
            <w:pPr>
              <w:pStyle w:val="Normal5"/>
              <w:spacing w:before="0" w:after="0"/>
              <w:jc w:val="right"/>
              <w:rPr>
                <w:rFonts w:eastAsia="Calibri" w:cs="Calibri"/>
                <w:bCs/>
                <w:color w:val="000000"/>
                <w:sz w:val="18"/>
                <w:szCs w:val="24"/>
                <w:lang w:eastAsia="en-AU"/>
              </w:rPr>
            </w:pPr>
            <w:r w:rsidRPr="00235A24">
              <w:rPr>
                <w:rFonts w:eastAsia="Calibri" w:cs="Calibri"/>
                <w:bCs/>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695D7F5A" w14:textId="77777777" w:rsidR="00235A24" w:rsidRPr="00235A24" w:rsidRDefault="00235A24" w:rsidP="00235A24">
            <w:pPr>
              <w:pStyle w:val="Normal5"/>
              <w:spacing w:before="0" w:after="0"/>
              <w:jc w:val="right"/>
              <w:rPr>
                <w:rFonts w:eastAsia="Calibri" w:cs="Calibri"/>
                <w:bCs/>
                <w:color w:val="000000"/>
                <w:sz w:val="18"/>
                <w:szCs w:val="24"/>
                <w:lang w:eastAsia="en-AU"/>
              </w:rPr>
            </w:pPr>
            <w:r w:rsidRPr="00235A24">
              <w:rPr>
                <w:rFonts w:eastAsia="Calibri" w:cs="Calibri"/>
                <w:bCs/>
                <w:color w:val="000000"/>
                <w:sz w:val="18"/>
                <w:szCs w:val="24"/>
                <w:lang w:eastAsia="en-AU"/>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42EB9389" w14:textId="77777777" w:rsidR="00235A24" w:rsidRPr="00235A24" w:rsidRDefault="00235A24" w:rsidP="00235A24">
            <w:pPr>
              <w:pStyle w:val="Normal5"/>
              <w:spacing w:before="0" w:after="0"/>
              <w:jc w:val="right"/>
              <w:rPr>
                <w:rFonts w:eastAsia="Calibri" w:cs="Calibri"/>
                <w:bCs/>
                <w:color w:val="000000"/>
                <w:sz w:val="18"/>
                <w:szCs w:val="24"/>
                <w:lang w:eastAsia="en-AU"/>
              </w:rPr>
            </w:pPr>
            <w:r w:rsidRPr="00235A24">
              <w:rPr>
                <w:rFonts w:eastAsia="Calibri" w:cs="Calibri"/>
                <w:bCs/>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6287C190" w14:textId="77777777" w:rsidR="00235A24" w:rsidRPr="00235A24" w:rsidRDefault="00235A24" w:rsidP="00235A24">
            <w:pPr>
              <w:pStyle w:val="Normal5"/>
              <w:spacing w:before="0" w:after="0"/>
              <w:jc w:val="right"/>
              <w:rPr>
                <w:rFonts w:eastAsia="Calibri" w:cs="Calibri"/>
                <w:bCs/>
                <w:color w:val="000000"/>
                <w:sz w:val="18"/>
                <w:szCs w:val="24"/>
                <w:lang w:eastAsia="en-AU"/>
              </w:rPr>
            </w:pPr>
            <w:r w:rsidRPr="00235A24">
              <w:rPr>
                <w:rFonts w:eastAsia="Calibri" w:cs="Calibri"/>
                <w:bCs/>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0D19A681" w14:textId="77777777" w:rsidR="00235A24" w:rsidRPr="00235A24" w:rsidRDefault="00235A24" w:rsidP="00235A24">
            <w:pPr>
              <w:pStyle w:val="Normal5"/>
              <w:spacing w:before="0" w:after="0"/>
              <w:jc w:val="right"/>
              <w:rPr>
                <w:rFonts w:eastAsia="Calibri" w:cs="Calibri"/>
                <w:bCs/>
                <w:color w:val="000000"/>
                <w:sz w:val="18"/>
                <w:szCs w:val="24"/>
                <w:lang w:eastAsia="en-AU"/>
              </w:rPr>
            </w:pPr>
            <w:r w:rsidRPr="00235A24">
              <w:rPr>
                <w:rFonts w:eastAsia="Calibri" w:cs="Calibri"/>
                <w:bCs/>
                <w:color w:val="000000"/>
                <w:sz w:val="18"/>
                <w:szCs w:val="24"/>
                <w:lang w:eastAsia="en-AU"/>
              </w:rPr>
              <w:t>0</w:t>
            </w:r>
          </w:p>
        </w:tc>
      </w:tr>
      <w:tr w:rsidR="00235A24" w14:paraId="6629EA7A" w14:textId="77777777" w:rsidTr="00235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A1C9396" w14:textId="77777777" w:rsidR="00235A24" w:rsidRPr="00235A24" w:rsidRDefault="00235A24" w:rsidP="00235A24">
            <w:pPr>
              <w:pStyle w:val="Normal5"/>
              <w:spacing w:before="0" w:after="0"/>
              <w:jc w:val="right"/>
              <w:rPr>
                <w:rFonts w:eastAsia="Calibri" w:cs="Calibri"/>
                <w:bCs/>
                <w:color w:val="000000"/>
                <w:sz w:val="18"/>
                <w:szCs w:val="24"/>
                <w:lang w:eastAsia="en-AU"/>
              </w:rPr>
            </w:pPr>
            <w:r w:rsidRPr="00235A24">
              <w:rPr>
                <w:rFonts w:eastAsia="Calibri" w:cs="Calibri"/>
                <w:bCs/>
                <w:color w:val="000000"/>
                <w:sz w:val="18"/>
                <w:szCs w:val="24"/>
                <w:lang w:eastAsia="en-AU"/>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4556C55F" w14:textId="77777777" w:rsidR="00235A24" w:rsidRPr="00235A24" w:rsidRDefault="00235A24" w:rsidP="00235A24">
            <w:pPr>
              <w:pStyle w:val="Normal5"/>
              <w:spacing w:before="0" w:after="0"/>
              <w:rPr>
                <w:rFonts w:eastAsia="Calibri" w:cs="Calibri"/>
                <w:bCs/>
                <w:color w:val="000000"/>
                <w:sz w:val="18"/>
                <w:szCs w:val="24"/>
                <w:lang w:eastAsia="en-AU"/>
              </w:rPr>
            </w:pPr>
            <w:r w:rsidRPr="00235A24">
              <w:rPr>
                <w:rFonts w:eastAsia="Calibri" w:cs="Calibri"/>
                <w:bCs/>
                <w:color w:val="000000"/>
                <w:sz w:val="18"/>
                <w:szCs w:val="24"/>
                <w:lang w:eastAsia="en-AU"/>
              </w:rPr>
              <w:t>Increase/(Decrease) in Asset Revaluation Surplus</w:t>
            </w:r>
          </w:p>
        </w:tc>
        <w:tc>
          <w:tcPr>
            <w:tcW w:w="1035" w:type="dxa"/>
            <w:tcBorders>
              <w:top w:val="nil"/>
              <w:left w:val="nil"/>
              <w:bottom w:val="nil"/>
              <w:right w:val="nil"/>
              <w:tl2br w:val="nil"/>
              <w:tr2bl w:val="nil"/>
            </w:tcBorders>
            <w:shd w:val="clear" w:color="FFFFFF" w:fill="FFFFFF"/>
            <w:tcMar>
              <w:left w:w="101" w:type="dxa"/>
              <w:right w:w="101" w:type="dxa"/>
            </w:tcMar>
          </w:tcPr>
          <w:p w14:paraId="2CDEAC39" w14:textId="77777777" w:rsidR="00235A24" w:rsidRPr="00235A24" w:rsidRDefault="00235A24" w:rsidP="00235A24">
            <w:pPr>
              <w:pStyle w:val="Normal5"/>
              <w:spacing w:before="0" w:after="0"/>
              <w:jc w:val="right"/>
              <w:rPr>
                <w:rFonts w:eastAsia="Calibri" w:cs="Calibri"/>
                <w:bCs/>
                <w:color w:val="000000"/>
                <w:sz w:val="18"/>
                <w:szCs w:val="24"/>
                <w:lang w:eastAsia="en-AU"/>
              </w:rPr>
            </w:pPr>
            <w:r w:rsidRPr="00235A24">
              <w:rPr>
                <w:rFonts w:eastAsia="Calibri" w:cs="Calibri"/>
                <w:bCs/>
                <w:color w:val="000000"/>
                <w:sz w:val="18"/>
                <w:szCs w:val="24"/>
                <w:lang w:eastAsia="en-AU"/>
              </w:rPr>
              <w:t>19,893</w:t>
            </w:r>
          </w:p>
        </w:tc>
        <w:tc>
          <w:tcPr>
            <w:tcW w:w="1035" w:type="dxa"/>
            <w:tcBorders>
              <w:top w:val="nil"/>
              <w:left w:val="nil"/>
              <w:bottom w:val="nil"/>
              <w:right w:val="nil"/>
              <w:tl2br w:val="nil"/>
              <w:tr2bl w:val="nil"/>
            </w:tcBorders>
            <w:shd w:val="clear" w:color="FFFFFF" w:fill="FFFFFF"/>
            <w:tcMar>
              <w:left w:w="101" w:type="dxa"/>
              <w:right w:w="101" w:type="dxa"/>
            </w:tcMar>
          </w:tcPr>
          <w:p w14:paraId="7581D0F5" w14:textId="77777777" w:rsidR="00235A24" w:rsidRPr="00235A24" w:rsidRDefault="00235A24" w:rsidP="00235A24">
            <w:pPr>
              <w:pStyle w:val="Normal5"/>
              <w:spacing w:before="0" w:after="0"/>
              <w:jc w:val="right"/>
              <w:rPr>
                <w:rFonts w:eastAsia="Calibri" w:cs="Calibri"/>
                <w:bCs/>
                <w:color w:val="000000"/>
                <w:sz w:val="18"/>
                <w:szCs w:val="24"/>
                <w:lang w:eastAsia="en-AU"/>
              </w:rPr>
            </w:pPr>
            <w:r w:rsidRPr="00235A24">
              <w:rPr>
                <w:rFonts w:eastAsia="Calibri" w:cs="Calibri"/>
                <w:bCs/>
                <w:color w:val="000000"/>
                <w:sz w:val="18"/>
                <w:szCs w:val="24"/>
                <w:lang w:eastAsia="en-AU"/>
              </w:rPr>
              <w:t>5,505</w:t>
            </w:r>
          </w:p>
        </w:tc>
        <w:tc>
          <w:tcPr>
            <w:tcW w:w="600" w:type="dxa"/>
            <w:tcBorders>
              <w:top w:val="nil"/>
              <w:left w:val="nil"/>
              <w:bottom w:val="nil"/>
              <w:right w:val="nil"/>
              <w:tl2br w:val="nil"/>
              <w:tr2bl w:val="nil"/>
            </w:tcBorders>
            <w:shd w:val="clear" w:color="FFFFFF" w:fill="FFFFFF"/>
            <w:tcMar>
              <w:left w:w="101" w:type="dxa"/>
              <w:right w:w="101" w:type="dxa"/>
            </w:tcMar>
          </w:tcPr>
          <w:p w14:paraId="103A476F" w14:textId="77777777" w:rsidR="00235A24" w:rsidRPr="00235A24" w:rsidRDefault="00235A24" w:rsidP="00235A24">
            <w:pPr>
              <w:pStyle w:val="Normal5"/>
              <w:spacing w:before="0" w:after="0"/>
              <w:jc w:val="right"/>
              <w:rPr>
                <w:rFonts w:eastAsia="Calibri" w:cs="Calibri"/>
                <w:bCs/>
                <w:color w:val="000000"/>
                <w:sz w:val="18"/>
                <w:szCs w:val="24"/>
                <w:lang w:eastAsia="en-AU"/>
              </w:rPr>
            </w:pPr>
            <w:r w:rsidRPr="00235A24">
              <w:rPr>
                <w:rFonts w:eastAsia="Calibri" w:cs="Calibri"/>
                <w:bCs/>
                <w:color w:val="000000"/>
                <w:sz w:val="18"/>
                <w:szCs w:val="24"/>
                <w:lang w:eastAsia="en-AU"/>
              </w:rPr>
              <w:t xml:space="preserve">-72 </w:t>
            </w:r>
          </w:p>
        </w:tc>
        <w:tc>
          <w:tcPr>
            <w:tcW w:w="1035" w:type="dxa"/>
            <w:tcBorders>
              <w:top w:val="nil"/>
              <w:left w:val="nil"/>
              <w:bottom w:val="nil"/>
              <w:right w:val="nil"/>
              <w:tl2br w:val="nil"/>
              <w:tr2bl w:val="nil"/>
            </w:tcBorders>
            <w:shd w:val="clear" w:color="FFFFFF" w:fill="FFFFFF"/>
            <w:tcMar>
              <w:left w:w="101" w:type="dxa"/>
              <w:right w:w="101" w:type="dxa"/>
            </w:tcMar>
          </w:tcPr>
          <w:p w14:paraId="26D32DB1" w14:textId="77777777" w:rsidR="00235A24" w:rsidRPr="00235A24" w:rsidRDefault="00235A24" w:rsidP="00235A24">
            <w:pPr>
              <w:pStyle w:val="Normal5"/>
              <w:spacing w:before="0" w:after="0"/>
              <w:jc w:val="right"/>
              <w:rPr>
                <w:rFonts w:eastAsia="Calibri" w:cs="Calibri"/>
                <w:bCs/>
                <w:color w:val="000000"/>
                <w:sz w:val="18"/>
                <w:szCs w:val="24"/>
                <w:lang w:eastAsia="en-AU"/>
              </w:rPr>
            </w:pPr>
            <w:r w:rsidRPr="00235A24">
              <w:rPr>
                <w:rFonts w:eastAsia="Calibri" w:cs="Calibri"/>
                <w:bCs/>
                <w:color w:val="000000"/>
                <w:sz w:val="18"/>
                <w:szCs w:val="24"/>
                <w:lang w:eastAsia="en-AU"/>
              </w:rPr>
              <w:t>40,250</w:t>
            </w:r>
          </w:p>
        </w:tc>
        <w:tc>
          <w:tcPr>
            <w:tcW w:w="1035" w:type="dxa"/>
            <w:tcBorders>
              <w:top w:val="nil"/>
              <w:left w:val="nil"/>
              <w:bottom w:val="nil"/>
              <w:right w:val="nil"/>
              <w:tl2br w:val="nil"/>
              <w:tr2bl w:val="nil"/>
            </w:tcBorders>
            <w:shd w:val="clear" w:color="FFFFFF" w:fill="FFFFFF"/>
            <w:tcMar>
              <w:left w:w="101" w:type="dxa"/>
              <w:right w:w="101" w:type="dxa"/>
            </w:tcMar>
          </w:tcPr>
          <w:p w14:paraId="0E8C93E7" w14:textId="77777777" w:rsidR="00235A24" w:rsidRPr="00235A24" w:rsidRDefault="00235A24" w:rsidP="00235A24">
            <w:pPr>
              <w:pStyle w:val="Normal5"/>
              <w:spacing w:before="0" w:after="0"/>
              <w:jc w:val="right"/>
              <w:rPr>
                <w:rFonts w:eastAsia="Calibri" w:cs="Calibri"/>
                <w:bCs/>
                <w:color w:val="000000"/>
                <w:sz w:val="18"/>
                <w:szCs w:val="24"/>
                <w:lang w:eastAsia="en-AU"/>
              </w:rPr>
            </w:pPr>
            <w:r w:rsidRPr="00235A24">
              <w:rPr>
                <w:rFonts w:eastAsia="Calibri" w:cs="Calibri"/>
                <w:bCs/>
                <w:color w:val="000000"/>
                <w:sz w:val="18"/>
                <w:szCs w:val="24"/>
                <w:lang w:eastAsia="en-AU"/>
              </w:rPr>
              <w:t>-36,518</w:t>
            </w:r>
          </w:p>
        </w:tc>
        <w:tc>
          <w:tcPr>
            <w:tcW w:w="1035" w:type="dxa"/>
            <w:tcBorders>
              <w:top w:val="nil"/>
              <w:left w:val="nil"/>
              <w:bottom w:val="nil"/>
              <w:right w:val="nil"/>
              <w:tl2br w:val="nil"/>
              <w:tr2bl w:val="nil"/>
            </w:tcBorders>
            <w:shd w:val="clear" w:color="FFFFFF" w:fill="FFFFFF"/>
            <w:tcMar>
              <w:left w:w="101" w:type="dxa"/>
              <w:right w:w="101" w:type="dxa"/>
            </w:tcMar>
          </w:tcPr>
          <w:p w14:paraId="4212CC06" w14:textId="77777777" w:rsidR="00235A24" w:rsidRPr="00235A24" w:rsidRDefault="00235A24" w:rsidP="00235A24">
            <w:pPr>
              <w:pStyle w:val="Normal5"/>
              <w:spacing w:before="0" w:after="0"/>
              <w:jc w:val="right"/>
              <w:rPr>
                <w:rFonts w:eastAsia="Calibri" w:cs="Calibri"/>
                <w:bCs/>
                <w:color w:val="000000"/>
                <w:sz w:val="18"/>
                <w:szCs w:val="24"/>
                <w:lang w:eastAsia="en-AU"/>
              </w:rPr>
            </w:pPr>
            <w:r w:rsidRPr="00235A24">
              <w:rPr>
                <w:rFonts w:eastAsia="Calibri" w:cs="Calibri"/>
                <w:bCs/>
                <w:color w:val="000000"/>
                <w:sz w:val="18"/>
                <w:szCs w:val="24"/>
                <w:lang w:eastAsia="en-AU"/>
              </w:rPr>
              <w:t>16,692</w:t>
            </w:r>
          </w:p>
        </w:tc>
      </w:tr>
      <w:tr w:rsidR="00235A24" w14:paraId="7F07632D" w14:textId="77777777" w:rsidTr="00235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1154487" w14:textId="77777777" w:rsidR="00235A24" w:rsidRPr="00235A24" w:rsidRDefault="00235A24" w:rsidP="00235A24">
            <w:pPr>
              <w:pStyle w:val="Normal5"/>
              <w:spacing w:before="0" w:after="0"/>
              <w:jc w:val="right"/>
              <w:rPr>
                <w:rFonts w:eastAsia="Calibri" w:cs="Calibri"/>
                <w:b/>
                <w:color w:val="000000"/>
                <w:sz w:val="18"/>
                <w:szCs w:val="24"/>
                <w:lang w:eastAsia="en-AU"/>
              </w:rPr>
            </w:pPr>
            <w:r w:rsidRPr="00235A24">
              <w:rPr>
                <w:rFonts w:eastAsia="Calibri" w:cs="Calibri"/>
                <w:b/>
                <w:color w:val="000000"/>
                <w:sz w:val="18"/>
                <w:szCs w:val="24"/>
                <w:lang w:eastAsia="en-AU"/>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57F2D2B2" w14:textId="77777777" w:rsidR="00235A24" w:rsidRPr="00235A24" w:rsidRDefault="00235A24" w:rsidP="00235A24">
            <w:pPr>
              <w:pStyle w:val="Normal5"/>
              <w:spacing w:before="0" w:after="0"/>
              <w:rPr>
                <w:rFonts w:eastAsia="Calibri" w:cs="Calibri"/>
                <w:b/>
                <w:color w:val="000000"/>
                <w:sz w:val="18"/>
                <w:szCs w:val="24"/>
                <w:lang w:eastAsia="en-AU"/>
              </w:rPr>
            </w:pPr>
            <w:r w:rsidRPr="00235A24">
              <w:rPr>
                <w:rFonts w:eastAsia="Calibri" w:cs="Calibri"/>
                <w:b/>
                <w:color w:val="000000"/>
                <w:sz w:val="18"/>
                <w:szCs w:val="24"/>
                <w:lang w:eastAsia="en-AU"/>
              </w:rPr>
              <w:t>Total Other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1989E6FC" w14:textId="77777777" w:rsidR="00235A24" w:rsidRPr="00235A24" w:rsidRDefault="00235A24" w:rsidP="00235A24">
            <w:pPr>
              <w:pStyle w:val="Normal5"/>
              <w:spacing w:before="0" w:after="0"/>
              <w:jc w:val="right"/>
              <w:rPr>
                <w:rFonts w:eastAsia="Calibri" w:cs="Calibri"/>
                <w:b/>
                <w:color w:val="000000"/>
                <w:sz w:val="18"/>
                <w:szCs w:val="24"/>
                <w:lang w:eastAsia="en-AU"/>
              </w:rPr>
            </w:pPr>
            <w:r w:rsidRPr="00235A24">
              <w:rPr>
                <w:rFonts w:eastAsia="Calibri" w:cs="Calibri"/>
                <w:b/>
                <w:color w:val="000000"/>
                <w:sz w:val="18"/>
                <w:szCs w:val="24"/>
                <w:lang w:eastAsia="en-AU"/>
              </w:rPr>
              <w:t>-73,988</w:t>
            </w:r>
          </w:p>
        </w:tc>
        <w:tc>
          <w:tcPr>
            <w:tcW w:w="1035" w:type="dxa"/>
            <w:tcBorders>
              <w:top w:val="nil"/>
              <w:left w:val="nil"/>
              <w:bottom w:val="nil"/>
              <w:right w:val="nil"/>
              <w:tl2br w:val="nil"/>
              <w:tr2bl w:val="nil"/>
            </w:tcBorders>
            <w:shd w:val="clear" w:color="FFFFFF" w:fill="FFFFFF"/>
            <w:tcMar>
              <w:left w:w="101" w:type="dxa"/>
              <w:right w:w="101" w:type="dxa"/>
            </w:tcMar>
          </w:tcPr>
          <w:p w14:paraId="5A6F0FBC" w14:textId="77777777" w:rsidR="00235A24" w:rsidRPr="00235A24" w:rsidRDefault="00235A24" w:rsidP="00235A24">
            <w:pPr>
              <w:pStyle w:val="Normal5"/>
              <w:spacing w:before="0" w:after="0"/>
              <w:jc w:val="right"/>
              <w:rPr>
                <w:rFonts w:eastAsia="Calibri" w:cs="Calibri"/>
                <w:b/>
                <w:color w:val="000000"/>
                <w:sz w:val="18"/>
                <w:szCs w:val="24"/>
                <w:lang w:eastAsia="en-AU"/>
              </w:rPr>
            </w:pPr>
            <w:r w:rsidRPr="00235A24">
              <w:rPr>
                <w:rFonts w:eastAsia="Calibri" w:cs="Calibri"/>
                <w:b/>
                <w:color w:val="000000"/>
                <w:sz w:val="18"/>
                <w:szCs w:val="24"/>
                <w:lang w:eastAsia="en-AU"/>
              </w:rPr>
              <w:t>5,505</w:t>
            </w:r>
          </w:p>
        </w:tc>
        <w:tc>
          <w:tcPr>
            <w:tcW w:w="600" w:type="dxa"/>
            <w:tcBorders>
              <w:top w:val="nil"/>
              <w:left w:val="nil"/>
              <w:bottom w:val="nil"/>
              <w:right w:val="nil"/>
              <w:tl2br w:val="nil"/>
              <w:tr2bl w:val="nil"/>
            </w:tcBorders>
            <w:shd w:val="clear" w:color="FFFFFF" w:fill="FFFFFF"/>
            <w:tcMar>
              <w:left w:w="101" w:type="dxa"/>
              <w:right w:w="101" w:type="dxa"/>
            </w:tcMar>
          </w:tcPr>
          <w:p w14:paraId="71BB965B" w14:textId="77777777" w:rsidR="00235A24" w:rsidRPr="00235A24" w:rsidRDefault="00235A24" w:rsidP="00235A24">
            <w:pPr>
              <w:pStyle w:val="Normal5"/>
              <w:spacing w:before="0" w:after="0"/>
              <w:jc w:val="right"/>
              <w:rPr>
                <w:rFonts w:eastAsia="Calibri" w:cs="Calibri"/>
                <w:b/>
                <w:color w:val="000000"/>
                <w:sz w:val="18"/>
                <w:szCs w:val="24"/>
                <w:lang w:eastAsia="en-AU"/>
              </w:rPr>
            </w:pPr>
            <w:r w:rsidRPr="00235A24">
              <w:rPr>
                <w:rFonts w:eastAsia="Calibri" w:cs="Calibri"/>
                <w:b/>
                <w:color w:val="000000"/>
                <w:sz w:val="18"/>
                <w:szCs w:val="24"/>
                <w:lang w:eastAsia="en-AU"/>
              </w:rPr>
              <w:t>107</w:t>
            </w:r>
          </w:p>
        </w:tc>
        <w:tc>
          <w:tcPr>
            <w:tcW w:w="1035" w:type="dxa"/>
            <w:tcBorders>
              <w:top w:val="nil"/>
              <w:left w:val="nil"/>
              <w:bottom w:val="nil"/>
              <w:right w:val="nil"/>
              <w:tl2br w:val="nil"/>
              <w:tr2bl w:val="nil"/>
            </w:tcBorders>
            <w:shd w:val="clear" w:color="FFFFFF" w:fill="FFFFFF"/>
            <w:tcMar>
              <w:left w:w="101" w:type="dxa"/>
              <w:right w:w="101" w:type="dxa"/>
            </w:tcMar>
          </w:tcPr>
          <w:p w14:paraId="448412F3" w14:textId="77777777" w:rsidR="00235A24" w:rsidRPr="00235A24" w:rsidRDefault="00235A24" w:rsidP="00235A24">
            <w:pPr>
              <w:pStyle w:val="Normal5"/>
              <w:spacing w:before="0" w:after="0"/>
              <w:jc w:val="right"/>
              <w:rPr>
                <w:rFonts w:eastAsia="Calibri" w:cs="Calibri"/>
                <w:b/>
                <w:color w:val="000000"/>
                <w:sz w:val="18"/>
                <w:szCs w:val="24"/>
                <w:lang w:eastAsia="en-AU"/>
              </w:rPr>
            </w:pPr>
            <w:r w:rsidRPr="00235A24">
              <w:rPr>
                <w:rFonts w:eastAsia="Calibri" w:cs="Calibri"/>
                <w:b/>
                <w:color w:val="000000"/>
                <w:sz w:val="18"/>
                <w:szCs w:val="24"/>
                <w:lang w:eastAsia="en-AU"/>
              </w:rPr>
              <w:t>40,250</w:t>
            </w:r>
          </w:p>
        </w:tc>
        <w:tc>
          <w:tcPr>
            <w:tcW w:w="1035" w:type="dxa"/>
            <w:tcBorders>
              <w:top w:val="nil"/>
              <w:left w:val="nil"/>
              <w:bottom w:val="nil"/>
              <w:right w:val="nil"/>
              <w:tl2br w:val="nil"/>
              <w:tr2bl w:val="nil"/>
            </w:tcBorders>
            <w:shd w:val="clear" w:color="FFFFFF" w:fill="FFFFFF"/>
            <w:tcMar>
              <w:left w:w="101" w:type="dxa"/>
              <w:right w:w="101" w:type="dxa"/>
            </w:tcMar>
          </w:tcPr>
          <w:p w14:paraId="19D7D1B7" w14:textId="77777777" w:rsidR="00235A24" w:rsidRPr="00235A24" w:rsidRDefault="00235A24" w:rsidP="00235A24">
            <w:pPr>
              <w:pStyle w:val="Normal5"/>
              <w:spacing w:before="0" w:after="0"/>
              <w:jc w:val="right"/>
              <w:rPr>
                <w:rFonts w:eastAsia="Calibri" w:cs="Calibri"/>
                <w:b/>
                <w:color w:val="000000"/>
                <w:sz w:val="18"/>
                <w:szCs w:val="24"/>
                <w:lang w:eastAsia="en-AU"/>
              </w:rPr>
            </w:pPr>
            <w:r w:rsidRPr="00235A24">
              <w:rPr>
                <w:rFonts w:eastAsia="Calibri" w:cs="Calibri"/>
                <w:b/>
                <w:color w:val="000000"/>
                <w:sz w:val="18"/>
                <w:szCs w:val="24"/>
                <w:lang w:eastAsia="en-AU"/>
              </w:rPr>
              <w:t>-36,518</w:t>
            </w:r>
          </w:p>
        </w:tc>
        <w:tc>
          <w:tcPr>
            <w:tcW w:w="1035" w:type="dxa"/>
            <w:tcBorders>
              <w:top w:val="nil"/>
              <w:left w:val="nil"/>
              <w:bottom w:val="nil"/>
              <w:right w:val="nil"/>
              <w:tl2br w:val="nil"/>
              <w:tr2bl w:val="nil"/>
            </w:tcBorders>
            <w:shd w:val="clear" w:color="FFFFFF" w:fill="FFFFFF"/>
            <w:tcMar>
              <w:left w:w="101" w:type="dxa"/>
              <w:right w:w="101" w:type="dxa"/>
            </w:tcMar>
          </w:tcPr>
          <w:p w14:paraId="0795205E" w14:textId="77777777" w:rsidR="00235A24" w:rsidRPr="00235A24" w:rsidRDefault="00235A24" w:rsidP="00235A24">
            <w:pPr>
              <w:pStyle w:val="Normal5"/>
              <w:spacing w:before="0" w:after="0"/>
              <w:jc w:val="right"/>
              <w:rPr>
                <w:rFonts w:eastAsia="Calibri" w:cs="Calibri"/>
                <w:b/>
                <w:color w:val="000000"/>
                <w:sz w:val="18"/>
                <w:szCs w:val="24"/>
                <w:lang w:eastAsia="en-AU"/>
              </w:rPr>
            </w:pPr>
            <w:r w:rsidRPr="00235A24">
              <w:rPr>
                <w:rFonts w:eastAsia="Calibri" w:cs="Calibri"/>
                <w:b/>
                <w:color w:val="000000"/>
                <w:sz w:val="18"/>
                <w:szCs w:val="24"/>
                <w:lang w:eastAsia="en-AU"/>
              </w:rPr>
              <w:t>16,692</w:t>
            </w:r>
          </w:p>
        </w:tc>
      </w:tr>
      <w:tr w:rsidR="00235A24" w14:paraId="040468D1" w14:textId="77777777" w:rsidTr="00235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974BBEB" w14:textId="77777777" w:rsidR="00235A24" w:rsidRPr="00235A24" w:rsidRDefault="00235A24" w:rsidP="00235A24">
            <w:pPr>
              <w:pStyle w:val="Normal5"/>
              <w:spacing w:before="0" w:after="0"/>
              <w:jc w:val="right"/>
              <w:rPr>
                <w:rFonts w:eastAsia="Calibri" w:cs="Calibri"/>
                <w:b/>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6E5A08E6" w14:textId="77777777" w:rsidR="00235A24" w:rsidRPr="00235A24" w:rsidRDefault="00235A24" w:rsidP="00235A24">
            <w:pPr>
              <w:pStyle w:val="Normal5"/>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F145A4A" w14:textId="77777777" w:rsidR="00235A24" w:rsidRPr="00235A24" w:rsidRDefault="00235A24" w:rsidP="00235A24">
            <w:pPr>
              <w:pStyle w:val="Normal5"/>
              <w:spacing w:before="0" w:after="0"/>
              <w:jc w:val="right"/>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AD890BE" w14:textId="77777777" w:rsidR="00235A24" w:rsidRPr="00235A24" w:rsidRDefault="00235A24" w:rsidP="00235A24">
            <w:pPr>
              <w:pStyle w:val="Normal5"/>
              <w:spacing w:before="0" w:after="0"/>
              <w:jc w:val="right"/>
              <w:rPr>
                <w:rFonts w:eastAsia="Calibri" w:cs="Calibri"/>
                <w:b/>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013583EC" w14:textId="77777777" w:rsidR="00235A24" w:rsidRPr="00235A24" w:rsidRDefault="00235A24" w:rsidP="00235A24">
            <w:pPr>
              <w:pStyle w:val="Normal5"/>
              <w:spacing w:before="0" w:after="0"/>
              <w:jc w:val="right"/>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D129F5D" w14:textId="77777777" w:rsidR="00235A24" w:rsidRPr="00235A24" w:rsidRDefault="00235A24" w:rsidP="00235A24">
            <w:pPr>
              <w:pStyle w:val="Normal5"/>
              <w:spacing w:before="0" w:after="0"/>
              <w:jc w:val="right"/>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E78C08D" w14:textId="77777777" w:rsidR="00235A24" w:rsidRPr="00235A24" w:rsidRDefault="00235A24" w:rsidP="00235A24">
            <w:pPr>
              <w:pStyle w:val="Normal5"/>
              <w:spacing w:before="0" w:after="0"/>
              <w:jc w:val="right"/>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97FB9B7" w14:textId="77777777" w:rsidR="00235A24" w:rsidRPr="00235A24" w:rsidRDefault="00235A24" w:rsidP="00235A24">
            <w:pPr>
              <w:pStyle w:val="Normal5"/>
              <w:spacing w:before="0" w:after="0"/>
              <w:jc w:val="right"/>
              <w:rPr>
                <w:rFonts w:eastAsia="Calibri" w:cs="Calibri"/>
                <w:b/>
                <w:color w:val="000000"/>
                <w:sz w:val="18"/>
                <w:szCs w:val="24"/>
                <w:lang w:eastAsia="en-AU"/>
              </w:rPr>
            </w:pPr>
          </w:p>
        </w:tc>
      </w:tr>
      <w:tr w:rsidR="00235A24" w14:paraId="335D3892" w14:textId="77777777" w:rsidTr="00235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835CA68" w14:textId="77777777" w:rsidR="00235A24" w:rsidRPr="00235A24" w:rsidRDefault="00235A24" w:rsidP="00235A24">
            <w:pPr>
              <w:pStyle w:val="Normal5"/>
              <w:spacing w:before="0" w:after="0"/>
              <w:jc w:val="right"/>
              <w:rPr>
                <w:rFonts w:eastAsia="Calibri" w:cs="Calibri"/>
                <w:b/>
                <w:color w:val="000000"/>
                <w:sz w:val="18"/>
                <w:szCs w:val="24"/>
                <w:lang w:eastAsia="en-AU"/>
              </w:rPr>
            </w:pPr>
            <w:r w:rsidRPr="00235A24">
              <w:rPr>
                <w:rFonts w:eastAsia="Calibri" w:cs="Calibri"/>
                <w:b/>
                <w:color w:val="000000"/>
                <w:sz w:val="18"/>
                <w:szCs w:val="24"/>
                <w:lang w:eastAsia="en-AU"/>
              </w:rPr>
              <w:t>-31,970</w:t>
            </w:r>
          </w:p>
        </w:tc>
        <w:tc>
          <w:tcPr>
            <w:tcW w:w="2385" w:type="dxa"/>
            <w:tcBorders>
              <w:top w:val="nil"/>
              <w:left w:val="nil"/>
              <w:bottom w:val="nil"/>
              <w:right w:val="nil"/>
              <w:tl2br w:val="nil"/>
              <w:tr2bl w:val="nil"/>
            </w:tcBorders>
            <w:shd w:val="clear" w:color="FFFFFF" w:fill="FFFFFF"/>
            <w:noWrap/>
            <w:tcMar>
              <w:left w:w="101" w:type="dxa"/>
              <w:right w:w="101" w:type="dxa"/>
            </w:tcMar>
          </w:tcPr>
          <w:p w14:paraId="02A2BF44" w14:textId="77777777" w:rsidR="00235A24" w:rsidRPr="00235A24" w:rsidRDefault="00235A24" w:rsidP="00235A24">
            <w:pPr>
              <w:pStyle w:val="Normal5"/>
              <w:spacing w:before="0" w:after="0"/>
              <w:rPr>
                <w:rFonts w:eastAsia="Calibri" w:cs="Calibri"/>
                <w:b/>
                <w:color w:val="000000"/>
                <w:sz w:val="18"/>
                <w:szCs w:val="24"/>
                <w:lang w:eastAsia="en-AU"/>
              </w:rPr>
            </w:pPr>
            <w:r w:rsidRPr="00235A24">
              <w:rPr>
                <w:rFonts w:eastAsia="Calibri" w:cs="Calibri"/>
                <w:b/>
                <w:color w:val="000000"/>
                <w:sz w:val="18"/>
                <w:szCs w:val="24"/>
                <w:lang w:eastAsia="en-AU"/>
              </w:rPr>
              <w:t>Total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3890521F" w14:textId="77777777" w:rsidR="00235A24" w:rsidRPr="00235A24" w:rsidRDefault="00235A24" w:rsidP="00235A24">
            <w:pPr>
              <w:pStyle w:val="Normal5"/>
              <w:spacing w:before="0" w:after="0"/>
              <w:jc w:val="right"/>
              <w:rPr>
                <w:rFonts w:eastAsia="Calibri" w:cs="Calibri"/>
                <w:b/>
                <w:color w:val="000000"/>
                <w:sz w:val="18"/>
                <w:szCs w:val="24"/>
                <w:lang w:eastAsia="en-AU"/>
              </w:rPr>
            </w:pPr>
            <w:r w:rsidRPr="00235A24">
              <w:rPr>
                <w:rFonts w:eastAsia="Calibri" w:cs="Calibri"/>
                <w:b/>
                <w:color w:val="000000"/>
                <w:sz w:val="18"/>
                <w:szCs w:val="24"/>
                <w:lang w:eastAsia="en-AU"/>
              </w:rPr>
              <w:t>-97,705</w:t>
            </w:r>
          </w:p>
        </w:tc>
        <w:tc>
          <w:tcPr>
            <w:tcW w:w="1035" w:type="dxa"/>
            <w:tcBorders>
              <w:top w:val="nil"/>
              <w:left w:val="nil"/>
              <w:bottom w:val="nil"/>
              <w:right w:val="nil"/>
              <w:tl2br w:val="nil"/>
              <w:tr2bl w:val="nil"/>
            </w:tcBorders>
            <w:shd w:val="clear" w:color="FFFFFF" w:fill="FFFFFF"/>
            <w:tcMar>
              <w:left w:w="101" w:type="dxa"/>
              <w:right w:w="101" w:type="dxa"/>
            </w:tcMar>
          </w:tcPr>
          <w:p w14:paraId="13AB2E82" w14:textId="77777777" w:rsidR="00235A24" w:rsidRPr="00235A24" w:rsidRDefault="00235A24" w:rsidP="00235A24">
            <w:pPr>
              <w:pStyle w:val="Normal5"/>
              <w:spacing w:before="0" w:after="0"/>
              <w:jc w:val="right"/>
              <w:rPr>
                <w:rFonts w:eastAsia="Calibri" w:cs="Calibri"/>
                <w:b/>
                <w:color w:val="000000"/>
                <w:sz w:val="18"/>
                <w:szCs w:val="24"/>
                <w:lang w:eastAsia="en-AU"/>
              </w:rPr>
            </w:pPr>
            <w:r w:rsidRPr="00235A24">
              <w:rPr>
                <w:rFonts w:eastAsia="Calibri" w:cs="Calibri"/>
                <w:b/>
                <w:color w:val="000000"/>
                <w:sz w:val="18"/>
                <w:szCs w:val="24"/>
                <w:lang w:eastAsia="en-AU"/>
              </w:rPr>
              <w:t>-29,765</w:t>
            </w:r>
          </w:p>
        </w:tc>
        <w:tc>
          <w:tcPr>
            <w:tcW w:w="600" w:type="dxa"/>
            <w:tcBorders>
              <w:top w:val="nil"/>
              <w:left w:val="nil"/>
              <w:bottom w:val="nil"/>
              <w:right w:val="nil"/>
              <w:tl2br w:val="nil"/>
              <w:tr2bl w:val="nil"/>
            </w:tcBorders>
            <w:shd w:val="clear" w:color="FFFFFF" w:fill="FFFFFF"/>
            <w:tcMar>
              <w:left w:w="101" w:type="dxa"/>
              <w:right w:w="101" w:type="dxa"/>
            </w:tcMar>
          </w:tcPr>
          <w:p w14:paraId="2923E108" w14:textId="77777777" w:rsidR="00235A24" w:rsidRPr="00235A24" w:rsidRDefault="00235A24" w:rsidP="00235A24">
            <w:pPr>
              <w:pStyle w:val="Normal5"/>
              <w:spacing w:before="0" w:after="0"/>
              <w:jc w:val="right"/>
              <w:rPr>
                <w:rFonts w:eastAsia="Calibri" w:cs="Calibri"/>
                <w:b/>
                <w:color w:val="000000"/>
                <w:sz w:val="18"/>
                <w:szCs w:val="24"/>
                <w:lang w:eastAsia="en-AU"/>
              </w:rPr>
            </w:pPr>
            <w:r w:rsidRPr="00235A24">
              <w:rPr>
                <w:rFonts w:eastAsia="Calibri" w:cs="Calibri"/>
                <w:b/>
                <w:color w:val="000000"/>
                <w:sz w:val="18"/>
                <w:szCs w:val="24"/>
                <w:lang w:eastAsia="en-AU"/>
              </w:rPr>
              <w:t xml:space="preserve">70 </w:t>
            </w:r>
          </w:p>
        </w:tc>
        <w:tc>
          <w:tcPr>
            <w:tcW w:w="1035" w:type="dxa"/>
            <w:tcBorders>
              <w:top w:val="nil"/>
              <w:left w:val="nil"/>
              <w:bottom w:val="nil"/>
              <w:right w:val="nil"/>
              <w:tl2br w:val="nil"/>
              <w:tr2bl w:val="nil"/>
            </w:tcBorders>
            <w:shd w:val="clear" w:color="FFFFFF" w:fill="FFFFFF"/>
            <w:tcMar>
              <w:left w:w="101" w:type="dxa"/>
              <w:right w:w="101" w:type="dxa"/>
            </w:tcMar>
          </w:tcPr>
          <w:p w14:paraId="607CC566" w14:textId="77777777" w:rsidR="00235A24" w:rsidRPr="00235A24" w:rsidRDefault="00235A24" w:rsidP="00235A24">
            <w:pPr>
              <w:pStyle w:val="Normal5"/>
              <w:spacing w:before="0" w:after="0"/>
              <w:jc w:val="right"/>
              <w:rPr>
                <w:rFonts w:eastAsia="Calibri" w:cs="Calibri"/>
                <w:b/>
                <w:color w:val="000000"/>
                <w:sz w:val="18"/>
                <w:szCs w:val="24"/>
                <w:lang w:eastAsia="en-AU"/>
              </w:rPr>
            </w:pPr>
            <w:r w:rsidRPr="00235A24">
              <w:rPr>
                <w:rFonts w:eastAsia="Calibri" w:cs="Calibri"/>
                <w:b/>
                <w:color w:val="000000"/>
                <w:sz w:val="18"/>
                <w:szCs w:val="24"/>
                <w:lang w:eastAsia="en-AU"/>
              </w:rPr>
              <w:t>4,513</w:t>
            </w:r>
          </w:p>
        </w:tc>
        <w:tc>
          <w:tcPr>
            <w:tcW w:w="1035" w:type="dxa"/>
            <w:tcBorders>
              <w:top w:val="nil"/>
              <w:left w:val="nil"/>
              <w:bottom w:val="nil"/>
              <w:right w:val="nil"/>
              <w:tl2br w:val="nil"/>
              <w:tr2bl w:val="nil"/>
            </w:tcBorders>
            <w:shd w:val="clear" w:color="FFFFFF" w:fill="FFFFFF"/>
            <w:tcMar>
              <w:left w:w="101" w:type="dxa"/>
              <w:right w:w="101" w:type="dxa"/>
            </w:tcMar>
          </w:tcPr>
          <w:p w14:paraId="2DADBD90" w14:textId="77777777" w:rsidR="00235A24" w:rsidRPr="00235A24" w:rsidRDefault="00235A24" w:rsidP="00235A24">
            <w:pPr>
              <w:pStyle w:val="Normal5"/>
              <w:spacing w:before="0" w:after="0"/>
              <w:jc w:val="right"/>
              <w:rPr>
                <w:rFonts w:eastAsia="Calibri" w:cs="Calibri"/>
                <w:b/>
                <w:color w:val="000000"/>
                <w:sz w:val="18"/>
                <w:szCs w:val="24"/>
                <w:lang w:eastAsia="en-AU"/>
              </w:rPr>
            </w:pPr>
            <w:r w:rsidRPr="00235A24">
              <w:rPr>
                <w:rFonts w:eastAsia="Calibri" w:cs="Calibri"/>
                <w:b/>
                <w:color w:val="000000"/>
                <w:sz w:val="18"/>
                <w:szCs w:val="24"/>
                <w:lang w:eastAsia="en-AU"/>
              </w:rPr>
              <w:t>-74,134</w:t>
            </w:r>
          </w:p>
        </w:tc>
        <w:tc>
          <w:tcPr>
            <w:tcW w:w="1035" w:type="dxa"/>
            <w:tcBorders>
              <w:top w:val="nil"/>
              <w:left w:val="nil"/>
              <w:bottom w:val="nil"/>
              <w:right w:val="nil"/>
              <w:tl2br w:val="nil"/>
              <w:tr2bl w:val="nil"/>
            </w:tcBorders>
            <w:shd w:val="clear" w:color="FFFFFF" w:fill="FFFFFF"/>
            <w:tcMar>
              <w:left w:w="101" w:type="dxa"/>
              <w:right w:w="101" w:type="dxa"/>
            </w:tcMar>
          </w:tcPr>
          <w:p w14:paraId="7D4DF92D" w14:textId="77777777" w:rsidR="00235A24" w:rsidRPr="00235A24" w:rsidRDefault="00235A24" w:rsidP="00235A24">
            <w:pPr>
              <w:pStyle w:val="Normal5"/>
              <w:spacing w:before="0" w:after="0"/>
              <w:jc w:val="right"/>
              <w:rPr>
                <w:rFonts w:eastAsia="Calibri" w:cs="Calibri"/>
                <w:b/>
                <w:color w:val="000000"/>
                <w:sz w:val="18"/>
                <w:szCs w:val="24"/>
                <w:lang w:eastAsia="en-AU"/>
              </w:rPr>
            </w:pPr>
            <w:r w:rsidRPr="00235A24">
              <w:rPr>
                <w:rFonts w:eastAsia="Calibri" w:cs="Calibri"/>
                <w:b/>
                <w:color w:val="000000"/>
                <w:sz w:val="18"/>
                <w:szCs w:val="24"/>
                <w:lang w:eastAsia="en-AU"/>
              </w:rPr>
              <w:t>-19,358</w:t>
            </w:r>
          </w:p>
        </w:tc>
      </w:tr>
      <w:tr w:rsidR="00235A24" w14:paraId="724B87F8"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A501162" w14:textId="77777777" w:rsidR="00235A24" w:rsidRPr="00235A24" w:rsidRDefault="00235A24" w:rsidP="00235A24">
            <w:pPr>
              <w:pStyle w:val="Normal5"/>
              <w:spacing w:before="0" w:after="0"/>
              <w:rPr>
                <w:rFonts w:eastAsia="Calibri" w:cs="Calibri"/>
                <w:b/>
                <w:color w:val="000000"/>
                <w:sz w:val="18"/>
                <w:szCs w:val="24"/>
                <w:lang w:eastAsia="en-AU"/>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0CB79600" w14:textId="77777777" w:rsidR="00235A24" w:rsidRPr="00235A24" w:rsidRDefault="00235A24" w:rsidP="00235A24">
            <w:pPr>
              <w:pStyle w:val="Normal5"/>
              <w:spacing w:before="0" w:after="0"/>
              <w:rPr>
                <w:rFonts w:eastAsia="Calibri" w:cs="Calibri"/>
                <w:b/>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A0236B8" w14:textId="77777777" w:rsidR="00235A24" w:rsidRPr="00235A24" w:rsidRDefault="00235A24" w:rsidP="00235A24">
            <w:pPr>
              <w:pStyle w:val="Normal5"/>
              <w:spacing w:before="0" w:after="0"/>
              <w:rPr>
                <w:rFonts w:eastAsia="Calibri" w:cs="Calibri"/>
                <w:b/>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1FA1DF1" w14:textId="77777777" w:rsidR="00235A24" w:rsidRPr="00235A24" w:rsidRDefault="00235A24" w:rsidP="00235A24">
            <w:pPr>
              <w:pStyle w:val="Normal5"/>
              <w:spacing w:before="0" w:after="0"/>
              <w:rPr>
                <w:rFonts w:eastAsia="Calibri" w:cs="Calibri"/>
                <w:b/>
                <w:color w:val="000000"/>
                <w:sz w:val="18"/>
                <w:szCs w:val="24"/>
                <w:lang w:eastAsia="en-AU"/>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335B6C03" w14:textId="77777777" w:rsidR="00235A24" w:rsidRPr="00235A24" w:rsidRDefault="00235A24" w:rsidP="00235A24">
            <w:pPr>
              <w:pStyle w:val="Normal5"/>
              <w:spacing w:before="0" w:after="0"/>
              <w:rPr>
                <w:rFonts w:eastAsia="Calibri" w:cs="Calibri"/>
                <w:b/>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54B712D" w14:textId="77777777" w:rsidR="00235A24" w:rsidRPr="00235A24" w:rsidRDefault="00235A24" w:rsidP="00235A24">
            <w:pPr>
              <w:pStyle w:val="Normal5"/>
              <w:spacing w:before="0" w:after="0"/>
              <w:rPr>
                <w:rFonts w:eastAsia="Calibri" w:cs="Calibri"/>
                <w:b/>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A41AD21" w14:textId="77777777" w:rsidR="00235A24" w:rsidRPr="00235A24" w:rsidRDefault="00235A24" w:rsidP="00235A24">
            <w:pPr>
              <w:pStyle w:val="Normal5"/>
              <w:spacing w:before="0" w:after="0"/>
              <w:rPr>
                <w:rFonts w:eastAsia="Calibri" w:cs="Calibri"/>
                <w:b/>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49BA666" w14:textId="77777777" w:rsidR="00235A24" w:rsidRPr="00235A24" w:rsidRDefault="00235A24" w:rsidP="00235A24">
            <w:pPr>
              <w:pStyle w:val="Normal5"/>
              <w:spacing w:before="0" w:after="0"/>
              <w:rPr>
                <w:rFonts w:eastAsia="Calibri" w:cs="Calibri"/>
                <w:b/>
                <w:color w:val="000000"/>
                <w:sz w:val="18"/>
                <w:szCs w:val="24"/>
                <w:lang w:eastAsia="en-AU"/>
              </w:rPr>
            </w:pPr>
          </w:p>
        </w:tc>
      </w:tr>
    </w:tbl>
    <w:p w14:paraId="56AC2B08" w14:textId="377F11EE" w:rsidR="00235A24" w:rsidRPr="0004555B" w:rsidRDefault="00235A24" w:rsidP="00235A24">
      <w:pPr>
        <w:pStyle w:val="Caption"/>
        <w:pageBreakBefore/>
        <w:pBdr>
          <w:top w:val="nil"/>
          <w:left w:val="nil"/>
          <w:bottom w:val="nil"/>
          <w:right w:val="nil"/>
          <w:between w:val="nil"/>
          <w:bar w:val="nil"/>
        </w:pBdr>
        <w:outlineLvl w:val="0"/>
        <w:rPr>
          <w:rFonts w:eastAsia="TimesNewRomanPS-ItalicMT"/>
          <w:bdr w:val="nil"/>
        </w:rPr>
      </w:pPr>
      <w:bookmarkStart w:id="68" w:name="_Toc63066754"/>
      <w:bookmarkStart w:id="69" w:name="_Toc63067689"/>
      <w:r>
        <w:rPr>
          <w:bdr w:val="nil"/>
        </w:rPr>
        <w:lastRenderedPageBreak/>
        <w:t xml:space="preserve">Table </w:t>
      </w:r>
      <w:r w:rsidR="00096107">
        <w:rPr>
          <w:bdr w:val="nil"/>
        </w:rPr>
        <w:t>33</w:t>
      </w:r>
      <w:r>
        <w:rPr>
          <w:bdr w:val="nil"/>
        </w:rPr>
        <w:t>: Transport Canberra Operations: Balance Sheet</w:t>
      </w:r>
      <w:bookmarkEnd w:id="68"/>
      <w:bookmarkEnd w:id="69"/>
      <w:r>
        <w:rPr>
          <w:bdr w:val="nil"/>
        </w:rPr>
        <w:t xml:space="preserve"> </w:t>
      </w:r>
    </w:p>
    <w:tbl>
      <w:tblPr>
        <w:tblStyle w:val="CDMRange21"/>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235A24" w14:paraId="6450C767" w14:textId="77777777" w:rsidTr="007063CD">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5FBA827"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Budget</w:t>
            </w:r>
          </w:p>
          <w:p w14:paraId="426E9644"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at</w:t>
            </w:r>
          </w:p>
          <w:p w14:paraId="27878E17"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 xml:space="preserve">30/6/20 </w:t>
            </w:r>
          </w:p>
          <w:p w14:paraId="1662C49A"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661CFCEB" w14:textId="77777777" w:rsidR="00235A24" w:rsidRDefault="00235A24" w:rsidP="007063CD">
            <w:pPr>
              <w:pStyle w:val="Normal6"/>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11FAD53"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2019-20 Audited Outcome</w:t>
            </w:r>
          </w:p>
          <w:p w14:paraId="3748F67C"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524C8C5"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Budget</w:t>
            </w:r>
          </w:p>
          <w:p w14:paraId="6F36E4B6"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at</w:t>
            </w:r>
          </w:p>
          <w:p w14:paraId="27F10E55"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65BFA23A"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3BF72A0"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Var</w:t>
            </w:r>
          </w:p>
          <w:p w14:paraId="629D18A6"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FC77ECF"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Estimate</w:t>
            </w:r>
          </w:p>
          <w:p w14:paraId="63589141"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at</w:t>
            </w:r>
          </w:p>
          <w:p w14:paraId="57C96472"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 xml:space="preserve">30/6/22 </w:t>
            </w:r>
          </w:p>
          <w:p w14:paraId="641F5097"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0638F44"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Estimate</w:t>
            </w:r>
          </w:p>
          <w:p w14:paraId="267BF873"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at</w:t>
            </w:r>
          </w:p>
          <w:p w14:paraId="7CF717F5"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 xml:space="preserve">30/6/23 </w:t>
            </w:r>
          </w:p>
          <w:p w14:paraId="2E5F1D72"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1F9799B"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Estimate</w:t>
            </w:r>
          </w:p>
          <w:p w14:paraId="2ABAE4F5"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at</w:t>
            </w:r>
          </w:p>
          <w:p w14:paraId="5EEE66F0"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 xml:space="preserve">30/6/24 </w:t>
            </w:r>
          </w:p>
          <w:p w14:paraId="7AF00084"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$'000</w:t>
            </w:r>
          </w:p>
        </w:tc>
      </w:tr>
      <w:tr w:rsidR="00235A24" w14:paraId="71E9991E"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9FEB993" w14:textId="77777777" w:rsidR="00235A24" w:rsidRDefault="00235A24" w:rsidP="007063CD">
            <w:pPr>
              <w:pStyle w:val="Normal6"/>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0C21F93F" w14:textId="77777777" w:rsidR="00235A24" w:rsidRDefault="00235A24" w:rsidP="007063CD">
            <w:pPr>
              <w:pStyle w:val="Normal6"/>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E63AC3F" w14:textId="77777777" w:rsidR="00235A24" w:rsidRDefault="00235A24" w:rsidP="007063CD">
            <w:pPr>
              <w:pStyle w:val="Normal6"/>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0D3B5DE" w14:textId="77777777" w:rsidR="00235A24" w:rsidRDefault="00235A24" w:rsidP="007063CD">
            <w:pPr>
              <w:pStyle w:val="Normal6"/>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74F4DC56" w14:textId="77777777" w:rsidR="00235A24" w:rsidRDefault="00235A24" w:rsidP="007063CD">
            <w:pPr>
              <w:pStyle w:val="Normal6"/>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0B5D583" w14:textId="77777777" w:rsidR="00235A24" w:rsidRDefault="00235A24" w:rsidP="007063CD">
            <w:pPr>
              <w:pStyle w:val="Normal6"/>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ACCEF9D" w14:textId="77777777" w:rsidR="00235A24" w:rsidRDefault="00235A24" w:rsidP="007063CD">
            <w:pPr>
              <w:pStyle w:val="Normal6"/>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3111899" w14:textId="77777777" w:rsidR="00235A24" w:rsidRDefault="00235A24" w:rsidP="007063CD">
            <w:pPr>
              <w:pStyle w:val="Normal6"/>
              <w:jc w:val="right"/>
              <w:rPr>
                <w:rFonts w:ascii="Calibri" w:eastAsia="Calibri" w:hAnsi="Calibri" w:cs="Calibri"/>
                <w:b/>
                <w:i/>
                <w:color w:val="000000"/>
                <w:sz w:val="18"/>
              </w:rPr>
            </w:pPr>
          </w:p>
        </w:tc>
      </w:tr>
      <w:tr w:rsidR="00235A24" w14:paraId="0EB61C00"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9A417B3" w14:textId="77777777" w:rsidR="00235A24" w:rsidRDefault="00235A24" w:rsidP="007063CD">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172DF4FD" w14:textId="77777777" w:rsidR="00235A24" w:rsidRDefault="00235A24" w:rsidP="007063CD">
            <w:pPr>
              <w:pStyle w:val="Normal6"/>
              <w:rPr>
                <w:rFonts w:ascii="Calibri" w:eastAsia="Calibri" w:hAnsi="Calibri" w:cs="Calibri"/>
                <w:b/>
                <w:color w:val="000000"/>
                <w:sz w:val="18"/>
              </w:rPr>
            </w:pPr>
            <w:r>
              <w:rPr>
                <w:rFonts w:ascii="Calibri" w:eastAsia="Calibri" w:hAnsi="Calibri" w:cs="Calibri"/>
                <w:b/>
                <w:color w:val="000000"/>
                <w:sz w:val="18"/>
              </w:rPr>
              <w:t>Current Assets</w:t>
            </w:r>
          </w:p>
        </w:tc>
        <w:tc>
          <w:tcPr>
            <w:tcW w:w="1035" w:type="dxa"/>
            <w:tcBorders>
              <w:top w:val="nil"/>
              <w:left w:val="nil"/>
              <w:bottom w:val="nil"/>
              <w:right w:val="nil"/>
              <w:tl2br w:val="nil"/>
              <w:tr2bl w:val="nil"/>
            </w:tcBorders>
            <w:shd w:val="clear" w:color="FFFFFF" w:fill="FFFFFF"/>
            <w:tcMar>
              <w:left w:w="0" w:type="dxa"/>
              <w:right w:w="0" w:type="dxa"/>
            </w:tcMar>
          </w:tcPr>
          <w:p w14:paraId="591C41E9"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C1963BC" w14:textId="77777777" w:rsidR="00235A24" w:rsidRDefault="00235A24" w:rsidP="007063CD">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513DFD6"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7F0BF4"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2FA691C"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9F0601" w14:textId="77777777" w:rsidR="00235A24" w:rsidRDefault="00235A24" w:rsidP="007063CD">
            <w:pPr>
              <w:pStyle w:val="Normal6"/>
              <w:rPr>
                <w:rFonts w:ascii="Calibri" w:eastAsia="Calibri" w:hAnsi="Calibri" w:cs="Calibri"/>
                <w:color w:val="000000"/>
                <w:sz w:val="18"/>
              </w:rPr>
            </w:pPr>
          </w:p>
        </w:tc>
      </w:tr>
      <w:tr w:rsidR="00235A24" w14:paraId="2C442CDB"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B5CD1FC"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7,298</w:t>
            </w:r>
          </w:p>
        </w:tc>
        <w:tc>
          <w:tcPr>
            <w:tcW w:w="2385" w:type="dxa"/>
            <w:tcBorders>
              <w:top w:val="nil"/>
              <w:left w:val="nil"/>
              <w:bottom w:val="nil"/>
              <w:right w:val="nil"/>
              <w:tl2br w:val="nil"/>
              <w:tr2bl w:val="nil"/>
            </w:tcBorders>
            <w:shd w:val="clear" w:color="auto" w:fill="auto"/>
            <w:noWrap/>
            <w:tcMar>
              <w:left w:w="101" w:type="dxa"/>
              <w:right w:w="101" w:type="dxa"/>
            </w:tcMar>
          </w:tcPr>
          <w:p w14:paraId="32F0B446" w14:textId="77777777" w:rsidR="00235A24" w:rsidRDefault="00235A24" w:rsidP="007063CD">
            <w:pPr>
              <w:pStyle w:val="Normal6"/>
              <w:rPr>
                <w:rFonts w:ascii="Calibri" w:eastAsia="Calibri" w:hAnsi="Calibri" w:cs="Calibri"/>
                <w:color w:val="000000"/>
                <w:sz w:val="18"/>
              </w:rPr>
            </w:pPr>
            <w:r>
              <w:rPr>
                <w:rFonts w:ascii="Calibri" w:eastAsia="Calibri" w:hAnsi="Calibri" w:cs="Calibri"/>
                <w:color w:val="000000"/>
                <w:sz w:val="18"/>
              </w:rPr>
              <w:t>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5740A17E"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15,956</w:t>
            </w:r>
          </w:p>
        </w:tc>
        <w:tc>
          <w:tcPr>
            <w:tcW w:w="1035" w:type="dxa"/>
            <w:tcBorders>
              <w:top w:val="nil"/>
              <w:left w:val="nil"/>
              <w:bottom w:val="nil"/>
              <w:right w:val="nil"/>
              <w:tl2br w:val="nil"/>
              <w:tr2bl w:val="nil"/>
            </w:tcBorders>
            <w:shd w:val="clear" w:color="FFFFFF" w:fill="FFFFFF"/>
            <w:tcMar>
              <w:left w:w="101" w:type="dxa"/>
              <w:right w:w="101" w:type="dxa"/>
            </w:tcMar>
          </w:tcPr>
          <w:p w14:paraId="65804439"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15,230</w:t>
            </w:r>
          </w:p>
        </w:tc>
        <w:tc>
          <w:tcPr>
            <w:tcW w:w="600" w:type="dxa"/>
            <w:tcBorders>
              <w:top w:val="nil"/>
              <w:left w:val="nil"/>
              <w:bottom w:val="nil"/>
              <w:right w:val="nil"/>
              <w:tl2br w:val="nil"/>
              <w:tr2bl w:val="nil"/>
            </w:tcBorders>
            <w:shd w:val="clear" w:color="FFFFFF" w:fill="FFFFFF"/>
            <w:tcMar>
              <w:left w:w="101" w:type="dxa"/>
              <w:right w:w="101" w:type="dxa"/>
            </w:tcMar>
          </w:tcPr>
          <w:p w14:paraId="04C63CAA"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44120632"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14,504</w:t>
            </w:r>
          </w:p>
        </w:tc>
        <w:tc>
          <w:tcPr>
            <w:tcW w:w="1035" w:type="dxa"/>
            <w:tcBorders>
              <w:top w:val="nil"/>
              <w:left w:val="nil"/>
              <w:bottom w:val="nil"/>
              <w:right w:val="nil"/>
              <w:tl2br w:val="nil"/>
              <w:tr2bl w:val="nil"/>
            </w:tcBorders>
            <w:shd w:val="clear" w:color="FFFFFF" w:fill="FFFFFF"/>
            <w:tcMar>
              <w:left w:w="101" w:type="dxa"/>
              <w:right w:w="101" w:type="dxa"/>
            </w:tcMar>
          </w:tcPr>
          <w:p w14:paraId="02848E19"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13,778</w:t>
            </w:r>
          </w:p>
        </w:tc>
        <w:tc>
          <w:tcPr>
            <w:tcW w:w="1035" w:type="dxa"/>
            <w:tcBorders>
              <w:top w:val="nil"/>
              <w:left w:val="nil"/>
              <w:bottom w:val="nil"/>
              <w:right w:val="nil"/>
              <w:tl2br w:val="nil"/>
              <w:tr2bl w:val="nil"/>
            </w:tcBorders>
            <w:shd w:val="clear" w:color="FFFFFF" w:fill="FFFFFF"/>
            <w:tcMar>
              <w:left w:w="101" w:type="dxa"/>
              <w:right w:w="101" w:type="dxa"/>
            </w:tcMar>
          </w:tcPr>
          <w:p w14:paraId="324C1812"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13,052</w:t>
            </w:r>
          </w:p>
        </w:tc>
      </w:tr>
      <w:tr w:rsidR="00235A24" w14:paraId="61C716B1"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E798E85"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2,026</w:t>
            </w:r>
          </w:p>
        </w:tc>
        <w:tc>
          <w:tcPr>
            <w:tcW w:w="2385" w:type="dxa"/>
            <w:tcBorders>
              <w:top w:val="nil"/>
              <w:left w:val="nil"/>
              <w:bottom w:val="nil"/>
              <w:right w:val="nil"/>
              <w:tl2br w:val="nil"/>
              <w:tr2bl w:val="nil"/>
            </w:tcBorders>
            <w:shd w:val="clear" w:color="auto" w:fill="auto"/>
            <w:noWrap/>
            <w:tcMar>
              <w:left w:w="101" w:type="dxa"/>
              <w:right w:w="101" w:type="dxa"/>
            </w:tcMar>
          </w:tcPr>
          <w:p w14:paraId="285D70AA" w14:textId="77777777" w:rsidR="00235A24" w:rsidRDefault="00235A24" w:rsidP="007063CD">
            <w:pPr>
              <w:pStyle w:val="Normal6"/>
              <w:rPr>
                <w:rFonts w:ascii="Calibri" w:eastAsia="Calibri" w:hAnsi="Calibri" w:cs="Calibri"/>
                <w:color w:val="000000"/>
                <w:sz w:val="18"/>
              </w:rPr>
            </w:pPr>
            <w:r>
              <w:rPr>
                <w:rFonts w:ascii="Calibri" w:eastAsia="Calibri" w:hAnsi="Calibri" w:cs="Calibri"/>
                <w:color w:val="000000"/>
                <w:sz w:val="18"/>
              </w:rPr>
              <w:t>Receivables</w:t>
            </w:r>
          </w:p>
        </w:tc>
        <w:tc>
          <w:tcPr>
            <w:tcW w:w="1035" w:type="dxa"/>
            <w:tcBorders>
              <w:top w:val="nil"/>
              <w:left w:val="nil"/>
              <w:bottom w:val="nil"/>
              <w:right w:val="nil"/>
              <w:tl2br w:val="nil"/>
              <w:tr2bl w:val="nil"/>
            </w:tcBorders>
            <w:shd w:val="clear" w:color="FFFFFF" w:fill="FFFFFF"/>
            <w:tcMar>
              <w:left w:w="101" w:type="dxa"/>
              <w:right w:w="101" w:type="dxa"/>
            </w:tcMar>
          </w:tcPr>
          <w:p w14:paraId="23B7F643"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2,144</w:t>
            </w:r>
          </w:p>
        </w:tc>
        <w:tc>
          <w:tcPr>
            <w:tcW w:w="1035" w:type="dxa"/>
            <w:tcBorders>
              <w:top w:val="nil"/>
              <w:left w:val="nil"/>
              <w:bottom w:val="nil"/>
              <w:right w:val="nil"/>
              <w:tl2br w:val="nil"/>
              <w:tr2bl w:val="nil"/>
            </w:tcBorders>
            <w:shd w:val="clear" w:color="FFFFFF" w:fill="FFFFFF"/>
            <w:tcMar>
              <w:left w:w="101" w:type="dxa"/>
              <w:right w:w="101" w:type="dxa"/>
            </w:tcMar>
          </w:tcPr>
          <w:p w14:paraId="636F2D46"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2,149</w:t>
            </w:r>
          </w:p>
        </w:tc>
        <w:tc>
          <w:tcPr>
            <w:tcW w:w="600" w:type="dxa"/>
            <w:tcBorders>
              <w:top w:val="nil"/>
              <w:left w:val="nil"/>
              <w:bottom w:val="nil"/>
              <w:right w:val="nil"/>
              <w:tl2br w:val="nil"/>
              <w:tr2bl w:val="nil"/>
            </w:tcBorders>
            <w:shd w:val="clear" w:color="FFFFFF" w:fill="FFFFFF"/>
            <w:tcMar>
              <w:left w:w="101" w:type="dxa"/>
              <w:right w:w="101" w:type="dxa"/>
            </w:tcMar>
          </w:tcPr>
          <w:p w14:paraId="3B28B477"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23A01180"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2,154</w:t>
            </w:r>
          </w:p>
        </w:tc>
        <w:tc>
          <w:tcPr>
            <w:tcW w:w="1035" w:type="dxa"/>
            <w:tcBorders>
              <w:top w:val="nil"/>
              <w:left w:val="nil"/>
              <w:bottom w:val="nil"/>
              <w:right w:val="nil"/>
              <w:tl2br w:val="nil"/>
              <w:tr2bl w:val="nil"/>
            </w:tcBorders>
            <w:shd w:val="clear" w:color="FFFFFF" w:fill="FFFFFF"/>
            <w:tcMar>
              <w:left w:w="101" w:type="dxa"/>
              <w:right w:w="101" w:type="dxa"/>
            </w:tcMar>
          </w:tcPr>
          <w:p w14:paraId="4ECC0DED"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2,159</w:t>
            </w:r>
          </w:p>
        </w:tc>
        <w:tc>
          <w:tcPr>
            <w:tcW w:w="1035" w:type="dxa"/>
            <w:tcBorders>
              <w:top w:val="nil"/>
              <w:left w:val="nil"/>
              <w:bottom w:val="nil"/>
              <w:right w:val="nil"/>
              <w:tl2br w:val="nil"/>
              <w:tr2bl w:val="nil"/>
            </w:tcBorders>
            <w:shd w:val="clear" w:color="FFFFFF" w:fill="FFFFFF"/>
            <w:tcMar>
              <w:left w:w="101" w:type="dxa"/>
              <w:right w:w="101" w:type="dxa"/>
            </w:tcMar>
          </w:tcPr>
          <w:p w14:paraId="053F204E"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2,164</w:t>
            </w:r>
          </w:p>
        </w:tc>
      </w:tr>
      <w:tr w:rsidR="00235A24" w14:paraId="3F749973"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DBE73A5"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3,402</w:t>
            </w:r>
          </w:p>
        </w:tc>
        <w:tc>
          <w:tcPr>
            <w:tcW w:w="2385" w:type="dxa"/>
            <w:tcBorders>
              <w:top w:val="nil"/>
              <w:left w:val="nil"/>
              <w:bottom w:val="nil"/>
              <w:right w:val="nil"/>
              <w:tl2br w:val="nil"/>
              <w:tr2bl w:val="nil"/>
            </w:tcBorders>
            <w:shd w:val="clear" w:color="auto" w:fill="auto"/>
            <w:noWrap/>
            <w:tcMar>
              <w:left w:w="101" w:type="dxa"/>
              <w:right w:w="101" w:type="dxa"/>
            </w:tcMar>
          </w:tcPr>
          <w:p w14:paraId="7E6757A1" w14:textId="77777777" w:rsidR="00235A24" w:rsidRDefault="00235A24" w:rsidP="007063CD">
            <w:pPr>
              <w:pStyle w:val="Normal6"/>
              <w:rPr>
                <w:rFonts w:ascii="Calibri" w:eastAsia="Calibri" w:hAnsi="Calibri" w:cs="Calibri"/>
                <w:color w:val="000000"/>
                <w:sz w:val="18"/>
              </w:rPr>
            </w:pPr>
            <w:r>
              <w:rPr>
                <w:rFonts w:ascii="Calibri" w:eastAsia="Calibri" w:hAnsi="Calibri" w:cs="Calibri"/>
                <w:color w:val="000000"/>
                <w:sz w:val="18"/>
              </w:rPr>
              <w:t>Inventories</w:t>
            </w:r>
          </w:p>
        </w:tc>
        <w:tc>
          <w:tcPr>
            <w:tcW w:w="1035" w:type="dxa"/>
            <w:tcBorders>
              <w:top w:val="nil"/>
              <w:left w:val="nil"/>
              <w:bottom w:val="nil"/>
              <w:right w:val="nil"/>
              <w:tl2br w:val="nil"/>
              <w:tr2bl w:val="nil"/>
            </w:tcBorders>
            <w:shd w:val="clear" w:color="FFFFFF" w:fill="FFFFFF"/>
            <w:tcMar>
              <w:left w:w="101" w:type="dxa"/>
              <w:right w:w="101" w:type="dxa"/>
            </w:tcMar>
          </w:tcPr>
          <w:p w14:paraId="5D99C1C2"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3,673</w:t>
            </w:r>
          </w:p>
        </w:tc>
        <w:tc>
          <w:tcPr>
            <w:tcW w:w="1035" w:type="dxa"/>
            <w:tcBorders>
              <w:top w:val="nil"/>
              <w:left w:val="nil"/>
              <w:bottom w:val="nil"/>
              <w:right w:val="nil"/>
              <w:tl2br w:val="nil"/>
              <w:tr2bl w:val="nil"/>
            </w:tcBorders>
            <w:shd w:val="clear" w:color="FFFFFF" w:fill="FFFFFF"/>
            <w:tcMar>
              <w:left w:w="101" w:type="dxa"/>
              <w:right w:w="101" w:type="dxa"/>
            </w:tcMar>
          </w:tcPr>
          <w:p w14:paraId="6EAB1C7F"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3,766</w:t>
            </w:r>
          </w:p>
        </w:tc>
        <w:tc>
          <w:tcPr>
            <w:tcW w:w="600" w:type="dxa"/>
            <w:tcBorders>
              <w:top w:val="nil"/>
              <w:left w:val="nil"/>
              <w:bottom w:val="nil"/>
              <w:right w:val="nil"/>
              <w:tl2br w:val="nil"/>
              <w:tr2bl w:val="nil"/>
            </w:tcBorders>
            <w:shd w:val="clear" w:color="FFFFFF" w:fill="FFFFFF"/>
            <w:tcMar>
              <w:left w:w="101" w:type="dxa"/>
              <w:right w:w="101" w:type="dxa"/>
            </w:tcMar>
          </w:tcPr>
          <w:p w14:paraId="357118FE"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4ED88EA1"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3,859</w:t>
            </w:r>
          </w:p>
        </w:tc>
        <w:tc>
          <w:tcPr>
            <w:tcW w:w="1035" w:type="dxa"/>
            <w:tcBorders>
              <w:top w:val="nil"/>
              <w:left w:val="nil"/>
              <w:bottom w:val="nil"/>
              <w:right w:val="nil"/>
              <w:tl2br w:val="nil"/>
              <w:tr2bl w:val="nil"/>
            </w:tcBorders>
            <w:shd w:val="clear" w:color="FFFFFF" w:fill="FFFFFF"/>
            <w:tcMar>
              <w:left w:w="101" w:type="dxa"/>
              <w:right w:w="101" w:type="dxa"/>
            </w:tcMar>
          </w:tcPr>
          <w:p w14:paraId="64E4A5D4"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3,952</w:t>
            </w:r>
          </w:p>
        </w:tc>
        <w:tc>
          <w:tcPr>
            <w:tcW w:w="1035" w:type="dxa"/>
            <w:tcBorders>
              <w:top w:val="nil"/>
              <w:left w:val="nil"/>
              <w:bottom w:val="nil"/>
              <w:right w:val="nil"/>
              <w:tl2br w:val="nil"/>
              <w:tr2bl w:val="nil"/>
            </w:tcBorders>
            <w:shd w:val="clear" w:color="FFFFFF" w:fill="FFFFFF"/>
            <w:tcMar>
              <w:left w:w="101" w:type="dxa"/>
              <w:right w:w="101" w:type="dxa"/>
            </w:tcMar>
          </w:tcPr>
          <w:p w14:paraId="32BAB312"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4,045</w:t>
            </w:r>
          </w:p>
        </w:tc>
      </w:tr>
      <w:tr w:rsidR="00235A24" w14:paraId="6F9258C3"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72F976F"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316</w:t>
            </w:r>
          </w:p>
        </w:tc>
        <w:tc>
          <w:tcPr>
            <w:tcW w:w="2385" w:type="dxa"/>
            <w:tcBorders>
              <w:top w:val="nil"/>
              <w:left w:val="nil"/>
              <w:bottom w:val="nil"/>
              <w:right w:val="nil"/>
              <w:tl2br w:val="nil"/>
              <w:tr2bl w:val="nil"/>
            </w:tcBorders>
            <w:shd w:val="clear" w:color="auto" w:fill="auto"/>
            <w:noWrap/>
            <w:tcMar>
              <w:left w:w="101" w:type="dxa"/>
              <w:right w:w="101" w:type="dxa"/>
            </w:tcMar>
          </w:tcPr>
          <w:p w14:paraId="77D1622D" w14:textId="77777777" w:rsidR="00235A24" w:rsidRDefault="00235A24" w:rsidP="007063CD">
            <w:pPr>
              <w:pStyle w:val="Normal6"/>
              <w:rPr>
                <w:rFonts w:ascii="Calibri" w:eastAsia="Calibri" w:hAnsi="Calibri" w:cs="Calibri"/>
                <w:color w:val="000000"/>
                <w:sz w:val="18"/>
              </w:rPr>
            </w:pPr>
            <w:r>
              <w:rPr>
                <w:rFonts w:ascii="Calibri" w:eastAsia="Calibri" w:hAnsi="Calibri" w:cs="Calibri"/>
                <w:color w:val="000000"/>
                <w:sz w:val="18"/>
              </w:rPr>
              <w:t>Other Assets</w:t>
            </w:r>
          </w:p>
        </w:tc>
        <w:tc>
          <w:tcPr>
            <w:tcW w:w="1035" w:type="dxa"/>
            <w:tcBorders>
              <w:top w:val="nil"/>
              <w:left w:val="nil"/>
              <w:bottom w:val="nil"/>
              <w:right w:val="nil"/>
              <w:tl2br w:val="nil"/>
              <w:tr2bl w:val="nil"/>
            </w:tcBorders>
            <w:shd w:val="clear" w:color="FFFFFF" w:fill="FFFFFF"/>
            <w:tcMar>
              <w:left w:w="101" w:type="dxa"/>
              <w:right w:w="101" w:type="dxa"/>
            </w:tcMar>
          </w:tcPr>
          <w:p w14:paraId="36B04512"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361</w:t>
            </w:r>
          </w:p>
        </w:tc>
        <w:tc>
          <w:tcPr>
            <w:tcW w:w="1035" w:type="dxa"/>
            <w:tcBorders>
              <w:top w:val="nil"/>
              <w:left w:val="nil"/>
              <w:bottom w:val="nil"/>
              <w:right w:val="nil"/>
              <w:tl2br w:val="nil"/>
              <w:tr2bl w:val="nil"/>
            </w:tcBorders>
            <w:shd w:val="clear" w:color="FFFFFF" w:fill="FFFFFF"/>
            <w:tcMar>
              <w:left w:w="101" w:type="dxa"/>
              <w:right w:w="101" w:type="dxa"/>
            </w:tcMar>
          </w:tcPr>
          <w:p w14:paraId="23568C99"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361</w:t>
            </w:r>
          </w:p>
        </w:tc>
        <w:tc>
          <w:tcPr>
            <w:tcW w:w="600" w:type="dxa"/>
            <w:tcBorders>
              <w:top w:val="nil"/>
              <w:left w:val="nil"/>
              <w:bottom w:val="nil"/>
              <w:right w:val="nil"/>
              <w:tl2br w:val="nil"/>
              <w:tr2bl w:val="nil"/>
            </w:tcBorders>
            <w:shd w:val="clear" w:color="FFFFFF" w:fill="FFFFFF"/>
            <w:tcMar>
              <w:left w:w="101" w:type="dxa"/>
              <w:right w:w="101" w:type="dxa"/>
            </w:tcMar>
          </w:tcPr>
          <w:p w14:paraId="4A5C80E1"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59C91386"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361</w:t>
            </w:r>
          </w:p>
        </w:tc>
        <w:tc>
          <w:tcPr>
            <w:tcW w:w="1035" w:type="dxa"/>
            <w:tcBorders>
              <w:top w:val="nil"/>
              <w:left w:val="nil"/>
              <w:bottom w:val="nil"/>
              <w:right w:val="nil"/>
              <w:tl2br w:val="nil"/>
              <w:tr2bl w:val="nil"/>
            </w:tcBorders>
            <w:shd w:val="clear" w:color="FFFFFF" w:fill="FFFFFF"/>
            <w:tcMar>
              <w:left w:w="101" w:type="dxa"/>
              <w:right w:w="101" w:type="dxa"/>
            </w:tcMar>
          </w:tcPr>
          <w:p w14:paraId="11FEE914"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361</w:t>
            </w:r>
          </w:p>
        </w:tc>
        <w:tc>
          <w:tcPr>
            <w:tcW w:w="1035" w:type="dxa"/>
            <w:tcBorders>
              <w:top w:val="nil"/>
              <w:left w:val="nil"/>
              <w:bottom w:val="nil"/>
              <w:right w:val="nil"/>
              <w:tl2br w:val="nil"/>
              <w:tr2bl w:val="nil"/>
            </w:tcBorders>
            <w:shd w:val="clear" w:color="FFFFFF" w:fill="FFFFFF"/>
            <w:tcMar>
              <w:left w:w="101" w:type="dxa"/>
              <w:right w:w="101" w:type="dxa"/>
            </w:tcMar>
          </w:tcPr>
          <w:p w14:paraId="7B405F3B"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361</w:t>
            </w:r>
          </w:p>
        </w:tc>
      </w:tr>
      <w:tr w:rsidR="00235A24" w14:paraId="33F8DEE7"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C641445" w14:textId="77777777" w:rsidR="00235A24" w:rsidRDefault="00235A24" w:rsidP="007063CD">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66A7668" w14:textId="77777777" w:rsidR="00235A24" w:rsidRDefault="00235A24" w:rsidP="007063CD">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4D375E"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51E4D8" w14:textId="77777777" w:rsidR="00235A24" w:rsidRDefault="00235A24" w:rsidP="007063CD">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EC50830"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D7EB7D"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71C9EB"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5BF5FF" w14:textId="77777777" w:rsidR="00235A24" w:rsidRDefault="00235A24" w:rsidP="007063CD">
            <w:pPr>
              <w:pStyle w:val="Normal6"/>
              <w:rPr>
                <w:rFonts w:ascii="Calibri" w:eastAsia="Calibri" w:hAnsi="Calibri" w:cs="Calibri"/>
                <w:color w:val="000000"/>
                <w:sz w:val="18"/>
              </w:rPr>
            </w:pPr>
          </w:p>
        </w:tc>
      </w:tr>
      <w:tr w:rsidR="00235A24" w14:paraId="3BF3939B"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D8C09C8"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13,042</w:t>
            </w:r>
          </w:p>
        </w:tc>
        <w:tc>
          <w:tcPr>
            <w:tcW w:w="2385" w:type="dxa"/>
            <w:tcBorders>
              <w:top w:val="nil"/>
              <w:left w:val="nil"/>
              <w:bottom w:val="nil"/>
              <w:right w:val="nil"/>
              <w:tl2br w:val="nil"/>
              <w:tr2bl w:val="nil"/>
            </w:tcBorders>
            <w:shd w:val="clear" w:color="FFFFFF" w:fill="FFFFFF"/>
            <w:noWrap/>
            <w:tcMar>
              <w:left w:w="101" w:type="dxa"/>
              <w:right w:w="101" w:type="dxa"/>
            </w:tcMar>
          </w:tcPr>
          <w:p w14:paraId="3060319C" w14:textId="77777777" w:rsidR="00235A24" w:rsidRDefault="00235A24" w:rsidP="007063CD">
            <w:pPr>
              <w:pStyle w:val="Normal6"/>
              <w:rPr>
                <w:rFonts w:ascii="Calibri" w:eastAsia="Calibri" w:hAnsi="Calibri" w:cs="Calibri"/>
                <w:b/>
                <w:color w:val="000000"/>
                <w:sz w:val="18"/>
              </w:rPr>
            </w:pPr>
            <w:r>
              <w:rPr>
                <w:rFonts w:ascii="Calibri" w:eastAsia="Calibri" w:hAnsi="Calibri" w:cs="Calibri"/>
                <w:b/>
                <w:color w:val="000000"/>
                <w:sz w:val="18"/>
              </w:rPr>
              <w:t>Total Current Assets</w:t>
            </w:r>
          </w:p>
        </w:tc>
        <w:tc>
          <w:tcPr>
            <w:tcW w:w="1035" w:type="dxa"/>
            <w:tcBorders>
              <w:top w:val="nil"/>
              <w:left w:val="nil"/>
              <w:bottom w:val="nil"/>
              <w:right w:val="nil"/>
              <w:tl2br w:val="nil"/>
              <w:tr2bl w:val="nil"/>
            </w:tcBorders>
            <w:shd w:val="clear" w:color="FFFFFF" w:fill="FFFFFF"/>
            <w:tcMar>
              <w:left w:w="101" w:type="dxa"/>
              <w:right w:w="101" w:type="dxa"/>
            </w:tcMar>
          </w:tcPr>
          <w:p w14:paraId="755BF7C6"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22,134</w:t>
            </w:r>
          </w:p>
        </w:tc>
        <w:tc>
          <w:tcPr>
            <w:tcW w:w="1035" w:type="dxa"/>
            <w:tcBorders>
              <w:top w:val="nil"/>
              <w:left w:val="nil"/>
              <w:bottom w:val="nil"/>
              <w:right w:val="nil"/>
              <w:tl2br w:val="nil"/>
              <w:tr2bl w:val="nil"/>
            </w:tcBorders>
            <w:shd w:val="clear" w:color="FFFFFF" w:fill="FFFFFF"/>
            <w:tcMar>
              <w:left w:w="101" w:type="dxa"/>
              <w:right w:w="101" w:type="dxa"/>
            </w:tcMar>
          </w:tcPr>
          <w:p w14:paraId="643D596B"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21,506</w:t>
            </w:r>
          </w:p>
        </w:tc>
        <w:tc>
          <w:tcPr>
            <w:tcW w:w="600" w:type="dxa"/>
            <w:tcBorders>
              <w:top w:val="nil"/>
              <w:left w:val="nil"/>
              <w:bottom w:val="nil"/>
              <w:right w:val="nil"/>
              <w:tl2br w:val="nil"/>
              <w:tr2bl w:val="nil"/>
            </w:tcBorders>
            <w:shd w:val="clear" w:color="FFFFFF" w:fill="FFFFFF"/>
            <w:tcMar>
              <w:left w:w="101" w:type="dxa"/>
              <w:right w:w="101" w:type="dxa"/>
            </w:tcMar>
          </w:tcPr>
          <w:p w14:paraId="209C4CB1"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2736EE94"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20,878</w:t>
            </w:r>
          </w:p>
        </w:tc>
        <w:tc>
          <w:tcPr>
            <w:tcW w:w="1035" w:type="dxa"/>
            <w:tcBorders>
              <w:top w:val="nil"/>
              <w:left w:val="nil"/>
              <w:bottom w:val="nil"/>
              <w:right w:val="nil"/>
              <w:tl2br w:val="nil"/>
              <w:tr2bl w:val="nil"/>
            </w:tcBorders>
            <w:shd w:val="clear" w:color="FFFFFF" w:fill="FFFFFF"/>
            <w:tcMar>
              <w:left w:w="101" w:type="dxa"/>
              <w:right w:w="101" w:type="dxa"/>
            </w:tcMar>
          </w:tcPr>
          <w:p w14:paraId="016B7A29"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20,250</w:t>
            </w:r>
          </w:p>
        </w:tc>
        <w:tc>
          <w:tcPr>
            <w:tcW w:w="1035" w:type="dxa"/>
            <w:tcBorders>
              <w:top w:val="nil"/>
              <w:left w:val="nil"/>
              <w:bottom w:val="nil"/>
              <w:right w:val="nil"/>
              <w:tl2br w:val="nil"/>
              <w:tr2bl w:val="nil"/>
            </w:tcBorders>
            <w:shd w:val="clear" w:color="FFFFFF" w:fill="FFFFFF"/>
            <w:tcMar>
              <w:left w:w="101" w:type="dxa"/>
              <w:right w:w="101" w:type="dxa"/>
            </w:tcMar>
          </w:tcPr>
          <w:p w14:paraId="133A3AEF"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19,622</w:t>
            </w:r>
          </w:p>
        </w:tc>
      </w:tr>
      <w:tr w:rsidR="00235A24" w14:paraId="7E70050D"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A7269CE" w14:textId="77777777" w:rsidR="00235A24" w:rsidRDefault="00235A24" w:rsidP="007063CD">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251C060" w14:textId="77777777" w:rsidR="00235A24" w:rsidRDefault="00235A24" w:rsidP="007063CD">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4E1A15"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4B9775" w14:textId="77777777" w:rsidR="00235A24" w:rsidRDefault="00235A24" w:rsidP="007063CD">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EFE38D8"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D7B266"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E3DDAD"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BC21F8" w14:textId="77777777" w:rsidR="00235A24" w:rsidRDefault="00235A24" w:rsidP="007063CD">
            <w:pPr>
              <w:pStyle w:val="Normal6"/>
              <w:rPr>
                <w:rFonts w:ascii="Calibri" w:eastAsia="Calibri" w:hAnsi="Calibri" w:cs="Calibri"/>
                <w:color w:val="000000"/>
                <w:sz w:val="18"/>
              </w:rPr>
            </w:pPr>
          </w:p>
        </w:tc>
      </w:tr>
      <w:tr w:rsidR="00235A24" w14:paraId="65CE03AF"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A7EBB63" w14:textId="77777777" w:rsidR="00235A24" w:rsidRDefault="00235A24" w:rsidP="007063CD">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5AE77B96" w14:textId="77777777" w:rsidR="00235A24" w:rsidRDefault="00235A24" w:rsidP="007063CD">
            <w:pPr>
              <w:pStyle w:val="Normal6"/>
              <w:rPr>
                <w:rFonts w:ascii="Calibri" w:eastAsia="Calibri" w:hAnsi="Calibri" w:cs="Calibri"/>
                <w:b/>
                <w:color w:val="000000"/>
                <w:sz w:val="18"/>
              </w:rPr>
            </w:pPr>
            <w:r>
              <w:rPr>
                <w:rFonts w:ascii="Calibri" w:eastAsia="Calibri" w:hAnsi="Calibri" w:cs="Calibri"/>
                <w:b/>
                <w:color w:val="000000"/>
                <w:sz w:val="18"/>
              </w:rPr>
              <w:t>Non Current Assets</w:t>
            </w:r>
          </w:p>
        </w:tc>
        <w:tc>
          <w:tcPr>
            <w:tcW w:w="1035" w:type="dxa"/>
            <w:tcBorders>
              <w:top w:val="nil"/>
              <w:left w:val="nil"/>
              <w:bottom w:val="nil"/>
              <w:right w:val="nil"/>
              <w:tl2br w:val="nil"/>
              <w:tr2bl w:val="nil"/>
            </w:tcBorders>
            <w:shd w:val="clear" w:color="FFFFFF" w:fill="FFFFFF"/>
            <w:tcMar>
              <w:left w:w="0" w:type="dxa"/>
              <w:right w:w="0" w:type="dxa"/>
            </w:tcMar>
          </w:tcPr>
          <w:p w14:paraId="7D7D134A"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59EA01" w14:textId="77777777" w:rsidR="00235A24" w:rsidRDefault="00235A24" w:rsidP="007063CD">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E730667"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C94F51"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F4D594"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B2720B" w14:textId="77777777" w:rsidR="00235A24" w:rsidRDefault="00235A24" w:rsidP="007063CD">
            <w:pPr>
              <w:pStyle w:val="Normal6"/>
              <w:rPr>
                <w:rFonts w:ascii="Calibri" w:eastAsia="Calibri" w:hAnsi="Calibri" w:cs="Calibri"/>
                <w:color w:val="000000"/>
                <w:sz w:val="18"/>
              </w:rPr>
            </w:pPr>
          </w:p>
        </w:tc>
      </w:tr>
      <w:tr w:rsidR="00235A24" w14:paraId="0C692230"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B703BCC"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1,003,431</w:t>
            </w:r>
          </w:p>
        </w:tc>
        <w:tc>
          <w:tcPr>
            <w:tcW w:w="2385" w:type="dxa"/>
            <w:tcBorders>
              <w:top w:val="nil"/>
              <w:left w:val="nil"/>
              <w:bottom w:val="nil"/>
              <w:right w:val="nil"/>
              <w:tl2br w:val="nil"/>
              <w:tr2bl w:val="nil"/>
            </w:tcBorders>
            <w:shd w:val="clear" w:color="FFFFFF" w:fill="FFFFFF"/>
            <w:noWrap/>
            <w:tcMar>
              <w:left w:w="101" w:type="dxa"/>
              <w:right w:w="101" w:type="dxa"/>
            </w:tcMar>
          </w:tcPr>
          <w:p w14:paraId="0BB2D82E" w14:textId="77777777" w:rsidR="00235A24" w:rsidRDefault="00235A24" w:rsidP="007063CD">
            <w:pPr>
              <w:pStyle w:val="Normal6"/>
              <w:rPr>
                <w:rFonts w:ascii="Calibri" w:eastAsia="Calibri" w:hAnsi="Calibri" w:cs="Calibri"/>
                <w:color w:val="000000"/>
                <w:sz w:val="18"/>
              </w:rPr>
            </w:pPr>
            <w:r>
              <w:rPr>
                <w:rFonts w:ascii="Calibri" w:eastAsia="Calibri" w:hAnsi="Calibri" w:cs="Calibri"/>
                <w:color w:val="000000"/>
                <w:sz w:val="18"/>
              </w:rPr>
              <w:t>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671C12BB"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942,445</w:t>
            </w:r>
          </w:p>
        </w:tc>
        <w:tc>
          <w:tcPr>
            <w:tcW w:w="1035" w:type="dxa"/>
            <w:tcBorders>
              <w:top w:val="nil"/>
              <w:left w:val="nil"/>
              <w:bottom w:val="nil"/>
              <w:right w:val="nil"/>
              <w:tl2br w:val="nil"/>
              <w:tr2bl w:val="nil"/>
            </w:tcBorders>
            <w:shd w:val="clear" w:color="FFFFFF" w:fill="FFFFFF"/>
            <w:tcMar>
              <w:left w:w="101" w:type="dxa"/>
              <w:right w:w="101" w:type="dxa"/>
            </w:tcMar>
          </w:tcPr>
          <w:p w14:paraId="3B078EB6"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917,641</w:t>
            </w:r>
          </w:p>
        </w:tc>
        <w:tc>
          <w:tcPr>
            <w:tcW w:w="600" w:type="dxa"/>
            <w:tcBorders>
              <w:top w:val="nil"/>
              <w:left w:val="nil"/>
              <w:bottom w:val="nil"/>
              <w:right w:val="nil"/>
              <w:tl2br w:val="nil"/>
              <w:tr2bl w:val="nil"/>
            </w:tcBorders>
            <w:shd w:val="clear" w:color="FFFFFF" w:fill="FFFFFF"/>
            <w:tcMar>
              <w:left w:w="101" w:type="dxa"/>
              <w:right w:w="101" w:type="dxa"/>
            </w:tcMar>
          </w:tcPr>
          <w:p w14:paraId="2BFAC2D8"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4E11B36E"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957,506</w:t>
            </w:r>
          </w:p>
        </w:tc>
        <w:tc>
          <w:tcPr>
            <w:tcW w:w="1035" w:type="dxa"/>
            <w:tcBorders>
              <w:top w:val="nil"/>
              <w:left w:val="nil"/>
              <w:bottom w:val="nil"/>
              <w:right w:val="nil"/>
              <w:tl2br w:val="nil"/>
              <w:tr2bl w:val="nil"/>
            </w:tcBorders>
            <w:shd w:val="clear" w:color="FFFFFF" w:fill="FFFFFF"/>
            <w:tcMar>
              <w:left w:w="101" w:type="dxa"/>
              <w:right w:w="101" w:type="dxa"/>
            </w:tcMar>
          </w:tcPr>
          <w:p w14:paraId="181D706F"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936,775</w:t>
            </w:r>
          </w:p>
        </w:tc>
        <w:tc>
          <w:tcPr>
            <w:tcW w:w="1035" w:type="dxa"/>
            <w:tcBorders>
              <w:top w:val="nil"/>
              <w:left w:val="nil"/>
              <w:bottom w:val="nil"/>
              <w:right w:val="nil"/>
              <w:tl2br w:val="nil"/>
              <w:tr2bl w:val="nil"/>
            </w:tcBorders>
            <w:shd w:val="clear" w:color="FFFFFF" w:fill="FFFFFF"/>
            <w:tcMar>
              <w:left w:w="101" w:type="dxa"/>
              <w:right w:w="101" w:type="dxa"/>
            </w:tcMar>
          </w:tcPr>
          <w:p w14:paraId="3C6F1443"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944,249</w:t>
            </w:r>
          </w:p>
        </w:tc>
      </w:tr>
      <w:tr w:rsidR="00235A24" w14:paraId="0B4FEE92"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85148BB"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215FF7BD" w14:textId="77777777" w:rsidR="00235A24" w:rsidRDefault="00235A24" w:rsidP="007063CD">
            <w:pPr>
              <w:pStyle w:val="Normal6"/>
              <w:rPr>
                <w:rFonts w:ascii="Calibri" w:eastAsia="Calibri" w:hAnsi="Calibri" w:cs="Calibri"/>
                <w:color w:val="000000"/>
                <w:sz w:val="18"/>
              </w:rPr>
            </w:pPr>
            <w:r>
              <w:rPr>
                <w:rFonts w:ascii="Calibri" w:eastAsia="Calibri" w:hAnsi="Calibri" w:cs="Calibri"/>
                <w:color w:val="000000"/>
                <w:sz w:val="18"/>
              </w:rPr>
              <w:t>Intangible Assets</w:t>
            </w:r>
          </w:p>
        </w:tc>
        <w:tc>
          <w:tcPr>
            <w:tcW w:w="1035" w:type="dxa"/>
            <w:tcBorders>
              <w:top w:val="nil"/>
              <w:left w:val="nil"/>
              <w:bottom w:val="nil"/>
              <w:right w:val="nil"/>
              <w:tl2br w:val="nil"/>
              <w:tr2bl w:val="nil"/>
            </w:tcBorders>
            <w:shd w:val="clear" w:color="FFFFFF" w:fill="FFFFFF"/>
            <w:tcMar>
              <w:left w:w="101" w:type="dxa"/>
              <w:right w:w="101" w:type="dxa"/>
            </w:tcMar>
          </w:tcPr>
          <w:p w14:paraId="79AFE446"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95</w:t>
            </w:r>
          </w:p>
        </w:tc>
        <w:tc>
          <w:tcPr>
            <w:tcW w:w="1035" w:type="dxa"/>
            <w:tcBorders>
              <w:top w:val="nil"/>
              <w:left w:val="nil"/>
              <w:bottom w:val="nil"/>
              <w:right w:val="nil"/>
              <w:tl2br w:val="nil"/>
              <w:tr2bl w:val="nil"/>
            </w:tcBorders>
            <w:shd w:val="clear" w:color="FFFFFF" w:fill="FFFFFF"/>
            <w:tcMar>
              <w:left w:w="101" w:type="dxa"/>
              <w:right w:w="101" w:type="dxa"/>
            </w:tcMar>
          </w:tcPr>
          <w:p w14:paraId="6BD550BB"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1,095</w:t>
            </w:r>
          </w:p>
        </w:tc>
        <w:tc>
          <w:tcPr>
            <w:tcW w:w="600" w:type="dxa"/>
            <w:tcBorders>
              <w:top w:val="nil"/>
              <w:left w:val="nil"/>
              <w:bottom w:val="nil"/>
              <w:right w:val="nil"/>
              <w:tl2br w:val="nil"/>
              <w:tr2bl w:val="nil"/>
            </w:tcBorders>
            <w:shd w:val="clear" w:color="FFFFFF" w:fill="FFFFFF"/>
            <w:tcMar>
              <w:left w:w="101" w:type="dxa"/>
              <w:right w:w="101" w:type="dxa"/>
            </w:tcMar>
          </w:tcPr>
          <w:p w14:paraId="71870726"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642A2853"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1,095</w:t>
            </w:r>
          </w:p>
        </w:tc>
        <w:tc>
          <w:tcPr>
            <w:tcW w:w="1035" w:type="dxa"/>
            <w:tcBorders>
              <w:top w:val="nil"/>
              <w:left w:val="nil"/>
              <w:bottom w:val="nil"/>
              <w:right w:val="nil"/>
              <w:tl2br w:val="nil"/>
              <w:tr2bl w:val="nil"/>
            </w:tcBorders>
            <w:shd w:val="clear" w:color="FFFFFF" w:fill="FFFFFF"/>
            <w:tcMar>
              <w:left w:w="101" w:type="dxa"/>
              <w:right w:w="101" w:type="dxa"/>
            </w:tcMar>
          </w:tcPr>
          <w:p w14:paraId="4059EB2B"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995</w:t>
            </w:r>
          </w:p>
        </w:tc>
        <w:tc>
          <w:tcPr>
            <w:tcW w:w="1035" w:type="dxa"/>
            <w:tcBorders>
              <w:top w:val="nil"/>
              <w:left w:val="nil"/>
              <w:bottom w:val="nil"/>
              <w:right w:val="nil"/>
              <w:tl2br w:val="nil"/>
              <w:tr2bl w:val="nil"/>
            </w:tcBorders>
            <w:shd w:val="clear" w:color="FFFFFF" w:fill="FFFFFF"/>
            <w:tcMar>
              <w:left w:w="101" w:type="dxa"/>
              <w:right w:w="101" w:type="dxa"/>
            </w:tcMar>
          </w:tcPr>
          <w:p w14:paraId="549FA37E"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895</w:t>
            </w:r>
          </w:p>
        </w:tc>
      </w:tr>
      <w:tr w:rsidR="00235A24" w14:paraId="735CA167"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48009B2"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1,500</w:t>
            </w:r>
          </w:p>
        </w:tc>
        <w:tc>
          <w:tcPr>
            <w:tcW w:w="2385" w:type="dxa"/>
            <w:tcBorders>
              <w:top w:val="nil"/>
              <w:left w:val="nil"/>
              <w:bottom w:val="nil"/>
              <w:right w:val="nil"/>
              <w:tl2br w:val="nil"/>
              <w:tr2bl w:val="nil"/>
            </w:tcBorders>
            <w:shd w:val="clear" w:color="FFFFFF" w:fill="FFFFFF"/>
            <w:noWrap/>
            <w:tcMar>
              <w:left w:w="101" w:type="dxa"/>
              <w:right w:w="101" w:type="dxa"/>
            </w:tcMar>
          </w:tcPr>
          <w:p w14:paraId="0F009D0D" w14:textId="77777777" w:rsidR="00235A24" w:rsidRDefault="00235A24" w:rsidP="007063CD">
            <w:pPr>
              <w:pStyle w:val="Normal6"/>
              <w:rPr>
                <w:rFonts w:ascii="Calibri" w:eastAsia="Calibri" w:hAnsi="Calibri" w:cs="Calibri"/>
                <w:color w:val="000000"/>
                <w:sz w:val="18"/>
              </w:rPr>
            </w:pPr>
            <w:r>
              <w:rPr>
                <w:rFonts w:ascii="Calibri" w:eastAsia="Calibri" w:hAnsi="Calibri" w:cs="Calibri"/>
                <w:color w:val="000000"/>
                <w:sz w:val="18"/>
              </w:rPr>
              <w:t>Capital Works in Progress</w:t>
            </w:r>
          </w:p>
        </w:tc>
        <w:tc>
          <w:tcPr>
            <w:tcW w:w="1035" w:type="dxa"/>
            <w:tcBorders>
              <w:top w:val="nil"/>
              <w:left w:val="nil"/>
              <w:bottom w:val="nil"/>
              <w:right w:val="nil"/>
              <w:tl2br w:val="nil"/>
              <w:tr2bl w:val="nil"/>
            </w:tcBorders>
            <w:shd w:val="clear" w:color="FFFFFF" w:fill="FFFFFF"/>
            <w:tcMar>
              <w:left w:w="101" w:type="dxa"/>
              <w:right w:w="101" w:type="dxa"/>
            </w:tcMar>
          </w:tcPr>
          <w:p w14:paraId="2595B5B8"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4,547</w:t>
            </w:r>
          </w:p>
        </w:tc>
        <w:tc>
          <w:tcPr>
            <w:tcW w:w="1035" w:type="dxa"/>
            <w:tcBorders>
              <w:top w:val="nil"/>
              <w:left w:val="nil"/>
              <w:bottom w:val="nil"/>
              <w:right w:val="nil"/>
              <w:tl2br w:val="nil"/>
              <w:tr2bl w:val="nil"/>
            </w:tcBorders>
            <w:shd w:val="clear" w:color="FFFFFF" w:fill="FFFFFF"/>
            <w:tcMar>
              <w:left w:w="101" w:type="dxa"/>
              <w:right w:w="101" w:type="dxa"/>
            </w:tcMar>
          </w:tcPr>
          <w:p w14:paraId="7B691DF2"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6,952</w:t>
            </w:r>
          </w:p>
        </w:tc>
        <w:tc>
          <w:tcPr>
            <w:tcW w:w="600" w:type="dxa"/>
            <w:tcBorders>
              <w:top w:val="nil"/>
              <w:left w:val="nil"/>
              <w:bottom w:val="nil"/>
              <w:right w:val="nil"/>
              <w:tl2br w:val="nil"/>
              <w:tr2bl w:val="nil"/>
            </w:tcBorders>
            <w:shd w:val="clear" w:color="FFFFFF" w:fill="FFFFFF"/>
            <w:tcMar>
              <w:left w:w="101" w:type="dxa"/>
              <w:right w:w="101" w:type="dxa"/>
            </w:tcMar>
          </w:tcPr>
          <w:p w14:paraId="0AAEBF68"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 xml:space="preserve">53 </w:t>
            </w:r>
          </w:p>
        </w:tc>
        <w:tc>
          <w:tcPr>
            <w:tcW w:w="1035" w:type="dxa"/>
            <w:tcBorders>
              <w:top w:val="nil"/>
              <w:left w:val="nil"/>
              <w:bottom w:val="nil"/>
              <w:right w:val="nil"/>
              <w:tl2br w:val="nil"/>
              <w:tr2bl w:val="nil"/>
            </w:tcBorders>
            <w:shd w:val="clear" w:color="FFFFFF" w:fill="FFFFFF"/>
            <w:tcMar>
              <w:left w:w="101" w:type="dxa"/>
              <w:right w:w="101" w:type="dxa"/>
            </w:tcMar>
          </w:tcPr>
          <w:p w14:paraId="6CF1C13C"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8,807</w:t>
            </w:r>
          </w:p>
        </w:tc>
        <w:tc>
          <w:tcPr>
            <w:tcW w:w="1035" w:type="dxa"/>
            <w:tcBorders>
              <w:top w:val="nil"/>
              <w:left w:val="nil"/>
              <w:bottom w:val="nil"/>
              <w:right w:val="nil"/>
              <w:tl2br w:val="nil"/>
              <w:tr2bl w:val="nil"/>
            </w:tcBorders>
            <w:shd w:val="clear" w:color="FFFFFF" w:fill="FFFFFF"/>
            <w:tcMar>
              <w:left w:w="101" w:type="dxa"/>
              <w:right w:w="101" w:type="dxa"/>
            </w:tcMar>
          </w:tcPr>
          <w:p w14:paraId="118F0D71"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8,807</w:t>
            </w:r>
          </w:p>
        </w:tc>
        <w:tc>
          <w:tcPr>
            <w:tcW w:w="1035" w:type="dxa"/>
            <w:tcBorders>
              <w:top w:val="nil"/>
              <w:left w:val="nil"/>
              <w:bottom w:val="nil"/>
              <w:right w:val="nil"/>
              <w:tl2br w:val="nil"/>
              <w:tr2bl w:val="nil"/>
            </w:tcBorders>
            <w:shd w:val="clear" w:color="FFFFFF" w:fill="FFFFFF"/>
            <w:tcMar>
              <w:left w:w="101" w:type="dxa"/>
              <w:right w:w="101" w:type="dxa"/>
            </w:tcMar>
          </w:tcPr>
          <w:p w14:paraId="3803583B"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8,807</w:t>
            </w:r>
          </w:p>
        </w:tc>
      </w:tr>
      <w:tr w:rsidR="00235A24" w14:paraId="73ED1219"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3A8E1AE"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40E6B464" w14:textId="77777777" w:rsidR="00235A24" w:rsidRDefault="00235A24" w:rsidP="007063CD">
            <w:pPr>
              <w:pStyle w:val="Normal6"/>
              <w:rPr>
                <w:rFonts w:ascii="Calibri" w:eastAsia="Calibri" w:hAnsi="Calibri" w:cs="Calibri"/>
                <w:color w:val="000000"/>
                <w:sz w:val="18"/>
              </w:rPr>
            </w:pPr>
            <w:r>
              <w:rPr>
                <w:rFonts w:ascii="Calibri" w:eastAsia="Calibri" w:hAnsi="Calibri" w:cs="Calibri"/>
                <w:color w:val="000000"/>
                <w:sz w:val="18"/>
              </w:rPr>
              <w:t>Other Assets</w:t>
            </w:r>
          </w:p>
        </w:tc>
        <w:tc>
          <w:tcPr>
            <w:tcW w:w="1035" w:type="dxa"/>
            <w:tcBorders>
              <w:top w:val="nil"/>
              <w:left w:val="nil"/>
              <w:bottom w:val="nil"/>
              <w:right w:val="nil"/>
              <w:tl2br w:val="nil"/>
              <w:tr2bl w:val="nil"/>
            </w:tcBorders>
            <w:shd w:val="clear" w:color="FFFFFF" w:fill="FFFFFF"/>
            <w:tcMar>
              <w:left w:w="101" w:type="dxa"/>
              <w:right w:w="101" w:type="dxa"/>
            </w:tcMar>
          </w:tcPr>
          <w:p w14:paraId="6DA3348C"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385</w:t>
            </w:r>
          </w:p>
        </w:tc>
        <w:tc>
          <w:tcPr>
            <w:tcW w:w="1035" w:type="dxa"/>
            <w:tcBorders>
              <w:top w:val="nil"/>
              <w:left w:val="nil"/>
              <w:bottom w:val="nil"/>
              <w:right w:val="nil"/>
              <w:tl2br w:val="nil"/>
              <w:tr2bl w:val="nil"/>
            </w:tcBorders>
            <w:shd w:val="clear" w:color="FFFFFF" w:fill="FFFFFF"/>
            <w:tcMar>
              <w:left w:w="101" w:type="dxa"/>
              <w:right w:w="101" w:type="dxa"/>
            </w:tcMar>
          </w:tcPr>
          <w:p w14:paraId="2923BEFE"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385</w:t>
            </w:r>
          </w:p>
        </w:tc>
        <w:tc>
          <w:tcPr>
            <w:tcW w:w="600" w:type="dxa"/>
            <w:tcBorders>
              <w:top w:val="nil"/>
              <w:left w:val="nil"/>
              <w:bottom w:val="nil"/>
              <w:right w:val="nil"/>
              <w:tl2br w:val="nil"/>
              <w:tr2bl w:val="nil"/>
            </w:tcBorders>
            <w:shd w:val="clear" w:color="FFFFFF" w:fill="FFFFFF"/>
            <w:tcMar>
              <w:left w:w="101" w:type="dxa"/>
              <w:right w:w="101" w:type="dxa"/>
            </w:tcMar>
          </w:tcPr>
          <w:p w14:paraId="5B62F1E9"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7DE7571A"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385</w:t>
            </w:r>
          </w:p>
        </w:tc>
        <w:tc>
          <w:tcPr>
            <w:tcW w:w="1035" w:type="dxa"/>
            <w:tcBorders>
              <w:top w:val="nil"/>
              <w:left w:val="nil"/>
              <w:bottom w:val="nil"/>
              <w:right w:val="nil"/>
              <w:tl2br w:val="nil"/>
              <w:tr2bl w:val="nil"/>
            </w:tcBorders>
            <w:shd w:val="clear" w:color="FFFFFF" w:fill="FFFFFF"/>
            <w:tcMar>
              <w:left w:w="101" w:type="dxa"/>
              <w:right w:w="101" w:type="dxa"/>
            </w:tcMar>
          </w:tcPr>
          <w:p w14:paraId="2F056A05"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385</w:t>
            </w:r>
          </w:p>
        </w:tc>
        <w:tc>
          <w:tcPr>
            <w:tcW w:w="1035" w:type="dxa"/>
            <w:tcBorders>
              <w:top w:val="nil"/>
              <w:left w:val="nil"/>
              <w:bottom w:val="nil"/>
              <w:right w:val="nil"/>
              <w:tl2br w:val="nil"/>
              <w:tr2bl w:val="nil"/>
            </w:tcBorders>
            <w:shd w:val="clear" w:color="FFFFFF" w:fill="FFFFFF"/>
            <w:tcMar>
              <w:left w:w="101" w:type="dxa"/>
              <w:right w:w="101" w:type="dxa"/>
            </w:tcMar>
          </w:tcPr>
          <w:p w14:paraId="7DC1191B"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385</w:t>
            </w:r>
          </w:p>
        </w:tc>
      </w:tr>
      <w:tr w:rsidR="00235A24" w14:paraId="5815F588"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8DC3B7F" w14:textId="77777777" w:rsidR="00235A24" w:rsidRDefault="00235A24" w:rsidP="007063CD">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3E35F0F" w14:textId="77777777" w:rsidR="00235A24" w:rsidRDefault="00235A24" w:rsidP="007063CD">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C2C02E"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53769B" w14:textId="77777777" w:rsidR="00235A24" w:rsidRDefault="00235A24" w:rsidP="007063CD">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2FA069A"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DC2A2D"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4AA6DC"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BF02DB2" w14:textId="77777777" w:rsidR="00235A24" w:rsidRDefault="00235A24" w:rsidP="007063CD">
            <w:pPr>
              <w:pStyle w:val="Normal6"/>
              <w:rPr>
                <w:rFonts w:ascii="Calibri" w:eastAsia="Calibri" w:hAnsi="Calibri" w:cs="Calibri"/>
                <w:color w:val="000000"/>
                <w:sz w:val="18"/>
              </w:rPr>
            </w:pPr>
          </w:p>
        </w:tc>
      </w:tr>
      <w:tr w:rsidR="00235A24" w14:paraId="5038E282"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D794383"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1,004,931</w:t>
            </w:r>
          </w:p>
        </w:tc>
        <w:tc>
          <w:tcPr>
            <w:tcW w:w="2385" w:type="dxa"/>
            <w:tcBorders>
              <w:top w:val="nil"/>
              <w:left w:val="nil"/>
              <w:bottom w:val="nil"/>
              <w:right w:val="nil"/>
              <w:tl2br w:val="nil"/>
              <w:tr2bl w:val="nil"/>
            </w:tcBorders>
            <w:shd w:val="clear" w:color="FFFFFF" w:fill="FFFFFF"/>
            <w:noWrap/>
            <w:tcMar>
              <w:left w:w="101" w:type="dxa"/>
              <w:right w:w="101" w:type="dxa"/>
            </w:tcMar>
          </w:tcPr>
          <w:p w14:paraId="101FE204" w14:textId="77777777" w:rsidR="00235A24" w:rsidRDefault="00235A24" w:rsidP="007063CD">
            <w:pPr>
              <w:pStyle w:val="Normal6"/>
              <w:rPr>
                <w:rFonts w:ascii="Calibri" w:eastAsia="Calibri" w:hAnsi="Calibri" w:cs="Calibri"/>
                <w:b/>
                <w:color w:val="000000"/>
                <w:sz w:val="18"/>
              </w:rPr>
            </w:pPr>
            <w:r>
              <w:rPr>
                <w:rFonts w:ascii="Calibri" w:eastAsia="Calibri" w:hAnsi="Calibri" w:cs="Calibri"/>
                <w:b/>
                <w:color w:val="000000"/>
                <w:sz w:val="18"/>
              </w:rPr>
              <w:t xml:space="preserve">Total </w:t>
            </w:r>
            <w:proofErr w:type="spellStart"/>
            <w:r>
              <w:rPr>
                <w:rFonts w:ascii="Calibri" w:eastAsia="Calibri" w:hAnsi="Calibri" w:cs="Calibri"/>
                <w:b/>
                <w:color w:val="000000"/>
                <w:sz w:val="18"/>
              </w:rPr>
              <w:t>Non Current</w:t>
            </w:r>
            <w:proofErr w:type="spellEnd"/>
            <w:r>
              <w:rPr>
                <w:rFonts w:ascii="Calibri" w:eastAsia="Calibri" w:hAnsi="Calibri" w:cs="Calibri"/>
                <w:b/>
                <w:color w:val="000000"/>
                <w:sz w:val="18"/>
              </w:rPr>
              <w:t xml:space="preserve"> Assets</w:t>
            </w:r>
          </w:p>
        </w:tc>
        <w:tc>
          <w:tcPr>
            <w:tcW w:w="1035" w:type="dxa"/>
            <w:tcBorders>
              <w:top w:val="nil"/>
              <w:left w:val="nil"/>
              <w:bottom w:val="nil"/>
              <w:right w:val="nil"/>
              <w:tl2br w:val="nil"/>
              <w:tr2bl w:val="nil"/>
            </w:tcBorders>
            <w:shd w:val="clear" w:color="FFFFFF" w:fill="FFFFFF"/>
            <w:tcMar>
              <w:left w:w="101" w:type="dxa"/>
              <w:right w:w="101" w:type="dxa"/>
            </w:tcMar>
          </w:tcPr>
          <w:p w14:paraId="322E7CBC"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947,472</w:t>
            </w:r>
          </w:p>
        </w:tc>
        <w:tc>
          <w:tcPr>
            <w:tcW w:w="1035" w:type="dxa"/>
            <w:tcBorders>
              <w:top w:val="nil"/>
              <w:left w:val="nil"/>
              <w:bottom w:val="nil"/>
              <w:right w:val="nil"/>
              <w:tl2br w:val="nil"/>
              <w:tr2bl w:val="nil"/>
            </w:tcBorders>
            <w:shd w:val="clear" w:color="FFFFFF" w:fill="FFFFFF"/>
            <w:tcMar>
              <w:left w:w="101" w:type="dxa"/>
              <w:right w:w="101" w:type="dxa"/>
            </w:tcMar>
          </w:tcPr>
          <w:p w14:paraId="3C740480"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926,073</w:t>
            </w:r>
          </w:p>
        </w:tc>
        <w:tc>
          <w:tcPr>
            <w:tcW w:w="600" w:type="dxa"/>
            <w:tcBorders>
              <w:top w:val="nil"/>
              <w:left w:val="nil"/>
              <w:bottom w:val="nil"/>
              <w:right w:val="nil"/>
              <w:tl2br w:val="nil"/>
              <w:tr2bl w:val="nil"/>
            </w:tcBorders>
            <w:shd w:val="clear" w:color="FFFFFF" w:fill="FFFFFF"/>
            <w:tcMar>
              <w:left w:w="101" w:type="dxa"/>
              <w:right w:w="101" w:type="dxa"/>
            </w:tcMar>
          </w:tcPr>
          <w:p w14:paraId="49DD71EC"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4F685941"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967,793</w:t>
            </w:r>
          </w:p>
        </w:tc>
        <w:tc>
          <w:tcPr>
            <w:tcW w:w="1035" w:type="dxa"/>
            <w:tcBorders>
              <w:top w:val="nil"/>
              <w:left w:val="nil"/>
              <w:bottom w:val="nil"/>
              <w:right w:val="nil"/>
              <w:tl2br w:val="nil"/>
              <w:tr2bl w:val="nil"/>
            </w:tcBorders>
            <w:shd w:val="clear" w:color="FFFFFF" w:fill="FFFFFF"/>
            <w:tcMar>
              <w:left w:w="101" w:type="dxa"/>
              <w:right w:w="101" w:type="dxa"/>
            </w:tcMar>
          </w:tcPr>
          <w:p w14:paraId="7134E961"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946,962</w:t>
            </w:r>
          </w:p>
        </w:tc>
        <w:tc>
          <w:tcPr>
            <w:tcW w:w="1035" w:type="dxa"/>
            <w:tcBorders>
              <w:top w:val="nil"/>
              <w:left w:val="nil"/>
              <w:bottom w:val="nil"/>
              <w:right w:val="nil"/>
              <w:tl2br w:val="nil"/>
              <w:tr2bl w:val="nil"/>
            </w:tcBorders>
            <w:shd w:val="clear" w:color="FFFFFF" w:fill="FFFFFF"/>
            <w:tcMar>
              <w:left w:w="101" w:type="dxa"/>
              <w:right w:w="101" w:type="dxa"/>
            </w:tcMar>
          </w:tcPr>
          <w:p w14:paraId="15EA151E"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954,336</w:t>
            </w:r>
          </w:p>
        </w:tc>
      </w:tr>
      <w:tr w:rsidR="00235A24" w14:paraId="5FEDE295"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156816D" w14:textId="77777777" w:rsidR="00235A24" w:rsidRDefault="00235A24" w:rsidP="007063CD">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EAFF129" w14:textId="77777777" w:rsidR="00235A24" w:rsidRDefault="00235A24" w:rsidP="007063CD">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EC3A570"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AE709C" w14:textId="77777777" w:rsidR="00235A24" w:rsidRDefault="00235A24" w:rsidP="007063CD">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922EFFC"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5D4BD3"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3296BF"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CE06F6" w14:textId="77777777" w:rsidR="00235A24" w:rsidRDefault="00235A24" w:rsidP="007063CD">
            <w:pPr>
              <w:pStyle w:val="Normal6"/>
              <w:rPr>
                <w:rFonts w:ascii="Calibri" w:eastAsia="Calibri" w:hAnsi="Calibri" w:cs="Calibri"/>
                <w:color w:val="000000"/>
                <w:sz w:val="18"/>
              </w:rPr>
            </w:pPr>
          </w:p>
        </w:tc>
      </w:tr>
      <w:tr w:rsidR="00235A24" w14:paraId="6FA51331"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41A5874"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1,017,973</w:t>
            </w:r>
          </w:p>
        </w:tc>
        <w:tc>
          <w:tcPr>
            <w:tcW w:w="2385" w:type="dxa"/>
            <w:tcBorders>
              <w:top w:val="nil"/>
              <w:left w:val="nil"/>
              <w:bottom w:val="nil"/>
              <w:right w:val="nil"/>
              <w:tl2br w:val="nil"/>
              <w:tr2bl w:val="nil"/>
            </w:tcBorders>
            <w:shd w:val="clear" w:color="FFFFFF" w:fill="FFFFFF"/>
            <w:noWrap/>
            <w:tcMar>
              <w:left w:w="101" w:type="dxa"/>
              <w:right w:w="101" w:type="dxa"/>
            </w:tcMar>
          </w:tcPr>
          <w:p w14:paraId="41C02A50" w14:textId="77777777" w:rsidR="00235A24" w:rsidRDefault="00235A24" w:rsidP="007063CD">
            <w:pPr>
              <w:pStyle w:val="Normal6"/>
              <w:rPr>
                <w:rFonts w:ascii="Calibri" w:eastAsia="Calibri" w:hAnsi="Calibri" w:cs="Calibri"/>
                <w:b/>
                <w:color w:val="000000"/>
                <w:sz w:val="18"/>
              </w:rPr>
            </w:pPr>
            <w:r>
              <w:rPr>
                <w:rFonts w:ascii="Calibri" w:eastAsia="Calibri" w:hAnsi="Calibri" w:cs="Calibri"/>
                <w:b/>
                <w:color w:val="000000"/>
                <w:sz w:val="18"/>
              </w:rPr>
              <w:t>TOTAL ASSETS</w:t>
            </w:r>
          </w:p>
        </w:tc>
        <w:tc>
          <w:tcPr>
            <w:tcW w:w="1035" w:type="dxa"/>
            <w:tcBorders>
              <w:top w:val="nil"/>
              <w:left w:val="nil"/>
              <w:bottom w:val="nil"/>
              <w:right w:val="nil"/>
              <w:tl2br w:val="nil"/>
              <w:tr2bl w:val="nil"/>
            </w:tcBorders>
            <w:shd w:val="clear" w:color="FFFFFF" w:fill="FFFFFF"/>
            <w:tcMar>
              <w:left w:w="101" w:type="dxa"/>
              <w:right w:w="101" w:type="dxa"/>
            </w:tcMar>
          </w:tcPr>
          <w:p w14:paraId="0424268B"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969,606</w:t>
            </w:r>
          </w:p>
        </w:tc>
        <w:tc>
          <w:tcPr>
            <w:tcW w:w="1035" w:type="dxa"/>
            <w:tcBorders>
              <w:top w:val="nil"/>
              <w:left w:val="nil"/>
              <w:bottom w:val="nil"/>
              <w:right w:val="nil"/>
              <w:tl2br w:val="nil"/>
              <w:tr2bl w:val="nil"/>
            </w:tcBorders>
            <w:shd w:val="clear" w:color="FFFFFF" w:fill="FFFFFF"/>
            <w:tcMar>
              <w:left w:w="101" w:type="dxa"/>
              <w:right w:w="101" w:type="dxa"/>
            </w:tcMar>
          </w:tcPr>
          <w:p w14:paraId="79E7500D"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947,579</w:t>
            </w:r>
          </w:p>
        </w:tc>
        <w:tc>
          <w:tcPr>
            <w:tcW w:w="600" w:type="dxa"/>
            <w:tcBorders>
              <w:top w:val="nil"/>
              <w:left w:val="nil"/>
              <w:bottom w:val="nil"/>
              <w:right w:val="nil"/>
              <w:tl2br w:val="nil"/>
              <w:tr2bl w:val="nil"/>
            </w:tcBorders>
            <w:shd w:val="clear" w:color="FFFFFF" w:fill="FFFFFF"/>
            <w:tcMar>
              <w:left w:w="101" w:type="dxa"/>
              <w:right w:w="101" w:type="dxa"/>
            </w:tcMar>
          </w:tcPr>
          <w:p w14:paraId="39F6ED59"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50FC3517"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988,671</w:t>
            </w:r>
          </w:p>
        </w:tc>
        <w:tc>
          <w:tcPr>
            <w:tcW w:w="1035" w:type="dxa"/>
            <w:tcBorders>
              <w:top w:val="nil"/>
              <w:left w:val="nil"/>
              <w:bottom w:val="nil"/>
              <w:right w:val="nil"/>
              <w:tl2br w:val="nil"/>
              <w:tr2bl w:val="nil"/>
            </w:tcBorders>
            <w:shd w:val="clear" w:color="FFFFFF" w:fill="FFFFFF"/>
            <w:tcMar>
              <w:left w:w="101" w:type="dxa"/>
              <w:right w:w="101" w:type="dxa"/>
            </w:tcMar>
          </w:tcPr>
          <w:p w14:paraId="768D9150"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967,212</w:t>
            </w:r>
          </w:p>
        </w:tc>
        <w:tc>
          <w:tcPr>
            <w:tcW w:w="1035" w:type="dxa"/>
            <w:tcBorders>
              <w:top w:val="nil"/>
              <w:left w:val="nil"/>
              <w:bottom w:val="nil"/>
              <w:right w:val="nil"/>
              <w:tl2br w:val="nil"/>
              <w:tr2bl w:val="nil"/>
            </w:tcBorders>
            <w:shd w:val="clear" w:color="FFFFFF" w:fill="FFFFFF"/>
            <w:tcMar>
              <w:left w:w="101" w:type="dxa"/>
              <w:right w:w="101" w:type="dxa"/>
            </w:tcMar>
          </w:tcPr>
          <w:p w14:paraId="300CA1B9"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973,958</w:t>
            </w:r>
          </w:p>
        </w:tc>
      </w:tr>
      <w:tr w:rsidR="00235A24" w14:paraId="7AD1D680"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ADE289A" w14:textId="77777777" w:rsidR="00235A24" w:rsidRDefault="00235A24" w:rsidP="007063CD">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7C861B5" w14:textId="77777777" w:rsidR="00235A24" w:rsidRDefault="00235A24" w:rsidP="007063CD">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59145A"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6E91FD" w14:textId="77777777" w:rsidR="00235A24" w:rsidRDefault="00235A24" w:rsidP="007063CD">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5E39A2F"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79EDFE8"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5009129"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CDAF7A" w14:textId="77777777" w:rsidR="00235A24" w:rsidRDefault="00235A24" w:rsidP="007063CD">
            <w:pPr>
              <w:pStyle w:val="Normal6"/>
              <w:rPr>
                <w:rFonts w:ascii="Calibri" w:eastAsia="Calibri" w:hAnsi="Calibri" w:cs="Calibri"/>
                <w:color w:val="000000"/>
                <w:sz w:val="18"/>
              </w:rPr>
            </w:pPr>
          </w:p>
        </w:tc>
      </w:tr>
      <w:tr w:rsidR="00235A24" w14:paraId="00FFA812"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F1EDE04" w14:textId="77777777" w:rsidR="00235A24" w:rsidRDefault="00235A24" w:rsidP="007063CD">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3E38207C" w14:textId="77777777" w:rsidR="00235A24" w:rsidRDefault="00235A24" w:rsidP="007063CD">
            <w:pPr>
              <w:pStyle w:val="Normal6"/>
              <w:rPr>
                <w:rFonts w:ascii="Calibri" w:eastAsia="Calibri" w:hAnsi="Calibri" w:cs="Calibri"/>
                <w:b/>
                <w:color w:val="000000"/>
                <w:sz w:val="18"/>
              </w:rPr>
            </w:pPr>
            <w:r>
              <w:rPr>
                <w:rFonts w:ascii="Calibri" w:eastAsia="Calibri" w:hAnsi="Calibri" w:cs="Calibri"/>
                <w:b/>
                <w:color w:val="000000"/>
                <w:sz w:val="18"/>
              </w:rPr>
              <w:t>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0A431782"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AE97D44" w14:textId="77777777" w:rsidR="00235A24" w:rsidRDefault="00235A24" w:rsidP="007063CD">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A776587"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17EE55A"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318A89"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9C5F44" w14:textId="77777777" w:rsidR="00235A24" w:rsidRDefault="00235A24" w:rsidP="007063CD">
            <w:pPr>
              <w:pStyle w:val="Normal6"/>
              <w:rPr>
                <w:rFonts w:ascii="Calibri" w:eastAsia="Calibri" w:hAnsi="Calibri" w:cs="Calibri"/>
                <w:color w:val="000000"/>
                <w:sz w:val="18"/>
              </w:rPr>
            </w:pPr>
          </w:p>
        </w:tc>
      </w:tr>
      <w:tr w:rsidR="00235A24" w14:paraId="35F761FD"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ADF7162"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2,352</w:t>
            </w:r>
          </w:p>
        </w:tc>
        <w:tc>
          <w:tcPr>
            <w:tcW w:w="2385" w:type="dxa"/>
            <w:tcBorders>
              <w:top w:val="nil"/>
              <w:left w:val="nil"/>
              <w:bottom w:val="nil"/>
              <w:right w:val="nil"/>
              <w:tl2br w:val="nil"/>
              <w:tr2bl w:val="nil"/>
            </w:tcBorders>
            <w:shd w:val="clear" w:color="FFFFFF" w:fill="FFFFFF"/>
            <w:noWrap/>
            <w:tcMar>
              <w:left w:w="101" w:type="dxa"/>
              <w:right w:w="101" w:type="dxa"/>
            </w:tcMar>
          </w:tcPr>
          <w:p w14:paraId="190DBB4F" w14:textId="77777777" w:rsidR="00235A24" w:rsidRDefault="00235A24" w:rsidP="007063CD">
            <w:pPr>
              <w:pStyle w:val="Normal6"/>
              <w:rPr>
                <w:rFonts w:ascii="Calibri" w:eastAsia="Calibri" w:hAnsi="Calibri" w:cs="Calibri"/>
                <w:color w:val="000000"/>
                <w:sz w:val="18"/>
              </w:rPr>
            </w:pPr>
            <w:r>
              <w:rPr>
                <w:rFonts w:ascii="Calibri" w:eastAsia="Calibri" w:hAnsi="Calibri" w:cs="Calibri"/>
                <w:color w:val="000000"/>
                <w:sz w:val="18"/>
              </w:rPr>
              <w:t>Payables</w:t>
            </w:r>
          </w:p>
        </w:tc>
        <w:tc>
          <w:tcPr>
            <w:tcW w:w="1035" w:type="dxa"/>
            <w:tcBorders>
              <w:top w:val="nil"/>
              <w:left w:val="nil"/>
              <w:bottom w:val="nil"/>
              <w:right w:val="nil"/>
              <w:tl2br w:val="nil"/>
              <w:tr2bl w:val="nil"/>
            </w:tcBorders>
            <w:shd w:val="clear" w:color="FFFFFF" w:fill="FFFFFF"/>
            <w:tcMar>
              <w:left w:w="101" w:type="dxa"/>
              <w:right w:w="101" w:type="dxa"/>
            </w:tcMar>
          </w:tcPr>
          <w:p w14:paraId="3ED78AB5"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6,319</w:t>
            </w:r>
          </w:p>
        </w:tc>
        <w:tc>
          <w:tcPr>
            <w:tcW w:w="1035" w:type="dxa"/>
            <w:tcBorders>
              <w:top w:val="nil"/>
              <w:left w:val="nil"/>
              <w:bottom w:val="nil"/>
              <w:right w:val="nil"/>
              <w:tl2br w:val="nil"/>
              <w:tr2bl w:val="nil"/>
            </w:tcBorders>
            <w:shd w:val="clear" w:color="FFFFFF" w:fill="FFFFFF"/>
            <w:tcMar>
              <w:left w:w="101" w:type="dxa"/>
              <w:right w:w="101" w:type="dxa"/>
            </w:tcMar>
          </w:tcPr>
          <w:p w14:paraId="6DF126C1"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6,352</w:t>
            </w:r>
          </w:p>
        </w:tc>
        <w:tc>
          <w:tcPr>
            <w:tcW w:w="600" w:type="dxa"/>
            <w:tcBorders>
              <w:top w:val="nil"/>
              <w:left w:val="nil"/>
              <w:bottom w:val="nil"/>
              <w:right w:val="nil"/>
              <w:tl2br w:val="nil"/>
              <w:tr2bl w:val="nil"/>
            </w:tcBorders>
            <w:shd w:val="clear" w:color="FFFFFF" w:fill="FFFFFF"/>
            <w:tcMar>
              <w:left w:w="101" w:type="dxa"/>
              <w:right w:w="101" w:type="dxa"/>
            </w:tcMar>
          </w:tcPr>
          <w:p w14:paraId="5768B49F"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66E61100"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6,386</w:t>
            </w:r>
          </w:p>
        </w:tc>
        <w:tc>
          <w:tcPr>
            <w:tcW w:w="1035" w:type="dxa"/>
            <w:tcBorders>
              <w:top w:val="nil"/>
              <w:left w:val="nil"/>
              <w:bottom w:val="nil"/>
              <w:right w:val="nil"/>
              <w:tl2br w:val="nil"/>
              <w:tr2bl w:val="nil"/>
            </w:tcBorders>
            <w:shd w:val="clear" w:color="FFFFFF" w:fill="FFFFFF"/>
            <w:tcMar>
              <w:left w:w="101" w:type="dxa"/>
              <w:right w:w="101" w:type="dxa"/>
            </w:tcMar>
          </w:tcPr>
          <w:p w14:paraId="232713A7"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6,420</w:t>
            </w:r>
          </w:p>
        </w:tc>
        <w:tc>
          <w:tcPr>
            <w:tcW w:w="1035" w:type="dxa"/>
            <w:tcBorders>
              <w:top w:val="nil"/>
              <w:left w:val="nil"/>
              <w:bottom w:val="nil"/>
              <w:right w:val="nil"/>
              <w:tl2br w:val="nil"/>
              <w:tr2bl w:val="nil"/>
            </w:tcBorders>
            <w:shd w:val="clear" w:color="FFFFFF" w:fill="FFFFFF"/>
            <w:tcMar>
              <w:left w:w="101" w:type="dxa"/>
              <w:right w:w="101" w:type="dxa"/>
            </w:tcMar>
          </w:tcPr>
          <w:p w14:paraId="2D29C1AA"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6,454</w:t>
            </w:r>
          </w:p>
        </w:tc>
      </w:tr>
      <w:tr w:rsidR="00235A24" w14:paraId="72DAE6FC"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E76E878"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341</w:t>
            </w:r>
          </w:p>
        </w:tc>
        <w:tc>
          <w:tcPr>
            <w:tcW w:w="2385" w:type="dxa"/>
            <w:tcBorders>
              <w:top w:val="nil"/>
              <w:left w:val="nil"/>
              <w:bottom w:val="nil"/>
              <w:right w:val="nil"/>
              <w:tl2br w:val="nil"/>
              <w:tr2bl w:val="nil"/>
            </w:tcBorders>
            <w:shd w:val="clear" w:color="FFFFFF" w:fill="FFFFFF"/>
            <w:noWrap/>
            <w:tcMar>
              <w:left w:w="101" w:type="dxa"/>
              <w:right w:w="101" w:type="dxa"/>
            </w:tcMar>
          </w:tcPr>
          <w:p w14:paraId="62C14152" w14:textId="77777777" w:rsidR="00235A24" w:rsidRDefault="00235A24" w:rsidP="007063CD">
            <w:pPr>
              <w:pStyle w:val="Normal6"/>
              <w:rPr>
                <w:rFonts w:ascii="Calibri" w:eastAsia="Calibri" w:hAnsi="Calibri" w:cs="Calibri"/>
                <w:color w:val="000000"/>
                <w:sz w:val="18"/>
              </w:rPr>
            </w:pPr>
            <w:r>
              <w:rPr>
                <w:rFonts w:ascii="Calibri" w:eastAsia="Calibri" w:hAnsi="Calibri" w:cs="Calibri"/>
                <w:color w:val="000000"/>
                <w:sz w:val="18"/>
              </w:rPr>
              <w:t>Interest-Bearing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2AF3DF33"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534</w:t>
            </w:r>
          </w:p>
        </w:tc>
        <w:tc>
          <w:tcPr>
            <w:tcW w:w="1035" w:type="dxa"/>
            <w:tcBorders>
              <w:top w:val="nil"/>
              <w:left w:val="nil"/>
              <w:bottom w:val="nil"/>
              <w:right w:val="nil"/>
              <w:tl2br w:val="nil"/>
              <w:tr2bl w:val="nil"/>
            </w:tcBorders>
            <w:shd w:val="clear" w:color="FFFFFF" w:fill="FFFFFF"/>
            <w:tcMar>
              <w:left w:w="101" w:type="dxa"/>
              <w:right w:w="101" w:type="dxa"/>
            </w:tcMar>
          </w:tcPr>
          <w:p w14:paraId="68C67D65"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532</w:t>
            </w:r>
          </w:p>
        </w:tc>
        <w:tc>
          <w:tcPr>
            <w:tcW w:w="600" w:type="dxa"/>
            <w:tcBorders>
              <w:top w:val="nil"/>
              <w:left w:val="nil"/>
              <w:bottom w:val="nil"/>
              <w:right w:val="nil"/>
              <w:tl2br w:val="nil"/>
              <w:tr2bl w:val="nil"/>
            </w:tcBorders>
            <w:shd w:val="clear" w:color="FFFFFF" w:fill="FFFFFF"/>
            <w:tcMar>
              <w:left w:w="101" w:type="dxa"/>
              <w:right w:w="101" w:type="dxa"/>
            </w:tcMar>
          </w:tcPr>
          <w:p w14:paraId="21C56BAD"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2DC0997A"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532</w:t>
            </w:r>
          </w:p>
        </w:tc>
        <w:tc>
          <w:tcPr>
            <w:tcW w:w="1035" w:type="dxa"/>
            <w:tcBorders>
              <w:top w:val="nil"/>
              <w:left w:val="nil"/>
              <w:bottom w:val="nil"/>
              <w:right w:val="nil"/>
              <w:tl2br w:val="nil"/>
              <w:tr2bl w:val="nil"/>
            </w:tcBorders>
            <w:shd w:val="clear" w:color="FFFFFF" w:fill="FFFFFF"/>
            <w:tcMar>
              <w:left w:w="101" w:type="dxa"/>
              <w:right w:w="101" w:type="dxa"/>
            </w:tcMar>
          </w:tcPr>
          <w:p w14:paraId="50CC97B0"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191</w:t>
            </w:r>
          </w:p>
        </w:tc>
        <w:tc>
          <w:tcPr>
            <w:tcW w:w="1035" w:type="dxa"/>
            <w:tcBorders>
              <w:top w:val="nil"/>
              <w:left w:val="nil"/>
              <w:bottom w:val="nil"/>
              <w:right w:val="nil"/>
              <w:tl2br w:val="nil"/>
              <w:tr2bl w:val="nil"/>
            </w:tcBorders>
            <w:shd w:val="clear" w:color="FFFFFF" w:fill="FFFFFF"/>
            <w:tcMar>
              <w:left w:w="101" w:type="dxa"/>
              <w:right w:w="101" w:type="dxa"/>
            </w:tcMar>
          </w:tcPr>
          <w:p w14:paraId="53E427E2"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191</w:t>
            </w:r>
          </w:p>
        </w:tc>
      </w:tr>
      <w:tr w:rsidR="00235A24" w14:paraId="68365E06"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2DC423D"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10,562</w:t>
            </w:r>
          </w:p>
        </w:tc>
        <w:tc>
          <w:tcPr>
            <w:tcW w:w="2385" w:type="dxa"/>
            <w:tcBorders>
              <w:top w:val="nil"/>
              <w:left w:val="nil"/>
              <w:bottom w:val="nil"/>
              <w:right w:val="nil"/>
              <w:tl2br w:val="nil"/>
              <w:tr2bl w:val="nil"/>
            </w:tcBorders>
            <w:shd w:val="clear" w:color="FFFFFF" w:fill="FFFFFF"/>
            <w:noWrap/>
            <w:tcMar>
              <w:left w:w="101" w:type="dxa"/>
              <w:right w:w="101" w:type="dxa"/>
            </w:tcMar>
          </w:tcPr>
          <w:p w14:paraId="66E5FF31" w14:textId="77777777" w:rsidR="00235A24" w:rsidRDefault="00235A24" w:rsidP="007063CD">
            <w:pPr>
              <w:pStyle w:val="Normal6"/>
              <w:rPr>
                <w:rFonts w:ascii="Calibri" w:eastAsia="Calibri" w:hAnsi="Calibri" w:cs="Calibri"/>
                <w:color w:val="000000"/>
                <w:sz w:val="18"/>
              </w:rPr>
            </w:pPr>
            <w:r>
              <w:rPr>
                <w:rFonts w:ascii="Calibri" w:eastAsia="Calibri" w:hAnsi="Calibri" w:cs="Calibri"/>
                <w:color w:val="000000"/>
                <w:sz w:val="18"/>
              </w:rPr>
              <w:t>Lease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207BDD42"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11,269</w:t>
            </w:r>
          </w:p>
        </w:tc>
        <w:tc>
          <w:tcPr>
            <w:tcW w:w="1035" w:type="dxa"/>
            <w:tcBorders>
              <w:top w:val="nil"/>
              <w:left w:val="nil"/>
              <w:bottom w:val="nil"/>
              <w:right w:val="nil"/>
              <w:tl2br w:val="nil"/>
              <w:tr2bl w:val="nil"/>
            </w:tcBorders>
            <w:shd w:val="clear" w:color="FFFFFF" w:fill="FFFFFF"/>
            <w:tcMar>
              <w:left w:w="101" w:type="dxa"/>
              <w:right w:w="101" w:type="dxa"/>
            </w:tcMar>
          </w:tcPr>
          <w:p w14:paraId="4AE3FA61"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11,875</w:t>
            </w:r>
          </w:p>
        </w:tc>
        <w:tc>
          <w:tcPr>
            <w:tcW w:w="600" w:type="dxa"/>
            <w:tcBorders>
              <w:top w:val="nil"/>
              <w:left w:val="nil"/>
              <w:bottom w:val="nil"/>
              <w:right w:val="nil"/>
              <w:tl2br w:val="nil"/>
              <w:tr2bl w:val="nil"/>
            </w:tcBorders>
            <w:shd w:val="clear" w:color="FFFFFF" w:fill="FFFFFF"/>
            <w:tcMar>
              <w:left w:w="101" w:type="dxa"/>
              <w:right w:w="101" w:type="dxa"/>
            </w:tcMar>
          </w:tcPr>
          <w:p w14:paraId="27092711"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252C8A20"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12,548</w:t>
            </w:r>
          </w:p>
        </w:tc>
        <w:tc>
          <w:tcPr>
            <w:tcW w:w="1035" w:type="dxa"/>
            <w:tcBorders>
              <w:top w:val="nil"/>
              <w:left w:val="nil"/>
              <w:bottom w:val="nil"/>
              <w:right w:val="nil"/>
              <w:tl2br w:val="nil"/>
              <w:tr2bl w:val="nil"/>
            </w:tcBorders>
            <w:shd w:val="clear" w:color="FFFFFF" w:fill="FFFFFF"/>
            <w:tcMar>
              <w:left w:w="101" w:type="dxa"/>
              <w:right w:w="101" w:type="dxa"/>
            </w:tcMar>
          </w:tcPr>
          <w:p w14:paraId="38BBA406"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13,217</w:t>
            </w:r>
          </w:p>
        </w:tc>
        <w:tc>
          <w:tcPr>
            <w:tcW w:w="1035" w:type="dxa"/>
            <w:tcBorders>
              <w:top w:val="nil"/>
              <w:left w:val="nil"/>
              <w:bottom w:val="nil"/>
              <w:right w:val="nil"/>
              <w:tl2br w:val="nil"/>
              <w:tr2bl w:val="nil"/>
            </w:tcBorders>
            <w:shd w:val="clear" w:color="FFFFFF" w:fill="FFFFFF"/>
            <w:tcMar>
              <w:left w:w="101" w:type="dxa"/>
              <w:right w:w="101" w:type="dxa"/>
            </w:tcMar>
          </w:tcPr>
          <w:p w14:paraId="11904F14"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14,014</w:t>
            </w:r>
          </w:p>
        </w:tc>
      </w:tr>
      <w:tr w:rsidR="00235A24" w14:paraId="6B518D7B"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8C1E905"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26,602</w:t>
            </w:r>
          </w:p>
        </w:tc>
        <w:tc>
          <w:tcPr>
            <w:tcW w:w="2385" w:type="dxa"/>
            <w:tcBorders>
              <w:top w:val="nil"/>
              <w:left w:val="nil"/>
              <w:bottom w:val="nil"/>
              <w:right w:val="nil"/>
              <w:tl2br w:val="nil"/>
              <w:tr2bl w:val="nil"/>
            </w:tcBorders>
            <w:shd w:val="clear" w:color="FFFFFF" w:fill="FFFFFF"/>
            <w:noWrap/>
            <w:tcMar>
              <w:left w:w="101" w:type="dxa"/>
              <w:right w:w="101" w:type="dxa"/>
            </w:tcMar>
          </w:tcPr>
          <w:p w14:paraId="12151A51" w14:textId="77777777" w:rsidR="00235A24" w:rsidRDefault="00235A24" w:rsidP="007063CD">
            <w:pPr>
              <w:pStyle w:val="Normal6"/>
              <w:rPr>
                <w:rFonts w:ascii="Calibri" w:eastAsia="Calibri" w:hAnsi="Calibri" w:cs="Calibri"/>
                <w:color w:val="000000"/>
                <w:sz w:val="18"/>
              </w:rPr>
            </w:pPr>
            <w:r>
              <w:rPr>
                <w:rFonts w:ascii="Calibri" w:eastAsia="Calibri" w:hAnsi="Calibri" w:cs="Calibri"/>
                <w:color w:val="000000"/>
                <w:sz w:val="18"/>
              </w:rPr>
              <w:t>Employee Benefits</w:t>
            </w:r>
          </w:p>
        </w:tc>
        <w:tc>
          <w:tcPr>
            <w:tcW w:w="1035" w:type="dxa"/>
            <w:tcBorders>
              <w:top w:val="nil"/>
              <w:left w:val="nil"/>
              <w:bottom w:val="nil"/>
              <w:right w:val="nil"/>
              <w:tl2br w:val="nil"/>
              <w:tr2bl w:val="nil"/>
            </w:tcBorders>
            <w:shd w:val="clear" w:color="FFFFFF" w:fill="FFFFFF"/>
            <w:tcMar>
              <w:left w:w="101" w:type="dxa"/>
              <w:right w:w="101" w:type="dxa"/>
            </w:tcMar>
          </w:tcPr>
          <w:p w14:paraId="4E9F636D"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31,990</w:t>
            </w:r>
          </w:p>
        </w:tc>
        <w:tc>
          <w:tcPr>
            <w:tcW w:w="1035" w:type="dxa"/>
            <w:tcBorders>
              <w:top w:val="nil"/>
              <w:left w:val="nil"/>
              <w:bottom w:val="nil"/>
              <w:right w:val="nil"/>
              <w:tl2br w:val="nil"/>
              <w:tr2bl w:val="nil"/>
            </w:tcBorders>
            <w:shd w:val="clear" w:color="FFFFFF" w:fill="FFFFFF"/>
            <w:tcMar>
              <w:left w:w="101" w:type="dxa"/>
              <w:right w:w="101" w:type="dxa"/>
            </w:tcMar>
          </w:tcPr>
          <w:p w14:paraId="53B629CF"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33,201</w:t>
            </w:r>
          </w:p>
        </w:tc>
        <w:tc>
          <w:tcPr>
            <w:tcW w:w="600" w:type="dxa"/>
            <w:tcBorders>
              <w:top w:val="nil"/>
              <w:left w:val="nil"/>
              <w:bottom w:val="nil"/>
              <w:right w:val="nil"/>
              <w:tl2br w:val="nil"/>
              <w:tr2bl w:val="nil"/>
            </w:tcBorders>
            <w:shd w:val="clear" w:color="FFFFFF" w:fill="FFFFFF"/>
            <w:tcMar>
              <w:left w:w="101" w:type="dxa"/>
              <w:right w:w="101" w:type="dxa"/>
            </w:tcMar>
          </w:tcPr>
          <w:p w14:paraId="0E6EC28B"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4A2A07E4"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33,714</w:t>
            </w:r>
          </w:p>
        </w:tc>
        <w:tc>
          <w:tcPr>
            <w:tcW w:w="1035" w:type="dxa"/>
            <w:tcBorders>
              <w:top w:val="nil"/>
              <w:left w:val="nil"/>
              <w:bottom w:val="nil"/>
              <w:right w:val="nil"/>
              <w:tl2br w:val="nil"/>
              <w:tr2bl w:val="nil"/>
            </w:tcBorders>
            <w:shd w:val="clear" w:color="FFFFFF" w:fill="FFFFFF"/>
            <w:tcMar>
              <w:left w:w="101" w:type="dxa"/>
              <w:right w:w="101" w:type="dxa"/>
            </w:tcMar>
          </w:tcPr>
          <w:p w14:paraId="497D94E9"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34,335</w:t>
            </w:r>
          </w:p>
        </w:tc>
        <w:tc>
          <w:tcPr>
            <w:tcW w:w="1035" w:type="dxa"/>
            <w:tcBorders>
              <w:top w:val="nil"/>
              <w:left w:val="nil"/>
              <w:bottom w:val="nil"/>
              <w:right w:val="nil"/>
              <w:tl2br w:val="nil"/>
              <w:tr2bl w:val="nil"/>
            </w:tcBorders>
            <w:shd w:val="clear" w:color="FFFFFF" w:fill="FFFFFF"/>
            <w:tcMar>
              <w:left w:w="101" w:type="dxa"/>
              <w:right w:w="101" w:type="dxa"/>
            </w:tcMar>
          </w:tcPr>
          <w:p w14:paraId="71C69BBD"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35,075</w:t>
            </w:r>
          </w:p>
        </w:tc>
      </w:tr>
      <w:tr w:rsidR="00235A24" w14:paraId="6637E6FE"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2AD9036"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5,565</w:t>
            </w:r>
          </w:p>
        </w:tc>
        <w:tc>
          <w:tcPr>
            <w:tcW w:w="2385" w:type="dxa"/>
            <w:tcBorders>
              <w:top w:val="nil"/>
              <w:left w:val="nil"/>
              <w:bottom w:val="nil"/>
              <w:right w:val="nil"/>
              <w:tl2br w:val="nil"/>
              <w:tr2bl w:val="nil"/>
            </w:tcBorders>
            <w:shd w:val="clear" w:color="FFFFFF" w:fill="FFFFFF"/>
            <w:noWrap/>
            <w:tcMar>
              <w:left w:w="101" w:type="dxa"/>
              <w:right w:w="101" w:type="dxa"/>
            </w:tcMar>
          </w:tcPr>
          <w:p w14:paraId="47822A14" w14:textId="77777777" w:rsidR="00235A24" w:rsidRDefault="00235A24" w:rsidP="007063CD">
            <w:pPr>
              <w:pStyle w:val="Normal6"/>
              <w:rPr>
                <w:rFonts w:ascii="Calibri" w:eastAsia="Calibri" w:hAnsi="Calibri" w:cs="Calibri"/>
                <w:color w:val="000000"/>
                <w:sz w:val="18"/>
              </w:rPr>
            </w:pPr>
            <w:r>
              <w:rPr>
                <w:rFonts w:ascii="Calibri" w:eastAsia="Calibri" w:hAnsi="Calibri" w:cs="Calibri"/>
                <w:color w:val="000000"/>
                <w:sz w:val="18"/>
              </w:rPr>
              <w:t>Other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67951F86"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7,155</w:t>
            </w:r>
          </w:p>
        </w:tc>
        <w:tc>
          <w:tcPr>
            <w:tcW w:w="1035" w:type="dxa"/>
            <w:tcBorders>
              <w:top w:val="nil"/>
              <w:left w:val="nil"/>
              <w:bottom w:val="nil"/>
              <w:right w:val="nil"/>
              <w:tl2br w:val="nil"/>
              <w:tr2bl w:val="nil"/>
            </w:tcBorders>
            <w:shd w:val="clear" w:color="FFFFFF" w:fill="FFFFFF"/>
            <w:tcMar>
              <w:left w:w="101" w:type="dxa"/>
              <w:right w:w="101" w:type="dxa"/>
            </w:tcMar>
          </w:tcPr>
          <w:p w14:paraId="5EE744D9"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7,276</w:t>
            </w:r>
          </w:p>
        </w:tc>
        <w:tc>
          <w:tcPr>
            <w:tcW w:w="600" w:type="dxa"/>
            <w:tcBorders>
              <w:top w:val="nil"/>
              <w:left w:val="nil"/>
              <w:bottom w:val="nil"/>
              <w:right w:val="nil"/>
              <w:tl2br w:val="nil"/>
              <w:tr2bl w:val="nil"/>
            </w:tcBorders>
            <w:shd w:val="clear" w:color="FFFFFF" w:fill="FFFFFF"/>
            <w:tcMar>
              <w:left w:w="101" w:type="dxa"/>
              <w:right w:w="101" w:type="dxa"/>
            </w:tcMar>
          </w:tcPr>
          <w:p w14:paraId="69492B9F"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371B5717"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7,397</w:t>
            </w:r>
          </w:p>
        </w:tc>
        <w:tc>
          <w:tcPr>
            <w:tcW w:w="1035" w:type="dxa"/>
            <w:tcBorders>
              <w:top w:val="nil"/>
              <w:left w:val="nil"/>
              <w:bottom w:val="nil"/>
              <w:right w:val="nil"/>
              <w:tl2br w:val="nil"/>
              <w:tr2bl w:val="nil"/>
            </w:tcBorders>
            <w:shd w:val="clear" w:color="FFFFFF" w:fill="FFFFFF"/>
            <w:tcMar>
              <w:left w:w="101" w:type="dxa"/>
              <w:right w:w="101" w:type="dxa"/>
            </w:tcMar>
          </w:tcPr>
          <w:p w14:paraId="2EE8EF83"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7,518</w:t>
            </w:r>
          </w:p>
        </w:tc>
        <w:tc>
          <w:tcPr>
            <w:tcW w:w="1035" w:type="dxa"/>
            <w:tcBorders>
              <w:top w:val="nil"/>
              <w:left w:val="nil"/>
              <w:bottom w:val="nil"/>
              <w:right w:val="nil"/>
              <w:tl2br w:val="nil"/>
              <w:tr2bl w:val="nil"/>
            </w:tcBorders>
            <w:shd w:val="clear" w:color="FFFFFF" w:fill="FFFFFF"/>
            <w:tcMar>
              <w:left w:w="101" w:type="dxa"/>
              <w:right w:w="101" w:type="dxa"/>
            </w:tcMar>
          </w:tcPr>
          <w:p w14:paraId="39394C7B"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7,298</w:t>
            </w:r>
          </w:p>
        </w:tc>
      </w:tr>
      <w:tr w:rsidR="00235A24" w14:paraId="72B2B5A9"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9A59616" w14:textId="77777777" w:rsidR="00235A24" w:rsidRDefault="00235A24" w:rsidP="007063CD">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07B8E7A"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F15B8E9"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638D46" w14:textId="77777777" w:rsidR="00235A24" w:rsidRDefault="00235A24" w:rsidP="007063CD">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92F8CF9" w14:textId="77777777" w:rsidR="00235A24" w:rsidRDefault="00235A24" w:rsidP="007063CD">
            <w:pPr>
              <w:pStyle w:val="Normal6"/>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3FFE6D"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1090DC"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922C1A" w14:textId="77777777" w:rsidR="00235A24" w:rsidRDefault="00235A24" w:rsidP="007063CD">
            <w:pPr>
              <w:pStyle w:val="Normal6"/>
              <w:rPr>
                <w:rFonts w:ascii="Calibri" w:eastAsia="Calibri" w:hAnsi="Calibri" w:cs="Calibri"/>
                <w:color w:val="000000"/>
                <w:sz w:val="18"/>
              </w:rPr>
            </w:pPr>
          </w:p>
        </w:tc>
      </w:tr>
      <w:tr w:rsidR="00235A24" w14:paraId="4A6B4E7A"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CF01AE4"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45,422</w:t>
            </w:r>
          </w:p>
        </w:tc>
        <w:tc>
          <w:tcPr>
            <w:tcW w:w="2385" w:type="dxa"/>
            <w:tcBorders>
              <w:top w:val="nil"/>
              <w:left w:val="nil"/>
              <w:bottom w:val="nil"/>
              <w:right w:val="nil"/>
              <w:tl2br w:val="nil"/>
              <w:tr2bl w:val="nil"/>
            </w:tcBorders>
            <w:shd w:val="clear" w:color="FFFFFF" w:fill="FFFFFF"/>
            <w:noWrap/>
            <w:tcMar>
              <w:left w:w="101" w:type="dxa"/>
              <w:right w:w="101" w:type="dxa"/>
            </w:tcMar>
          </w:tcPr>
          <w:p w14:paraId="32447877" w14:textId="77777777" w:rsidR="00235A24" w:rsidRDefault="00235A24" w:rsidP="007063CD">
            <w:pPr>
              <w:pStyle w:val="Normal6"/>
              <w:rPr>
                <w:rFonts w:ascii="Calibri" w:eastAsia="Calibri" w:hAnsi="Calibri" w:cs="Calibri"/>
                <w:b/>
                <w:color w:val="000000"/>
                <w:sz w:val="18"/>
              </w:rPr>
            </w:pPr>
            <w:r>
              <w:rPr>
                <w:rFonts w:ascii="Calibri" w:eastAsia="Calibri" w:hAnsi="Calibri" w:cs="Calibri"/>
                <w:b/>
                <w:color w:val="000000"/>
                <w:sz w:val="18"/>
              </w:rPr>
              <w:t>Total 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07CE4CB1"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57,267</w:t>
            </w:r>
          </w:p>
        </w:tc>
        <w:tc>
          <w:tcPr>
            <w:tcW w:w="1035" w:type="dxa"/>
            <w:tcBorders>
              <w:top w:val="nil"/>
              <w:left w:val="nil"/>
              <w:bottom w:val="nil"/>
              <w:right w:val="nil"/>
              <w:tl2br w:val="nil"/>
              <w:tr2bl w:val="nil"/>
            </w:tcBorders>
            <w:shd w:val="clear" w:color="FFFFFF" w:fill="FFFFFF"/>
            <w:noWrap/>
            <w:tcMar>
              <w:left w:w="101" w:type="dxa"/>
              <w:right w:w="101" w:type="dxa"/>
            </w:tcMar>
          </w:tcPr>
          <w:p w14:paraId="1060E584"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59,236</w:t>
            </w:r>
          </w:p>
        </w:tc>
        <w:tc>
          <w:tcPr>
            <w:tcW w:w="600" w:type="dxa"/>
            <w:tcBorders>
              <w:top w:val="nil"/>
              <w:left w:val="nil"/>
              <w:bottom w:val="nil"/>
              <w:right w:val="nil"/>
              <w:tl2br w:val="nil"/>
              <w:tr2bl w:val="nil"/>
            </w:tcBorders>
            <w:shd w:val="clear" w:color="FFFFFF" w:fill="FFFFFF"/>
            <w:tcMar>
              <w:left w:w="101" w:type="dxa"/>
              <w:right w:w="101" w:type="dxa"/>
            </w:tcMar>
          </w:tcPr>
          <w:p w14:paraId="7051A9CE"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 xml:space="preserve">3 </w:t>
            </w:r>
          </w:p>
        </w:tc>
        <w:tc>
          <w:tcPr>
            <w:tcW w:w="1035" w:type="dxa"/>
            <w:tcBorders>
              <w:top w:val="nil"/>
              <w:left w:val="nil"/>
              <w:bottom w:val="nil"/>
              <w:right w:val="nil"/>
              <w:tl2br w:val="nil"/>
              <w:tr2bl w:val="nil"/>
            </w:tcBorders>
            <w:shd w:val="clear" w:color="FFFFFF" w:fill="FFFFFF"/>
            <w:noWrap/>
            <w:tcMar>
              <w:left w:w="101" w:type="dxa"/>
              <w:right w:w="101" w:type="dxa"/>
            </w:tcMar>
          </w:tcPr>
          <w:p w14:paraId="07EC2E2A"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60,577</w:t>
            </w:r>
          </w:p>
        </w:tc>
        <w:tc>
          <w:tcPr>
            <w:tcW w:w="1035" w:type="dxa"/>
            <w:tcBorders>
              <w:top w:val="nil"/>
              <w:left w:val="nil"/>
              <w:bottom w:val="nil"/>
              <w:right w:val="nil"/>
              <w:tl2br w:val="nil"/>
              <w:tr2bl w:val="nil"/>
            </w:tcBorders>
            <w:shd w:val="clear" w:color="FFFFFF" w:fill="FFFFFF"/>
            <w:noWrap/>
            <w:tcMar>
              <w:left w:w="101" w:type="dxa"/>
              <w:right w:w="101" w:type="dxa"/>
            </w:tcMar>
          </w:tcPr>
          <w:p w14:paraId="0AB3AB25"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61,681</w:t>
            </w:r>
          </w:p>
        </w:tc>
        <w:tc>
          <w:tcPr>
            <w:tcW w:w="1035" w:type="dxa"/>
            <w:tcBorders>
              <w:top w:val="nil"/>
              <w:left w:val="nil"/>
              <w:bottom w:val="nil"/>
              <w:right w:val="nil"/>
              <w:tl2br w:val="nil"/>
              <w:tr2bl w:val="nil"/>
            </w:tcBorders>
            <w:shd w:val="clear" w:color="FFFFFF" w:fill="FFFFFF"/>
            <w:noWrap/>
            <w:tcMar>
              <w:left w:w="101" w:type="dxa"/>
              <w:right w:w="101" w:type="dxa"/>
            </w:tcMar>
          </w:tcPr>
          <w:p w14:paraId="29B97286"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63,032</w:t>
            </w:r>
          </w:p>
        </w:tc>
      </w:tr>
      <w:tr w:rsidR="00235A24" w14:paraId="5B4E03B9"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1AE8952" w14:textId="77777777" w:rsidR="00235A24" w:rsidRDefault="00235A24" w:rsidP="007063CD">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FD6D0F3"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1AE308"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845AFB" w14:textId="77777777" w:rsidR="00235A24" w:rsidRDefault="00235A24" w:rsidP="007063CD">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1A34E6A" w14:textId="77777777" w:rsidR="00235A24" w:rsidRDefault="00235A24" w:rsidP="007063CD">
            <w:pPr>
              <w:pStyle w:val="Normal6"/>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03FC52"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F39806"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1C0DE5" w14:textId="77777777" w:rsidR="00235A24" w:rsidRDefault="00235A24" w:rsidP="007063CD">
            <w:pPr>
              <w:pStyle w:val="Normal6"/>
              <w:rPr>
                <w:rFonts w:ascii="Calibri" w:eastAsia="Calibri" w:hAnsi="Calibri" w:cs="Calibri"/>
                <w:color w:val="000000"/>
                <w:sz w:val="18"/>
              </w:rPr>
            </w:pPr>
          </w:p>
        </w:tc>
      </w:tr>
      <w:tr w:rsidR="00235A24" w14:paraId="0DCC1548"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AF1C206" w14:textId="77777777" w:rsidR="00235A24" w:rsidRDefault="00235A24" w:rsidP="007063CD">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07AD36A7" w14:textId="77777777" w:rsidR="00235A24" w:rsidRDefault="00235A24" w:rsidP="007063CD">
            <w:pPr>
              <w:pStyle w:val="Normal6"/>
              <w:rPr>
                <w:rFonts w:ascii="Calibri" w:eastAsia="Calibri" w:hAnsi="Calibri" w:cs="Calibri"/>
                <w:b/>
                <w:color w:val="000000"/>
                <w:sz w:val="18"/>
              </w:rPr>
            </w:pPr>
            <w:r>
              <w:rPr>
                <w:rFonts w:ascii="Calibri" w:eastAsia="Calibri" w:hAnsi="Calibri" w:cs="Calibri"/>
                <w:b/>
                <w:color w:val="000000"/>
                <w:sz w:val="18"/>
              </w:rPr>
              <w:t>Non 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1B16494F"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1072EB8" w14:textId="77777777" w:rsidR="00235A24" w:rsidRDefault="00235A24" w:rsidP="007063CD">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B982C93" w14:textId="77777777" w:rsidR="00235A24" w:rsidRDefault="00235A24" w:rsidP="007063CD">
            <w:pPr>
              <w:pStyle w:val="Normal6"/>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7F2D42D"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C294D8"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D4FBC9" w14:textId="77777777" w:rsidR="00235A24" w:rsidRDefault="00235A24" w:rsidP="007063CD">
            <w:pPr>
              <w:pStyle w:val="Normal6"/>
              <w:rPr>
                <w:rFonts w:ascii="Calibri" w:eastAsia="Calibri" w:hAnsi="Calibri" w:cs="Calibri"/>
                <w:color w:val="000000"/>
                <w:sz w:val="18"/>
              </w:rPr>
            </w:pPr>
          </w:p>
        </w:tc>
      </w:tr>
      <w:tr w:rsidR="00235A24" w14:paraId="7CFE5544"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95914AA"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682</w:t>
            </w:r>
          </w:p>
        </w:tc>
        <w:tc>
          <w:tcPr>
            <w:tcW w:w="2385" w:type="dxa"/>
            <w:tcBorders>
              <w:top w:val="nil"/>
              <w:left w:val="nil"/>
              <w:bottom w:val="nil"/>
              <w:right w:val="nil"/>
              <w:tl2br w:val="nil"/>
              <w:tr2bl w:val="nil"/>
            </w:tcBorders>
            <w:shd w:val="clear" w:color="FFFFFF" w:fill="FFFFFF"/>
            <w:noWrap/>
            <w:tcMar>
              <w:left w:w="101" w:type="dxa"/>
              <w:right w:w="101" w:type="dxa"/>
            </w:tcMar>
          </w:tcPr>
          <w:p w14:paraId="197AAFBA" w14:textId="77777777" w:rsidR="00235A24" w:rsidRDefault="00235A24" w:rsidP="007063CD">
            <w:pPr>
              <w:pStyle w:val="Normal6"/>
              <w:rPr>
                <w:rFonts w:ascii="Calibri" w:eastAsia="Calibri" w:hAnsi="Calibri" w:cs="Calibri"/>
                <w:color w:val="000000"/>
                <w:sz w:val="18"/>
              </w:rPr>
            </w:pPr>
            <w:r>
              <w:rPr>
                <w:rFonts w:ascii="Calibri" w:eastAsia="Calibri" w:hAnsi="Calibri" w:cs="Calibri"/>
                <w:color w:val="000000"/>
                <w:sz w:val="18"/>
              </w:rPr>
              <w:t>Interest-Bearing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12B4309D"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1,741</w:t>
            </w:r>
          </w:p>
        </w:tc>
        <w:tc>
          <w:tcPr>
            <w:tcW w:w="1035" w:type="dxa"/>
            <w:tcBorders>
              <w:top w:val="nil"/>
              <w:left w:val="nil"/>
              <w:bottom w:val="nil"/>
              <w:right w:val="nil"/>
              <w:tl2br w:val="nil"/>
              <w:tr2bl w:val="nil"/>
            </w:tcBorders>
            <w:shd w:val="clear" w:color="FFFFFF" w:fill="FFFFFF"/>
            <w:tcMar>
              <w:left w:w="101" w:type="dxa"/>
              <w:right w:w="101" w:type="dxa"/>
            </w:tcMar>
          </w:tcPr>
          <w:p w14:paraId="25B9B9CC"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1,300</w:t>
            </w:r>
          </w:p>
        </w:tc>
        <w:tc>
          <w:tcPr>
            <w:tcW w:w="600" w:type="dxa"/>
            <w:tcBorders>
              <w:top w:val="nil"/>
              <w:left w:val="nil"/>
              <w:bottom w:val="nil"/>
              <w:right w:val="nil"/>
              <w:tl2br w:val="nil"/>
              <w:tr2bl w:val="nil"/>
            </w:tcBorders>
            <w:shd w:val="clear" w:color="FFFFFF" w:fill="FFFFFF"/>
            <w:tcMar>
              <w:left w:w="101" w:type="dxa"/>
              <w:right w:w="101" w:type="dxa"/>
            </w:tcMar>
          </w:tcPr>
          <w:p w14:paraId="61199AE1"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 xml:space="preserve">-25 </w:t>
            </w:r>
          </w:p>
        </w:tc>
        <w:tc>
          <w:tcPr>
            <w:tcW w:w="1035" w:type="dxa"/>
            <w:tcBorders>
              <w:top w:val="nil"/>
              <w:left w:val="nil"/>
              <w:bottom w:val="nil"/>
              <w:right w:val="nil"/>
              <w:tl2br w:val="nil"/>
              <w:tr2bl w:val="nil"/>
            </w:tcBorders>
            <w:shd w:val="clear" w:color="FFFFFF" w:fill="FFFFFF"/>
            <w:tcMar>
              <w:left w:w="101" w:type="dxa"/>
              <w:right w:w="101" w:type="dxa"/>
            </w:tcMar>
          </w:tcPr>
          <w:p w14:paraId="2E57866D"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857</w:t>
            </w:r>
          </w:p>
        </w:tc>
        <w:tc>
          <w:tcPr>
            <w:tcW w:w="1035" w:type="dxa"/>
            <w:tcBorders>
              <w:top w:val="nil"/>
              <w:left w:val="nil"/>
              <w:bottom w:val="nil"/>
              <w:right w:val="nil"/>
              <w:tl2br w:val="nil"/>
              <w:tr2bl w:val="nil"/>
            </w:tcBorders>
            <w:shd w:val="clear" w:color="FFFFFF" w:fill="FFFFFF"/>
            <w:tcMar>
              <w:left w:w="101" w:type="dxa"/>
              <w:right w:w="101" w:type="dxa"/>
            </w:tcMar>
          </w:tcPr>
          <w:p w14:paraId="6ECCD185"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755</w:t>
            </w:r>
          </w:p>
        </w:tc>
        <w:tc>
          <w:tcPr>
            <w:tcW w:w="1035" w:type="dxa"/>
            <w:tcBorders>
              <w:top w:val="nil"/>
              <w:left w:val="nil"/>
              <w:bottom w:val="nil"/>
              <w:right w:val="nil"/>
              <w:tl2br w:val="nil"/>
              <w:tr2bl w:val="nil"/>
            </w:tcBorders>
            <w:shd w:val="clear" w:color="FFFFFF" w:fill="FFFFFF"/>
            <w:tcMar>
              <w:left w:w="101" w:type="dxa"/>
              <w:right w:w="101" w:type="dxa"/>
            </w:tcMar>
          </w:tcPr>
          <w:p w14:paraId="428ED7EC"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653</w:t>
            </w:r>
          </w:p>
        </w:tc>
      </w:tr>
      <w:tr w:rsidR="00235A24" w14:paraId="0FA4D5A1"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41A1E6B"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311,326</w:t>
            </w:r>
          </w:p>
        </w:tc>
        <w:tc>
          <w:tcPr>
            <w:tcW w:w="2385" w:type="dxa"/>
            <w:tcBorders>
              <w:top w:val="nil"/>
              <w:left w:val="nil"/>
              <w:bottom w:val="nil"/>
              <w:right w:val="nil"/>
              <w:tl2br w:val="nil"/>
              <w:tr2bl w:val="nil"/>
            </w:tcBorders>
            <w:shd w:val="clear" w:color="FFFFFF" w:fill="FFFFFF"/>
            <w:noWrap/>
            <w:tcMar>
              <w:left w:w="101" w:type="dxa"/>
              <w:right w:w="101" w:type="dxa"/>
            </w:tcMar>
          </w:tcPr>
          <w:p w14:paraId="390DCD82" w14:textId="77777777" w:rsidR="00235A24" w:rsidRDefault="00235A24" w:rsidP="007063CD">
            <w:pPr>
              <w:pStyle w:val="Normal6"/>
              <w:rPr>
                <w:rFonts w:ascii="Calibri" w:eastAsia="Calibri" w:hAnsi="Calibri" w:cs="Calibri"/>
                <w:color w:val="000000"/>
                <w:sz w:val="18"/>
              </w:rPr>
            </w:pPr>
            <w:r>
              <w:rPr>
                <w:rFonts w:ascii="Calibri" w:eastAsia="Calibri" w:hAnsi="Calibri" w:cs="Calibri"/>
                <w:color w:val="000000"/>
                <w:sz w:val="18"/>
              </w:rPr>
              <w:t>Lease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6191B783"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303,915</w:t>
            </w:r>
          </w:p>
        </w:tc>
        <w:tc>
          <w:tcPr>
            <w:tcW w:w="1035" w:type="dxa"/>
            <w:tcBorders>
              <w:top w:val="nil"/>
              <w:left w:val="nil"/>
              <w:bottom w:val="nil"/>
              <w:right w:val="nil"/>
              <w:tl2br w:val="nil"/>
              <w:tr2bl w:val="nil"/>
            </w:tcBorders>
            <w:shd w:val="clear" w:color="FFFFFF" w:fill="FFFFFF"/>
            <w:tcMar>
              <w:left w:w="101" w:type="dxa"/>
              <w:right w:w="101" w:type="dxa"/>
            </w:tcMar>
          </w:tcPr>
          <w:p w14:paraId="2E39FAC7"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292,600</w:t>
            </w:r>
          </w:p>
        </w:tc>
        <w:tc>
          <w:tcPr>
            <w:tcW w:w="600" w:type="dxa"/>
            <w:tcBorders>
              <w:top w:val="nil"/>
              <w:left w:val="nil"/>
              <w:bottom w:val="nil"/>
              <w:right w:val="nil"/>
              <w:tl2br w:val="nil"/>
              <w:tr2bl w:val="nil"/>
            </w:tcBorders>
            <w:shd w:val="clear" w:color="FFFFFF" w:fill="FFFFFF"/>
            <w:tcMar>
              <w:left w:w="101" w:type="dxa"/>
              <w:right w:w="101" w:type="dxa"/>
            </w:tcMar>
          </w:tcPr>
          <w:p w14:paraId="01566423"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6A4C3CE6"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280,613</w:t>
            </w:r>
          </w:p>
        </w:tc>
        <w:tc>
          <w:tcPr>
            <w:tcW w:w="1035" w:type="dxa"/>
            <w:tcBorders>
              <w:top w:val="nil"/>
              <w:left w:val="nil"/>
              <w:bottom w:val="nil"/>
              <w:right w:val="nil"/>
              <w:tl2br w:val="nil"/>
              <w:tr2bl w:val="nil"/>
            </w:tcBorders>
            <w:shd w:val="clear" w:color="FFFFFF" w:fill="FFFFFF"/>
            <w:tcMar>
              <w:left w:w="101" w:type="dxa"/>
              <w:right w:w="101" w:type="dxa"/>
            </w:tcMar>
          </w:tcPr>
          <w:p w14:paraId="09C92784"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267,959</w:t>
            </w:r>
          </w:p>
        </w:tc>
        <w:tc>
          <w:tcPr>
            <w:tcW w:w="1035" w:type="dxa"/>
            <w:tcBorders>
              <w:top w:val="nil"/>
              <w:left w:val="nil"/>
              <w:bottom w:val="nil"/>
              <w:right w:val="nil"/>
              <w:tl2br w:val="nil"/>
              <w:tr2bl w:val="nil"/>
            </w:tcBorders>
            <w:shd w:val="clear" w:color="FFFFFF" w:fill="FFFFFF"/>
            <w:tcMar>
              <w:left w:w="101" w:type="dxa"/>
              <w:right w:w="101" w:type="dxa"/>
            </w:tcMar>
          </w:tcPr>
          <w:p w14:paraId="04FD975F"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254,508</w:t>
            </w:r>
          </w:p>
        </w:tc>
      </w:tr>
      <w:tr w:rsidR="00235A24" w14:paraId="59ABD576"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1A44B38"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2,410</w:t>
            </w:r>
          </w:p>
        </w:tc>
        <w:tc>
          <w:tcPr>
            <w:tcW w:w="2385" w:type="dxa"/>
            <w:tcBorders>
              <w:top w:val="nil"/>
              <w:left w:val="nil"/>
              <w:bottom w:val="nil"/>
              <w:right w:val="nil"/>
              <w:tl2br w:val="nil"/>
              <w:tr2bl w:val="nil"/>
            </w:tcBorders>
            <w:shd w:val="clear" w:color="FFFFFF" w:fill="FFFFFF"/>
            <w:noWrap/>
            <w:tcMar>
              <w:left w:w="101" w:type="dxa"/>
              <w:right w:w="101" w:type="dxa"/>
            </w:tcMar>
          </w:tcPr>
          <w:p w14:paraId="56E672FE" w14:textId="77777777" w:rsidR="00235A24" w:rsidRDefault="00235A24" w:rsidP="007063CD">
            <w:pPr>
              <w:pStyle w:val="Normal6"/>
              <w:rPr>
                <w:rFonts w:ascii="Calibri" w:eastAsia="Calibri" w:hAnsi="Calibri" w:cs="Calibri"/>
                <w:color w:val="000000"/>
                <w:sz w:val="18"/>
              </w:rPr>
            </w:pPr>
            <w:r>
              <w:rPr>
                <w:rFonts w:ascii="Calibri" w:eastAsia="Calibri" w:hAnsi="Calibri" w:cs="Calibri"/>
                <w:color w:val="000000"/>
                <w:sz w:val="18"/>
              </w:rPr>
              <w:t>Employee Benefits</w:t>
            </w:r>
          </w:p>
        </w:tc>
        <w:tc>
          <w:tcPr>
            <w:tcW w:w="1035" w:type="dxa"/>
            <w:tcBorders>
              <w:top w:val="nil"/>
              <w:left w:val="nil"/>
              <w:bottom w:val="nil"/>
              <w:right w:val="nil"/>
              <w:tl2br w:val="nil"/>
              <w:tr2bl w:val="nil"/>
            </w:tcBorders>
            <w:shd w:val="clear" w:color="FFFFFF" w:fill="FFFFFF"/>
            <w:tcMar>
              <w:left w:w="101" w:type="dxa"/>
              <w:right w:w="101" w:type="dxa"/>
            </w:tcMar>
          </w:tcPr>
          <w:p w14:paraId="61D65755"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1,275</w:t>
            </w:r>
          </w:p>
        </w:tc>
        <w:tc>
          <w:tcPr>
            <w:tcW w:w="1035" w:type="dxa"/>
            <w:tcBorders>
              <w:top w:val="nil"/>
              <w:left w:val="nil"/>
              <w:bottom w:val="nil"/>
              <w:right w:val="nil"/>
              <w:tl2br w:val="nil"/>
              <w:tr2bl w:val="nil"/>
            </w:tcBorders>
            <w:shd w:val="clear" w:color="FFFFFF" w:fill="FFFFFF"/>
            <w:tcMar>
              <w:left w:w="101" w:type="dxa"/>
              <w:right w:w="101" w:type="dxa"/>
            </w:tcMar>
          </w:tcPr>
          <w:p w14:paraId="76E148A5"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2,042</w:t>
            </w:r>
          </w:p>
        </w:tc>
        <w:tc>
          <w:tcPr>
            <w:tcW w:w="600" w:type="dxa"/>
            <w:tcBorders>
              <w:top w:val="nil"/>
              <w:left w:val="nil"/>
              <w:bottom w:val="nil"/>
              <w:right w:val="nil"/>
              <w:tl2br w:val="nil"/>
              <w:tr2bl w:val="nil"/>
            </w:tcBorders>
            <w:shd w:val="clear" w:color="FFFFFF" w:fill="FFFFFF"/>
            <w:tcMar>
              <w:left w:w="101" w:type="dxa"/>
              <w:right w:w="101" w:type="dxa"/>
            </w:tcMar>
          </w:tcPr>
          <w:p w14:paraId="3BACC9F1"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 xml:space="preserve">60 </w:t>
            </w:r>
          </w:p>
        </w:tc>
        <w:tc>
          <w:tcPr>
            <w:tcW w:w="1035" w:type="dxa"/>
            <w:tcBorders>
              <w:top w:val="nil"/>
              <w:left w:val="nil"/>
              <w:bottom w:val="nil"/>
              <w:right w:val="nil"/>
              <w:tl2br w:val="nil"/>
              <w:tr2bl w:val="nil"/>
            </w:tcBorders>
            <w:shd w:val="clear" w:color="FFFFFF" w:fill="FFFFFF"/>
            <w:tcMar>
              <w:left w:w="101" w:type="dxa"/>
              <w:right w:w="101" w:type="dxa"/>
            </w:tcMar>
          </w:tcPr>
          <w:p w14:paraId="6ECC00E2"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2,760</w:t>
            </w:r>
          </w:p>
        </w:tc>
        <w:tc>
          <w:tcPr>
            <w:tcW w:w="1035" w:type="dxa"/>
            <w:tcBorders>
              <w:top w:val="nil"/>
              <w:left w:val="nil"/>
              <w:bottom w:val="nil"/>
              <w:right w:val="nil"/>
              <w:tl2br w:val="nil"/>
              <w:tr2bl w:val="nil"/>
            </w:tcBorders>
            <w:shd w:val="clear" w:color="FFFFFF" w:fill="FFFFFF"/>
            <w:tcMar>
              <w:left w:w="101" w:type="dxa"/>
              <w:right w:w="101" w:type="dxa"/>
            </w:tcMar>
          </w:tcPr>
          <w:p w14:paraId="234AD23E"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3,478</w:t>
            </w:r>
          </w:p>
        </w:tc>
        <w:tc>
          <w:tcPr>
            <w:tcW w:w="1035" w:type="dxa"/>
            <w:tcBorders>
              <w:top w:val="nil"/>
              <w:left w:val="nil"/>
              <w:bottom w:val="nil"/>
              <w:right w:val="nil"/>
              <w:tl2br w:val="nil"/>
              <w:tr2bl w:val="nil"/>
            </w:tcBorders>
            <w:shd w:val="clear" w:color="FFFFFF" w:fill="FFFFFF"/>
            <w:tcMar>
              <w:left w:w="101" w:type="dxa"/>
              <w:right w:w="101" w:type="dxa"/>
            </w:tcMar>
          </w:tcPr>
          <w:p w14:paraId="08705CFC"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4,196</w:t>
            </w:r>
          </w:p>
        </w:tc>
      </w:tr>
      <w:tr w:rsidR="00235A24" w14:paraId="1473DB4C"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028E643"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2C165C60" w14:textId="77777777" w:rsidR="00235A24" w:rsidRDefault="00235A24" w:rsidP="007063CD">
            <w:pPr>
              <w:pStyle w:val="Normal6"/>
              <w:rPr>
                <w:rFonts w:ascii="Calibri" w:eastAsia="Calibri" w:hAnsi="Calibri" w:cs="Calibri"/>
                <w:color w:val="000000"/>
                <w:sz w:val="18"/>
              </w:rPr>
            </w:pPr>
            <w:r>
              <w:rPr>
                <w:rFonts w:ascii="Calibri" w:eastAsia="Calibri" w:hAnsi="Calibri" w:cs="Calibri"/>
                <w:color w:val="000000"/>
                <w:sz w:val="18"/>
              </w:rPr>
              <w:t>Deferred Tax Liability</w:t>
            </w:r>
          </w:p>
        </w:tc>
        <w:tc>
          <w:tcPr>
            <w:tcW w:w="1035" w:type="dxa"/>
            <w:tcBorders>
              <w:top w:val="nil"/>
              <w:left w:val="nil"/>
              <w:bottom w:val="nil"/>
              <w:right w:val="nil"/>
              <w:tl2br w:val="nil"/>
              <w:tr2bl w:val="nil"/>
            </w:tcBorders>
            <w:shd w:val="clear" w:color="FFFFFF" w:fill="FFFFFF"/>
            <w:tcMar>
              <w:left w:w="101" w:type="dxa"/>
              <w:right w:w="101" w:type="dxa"/>
            </w:tcMar>
          </w:tcPr>
          <w:p w14:paraId="70E2A604"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88,080</w:t>
            </w:r>
          </w:p>
        </w:tc>
        <w:tc>
          <w:tcPr>
            <w:tcW w:w="1035" w:type="dxa"/>
            <w:tcBorders>
              <w:top w:val="nil"/>
              <w:left w:val="nil"/>
              <w:bottom w:val="nil"/>
              <w:right w:val="nil"/>
              <w:tl2br w:val="nil"/>
              <w:tr2bl w:val="nil"/>
            </w:tcBorders>
            <w:shd w:val="clear" w:color="FFFFFF" w:fill="FFFFFF"/>
            <w:tcMar>
              <w:left w:w="101" w:type="dxa"/>
              <w:right w:w="101" w:type="dxa"/>
            </w:tcMar>
          </w:tcPr>
          <w:p w14:paraId="4207CACF"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88,080</w:t>
            </w:r>
          </w:p>
        </w:tc>
        <w:tc>
          <w:tcPr>
            <w:tcW w:w="600" w:type="dxa"/>
            <w:tcBorders>
              <w:top w:val="nil"/>
              <w:left w:val="nil"/>
              <w:bottom w:val="nil"/>
              <w:right w:val="nil"/>
              <w:tl2br w:val="nil"/>
              <w:tr2bl w:val="nil"/>
            </w:tcBorders>
            <w:shd w:val="clear" w:color="FFFFFF" w:fill="FFFFFF"/>
            <w:tcMar>
              <w:left w:w="101" w:type="dxa"/>
              <w:right w:w="101" w:type="dxa"/>
            </w:tcMar>
          </w:tcPr>
          <w:p w14:paraId="3FFC3BA5"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4A88F79E"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88,080</w:t>
            </w:r>
          </w:p>
        </w:tc>
        <w:tc>
          <w:tcPr>
            <w:tcW w:w="1035" w:type="dxa"/>
            <w:tcBorders>
              <w:top w:val="nil"/>
              <w:left w:val="nil"/>
              <w:bottom w:val="nil"/>
              <w:right w:val="nil"/>
              <w:tl2br w:val="nil"/>
              <w:tr2bl w:val="nil"/>
            </w:tcBorders>
            <w:shd w:val="clear" w:color="FFFFFF" w:fill="FFFFFF"/>
            <w:tcMar>
              <w:left w:w="101" w:type="dxa"/>
              <w:right w:w="101" w:type="dxa"/>
            </w:tcMar>
          </w:tcPr>
          <w:p w14:paraId="0390379A"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88,080</w:t>
            </w:r>
          </w:p>
        </w:tc>
        <w:tc>
          <w:tcPr>
            <w:tcW w:w="1035" w:type="dxa"/>
            <w:tcBorders>
              <w:top w:val="nil"/>
              <w:left w:val="nil"/>
              <w:bottom w:val="nil"/>
              <w:right w:val="nil"/>
              <w:tl2br w:val="nil"/>
              <w:tr2bl w:val="nil"/>
            </w:tcBorders>
            <w:shd w:val="clear" w:color="FFFFFF" w:fill="FFFFFF"/>
            <w:tcMar>
              <w:left w:w="101" w:type="dxa"/>
              <w:right w:w="101" w:type="dxa"/>
            </w:tcMar>
          </w:tcPr>
          <w:p w14:paraId="4EB1C232"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88,080</w:t>
            </w:r>
          </w:p>
        </w:tc>
      </w:tr>
      <w:tr w:rsidR="00235A24" w14:paraId="178BA9B1"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BB0B200"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04A9771B" w14:textId="77777777" w:rsidR="00235A24" w:rsidRDefault="00235A24" w:rsidP="007063CD">
            <w:pPr>
              <w:pStyle w:val="Normal6"/>
              <w:rPr>
                <w:rFonts w:ascii="Calibri" w:eastAsia="Calibri" w:hAnsi="Calibri" w:cs="Calibri"/>
                <w:color w:val="000000"/>
                <w:sz w:val="18"/>
              </w:rPr>
            </w:pPr>
            <w:r>
              <w:rPr>
                <w:rFonts w:ascii="Calibri" w:eastAsia="Calibri" w:hAnsi="Calibri" w:cs="Calibri"/>
                <w:color w:val="000000"/>
                <w:sz w:val="18"/>
              </w:rPr>
              <w:t>Other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744AF6C3"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750</w:t>
            </w:r>
          </w:p>
        </w:tc>
        <w:tc>
          <w:tcPr>
            <w:tcW w:w="1035" w:type="dxa"/>
            <w:tcBorders>
              <w:top w:val="nil"/>
              <w:left w:val="nil"/>
              <w:bottom w:val="nil"/>
              <w:right w:val="nil"/>
              <w:tl2br w:val="nil"/>
              <w:tr2bl w:val="nil"/>
            </w:tcBorders>
            <w:shd w:val="clear" w:color="FFFFFF" w:fill="FFFFFF"/>
            <w:tcMar>
              <w:left w:w="101" w:type="dxa"/>
              <w:right w:w="101" w:type="dxa"/>
            </w:tcMar>
          </w:tcPr>
          <w:p w14:paraId="7AE97A44"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750</w:t>
            </w:r>
          </w:p>
        </w:tc>
        <w:tc>
          <w:tcPr>
            <w:tcW w:w="600" w:type="dxa"/>
            <w:tcBorders>
              <w:top w:val="nil"/>
              <w:left w:val="nil"/>
              <w:bottom w:val="nil"/>
              <w:right w:val="nil"/>
              <w:tl2br w:val="nil"/>
              <w:tr2bl w:val="nil"/>
            </w:tcBorders>
            <w:shd w:val="clear" w:color="FFFFFF" w:fill="FFFFFF"/>
            <w:tcMar>
              <w:left w:w="101" w:type="dxa"/>
              <w:right w:w="101" w:type="dxa"/>
            </w:tcMar>
          </w:tcPr>
          <w:p w14:paraId="6A048467"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4A584D71"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750</w:t>
            </w:r>
          </w:p>
        </w:tc>
        <w:tc>
          <w:tcPr>
            <w:tcW w:w="1035" w:type="dxa"/>
            <w:tcBorders>
              <w:top w:val="nil"/>
              <w:left w:val="nil"/>
              <w:bottom w:val="nil"/>
              <w:right w:val="nil"/>
              <w:tl2br w:val="nil"/>
              <w:tr2bl w:val="nil"/>
            </w:tcBorders>
            <w:shd w:val="clear" w:color="FFFFFF" w:fill="FFFFFF"/>
            <w:tcMar>
              <w:left w:w="101" w:type="dxa"/>
              <w:right w:w="101" w:type="dxa"/>
            </w:tcMar>
          </w:tcPr>
          <w:p w14:paraId="389FC2B7"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750</w:t>
            </w:r>
          </w:p>
        </w:tc>
        <w:tc>
          <w:tcPr>
            <w:tcW w:w="1035" w:type="dxa"/>
            <w:tcBorders>
              <w:top w:val="nil"/>
              <w:left w:val="nil"/>
              <w:bottom w:val="nil"/>
              <w:right w:val="nil"/>
              <w:tl2br w:val="nil"/>
              <w:tr2bl w:val="nil"/>
            </w:tcBorders>
            <w:shd w:val="clear" w:color="FFFFFF" w:fill="FFFFFF"/>
            <w:tcMar>
              <w:left w:w="101" w:type="dxa"/>
              <w:right w:w="101" w:type="dxa"/>
            </w:tcMar>
          </w:tcPr>
          <w:p w14:paraId="63FDB813"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750</w:t>
            </w:r>
          </w:p>
        </w:tc>
      </w:tr>
      <w:tr w:rsidR="00235A24" w14:paraId="6A917097"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3F99748" w14:textId="77777777" w:rsidR="00235A24" w:rsidRDefault="00235A24" w:rsidP="007063CD">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92D96E5" w14:textId="77777777" w:rsidR="00235A24" w:rsidRDefault="00235A24" w:rsidP="007063CD">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02C50D"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4E7949" w14:textId="77777777" w:rsidR="00235A24" w:rsidRDefault="00235A24" w:rsidP="007063CD">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B8FBF21"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A45E7B"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C97A83"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6DC7AA" w14:textId="77777777" w:rsidR="00235A24" w:rsidRDefault="00235A24" w:rsidP="007063CD">
            <w:pPr>
              <w:pStyle w:val="Normal6"/>
              <w:rPr>
                <w:rFonts w:ascii="Calibri" w:eastAsia="Calibri" w:hAnsi="Calibri" w:cs="Calibri"/>
                <w:color w:val="000000"/>
                <w:sz w:val="18"/>
              </w:rPr>
            </w:pPr>
          </w:p>
        </w:tc>
      </w:tr>
      <w:tr w:rsidR="00235A24" w14:paraId="6ED0B25F"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689934A8"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314,418</w:t>
            </w:r>
          </w:p>
        </w:tc>
        <w:tc>
          <w:tcPr>
            <w:tcW w:w="2385" w:type="dxa"/>
            <w:tcBorders>
              <w:top w:val="nil"/>
              <w:left w:val="nil"/>
              <w:bottom w:val="nil"/>
              <w:right w:val="nil"/>
              <w:tl2br w:val="nil"/>
              <w:tr2bl w:val="nil"/>
            </w:tcBorders>
            <w:shd w:val="clear" w:color="FFFFFF" w:fill="FFFFFF"/>
            <w:noWrap/>
            <w:tcMar>
              <w:left w:w="101" w:type="dxa"/>
              <w:right w:w="101" w:type="dxa"/>
            </w:tcMar>
          </w:tcPr>
          <w:p w14:paraId="58860F22" w14:textId="77777777" w:rsidR="00235A24" w:rsidRDefault="00235A24" w:rsidP="007063CD">
            <w:pPr>
              <w:pStyle w:val="Normal6"/>
              <w:rPr>
                <w:rFonts w:ascii="Calibri" w:eastAsia="Calibri" w:hAnsi="Calibri" w:cs="Calibri"/>
                <w:b/>
                <w:color w:val="000000"/>
                <w:sz w:val="18"/>
              </w:rPr>
            </w:pPr>
            <w:r>
              <w:rPr>
                <w:rFonts w:ascii="Calibri" w:eastAsia="Calibri" w:hAnsi="Calibri" w:cs="Calibri"/>
                <w:b/>
                <w:color w:val="000000"/>
                <w:sz w:val="18"/>
              </w:rPr>
              <w:t>Non-Current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29FF8017"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395,761</w:t>
            </w:r>
          </w:p>
        </w:tc>
        <w:tc>
          <w:tcPr>
            <w:tcW w:w="1035" w:type="dxa"/>
            <w:tcBorders>
              <w:top w:val="nil"/>
              <w:left w:val="nil"/>
              <w:bottom w:val="nil"/>
              <w:right w:val="nil"/>
              <w:tl2br w:val="nil"/>
              <w:tr2bl w:val="nil"/>
            </w:tcBorders>
            <w:shd w:val="clear" w:color="FFFFFF" w:fill="FFFFFF"/>
            <w:noWrap/>
            <w:tcMar>
              <w:left w:w="101" w:type="dxa"/>
              <w:right w:w="101" w:type="dxa"/>
            </w:tcMar>
          </w:tcPr>
          <w:p w14:paraId="49E1CC0B"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384,772</w:t>
            </w:r>
          </w:p>
        </w:tc>
        <w:tc>
          <w:tcPr>
            <w:tcW w:w="600" w:type="dxa"/>
            <w:tcBorders>
              <w:top w:val="nil"/>
              <w:left w:val="nil"/>
              <w:bottom w:val="nil"/>
              <w:right w:val="nil"/>
              <w:tl2br w:val="nil"/>
              <w:tr2bl w:val="nil"/>
            </w:tcBorders>
            <w:shd w:val="clear" w:color="FFFFFF" w:fill="FFFFFF"/>
            <w:tcMar>
              <w:left w:w="101" w:type="dxa"/>
              <w:right w:w="101" w:type="dxa"/>
            </w:tcMar>
          </w:tcPr>
          <w:p w14:paraId="765DAC17"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 xml:space="preserve">-3 </w:t>
            </w:r>
          </w:p>
        </w:tc>
        <w:tc>
          <w:tcPr>
            <w:tcW w:w="1035" w:type="dxa"/>
            <w:tcBorders>
              <w:top w:val="nil"/>
              <w:left w:val="nil"/>
              <w:bottom w:val="nil"/>
              <w:right w:val="nil"/>
              <w:tl2br w:val="nil"/>
              <w:tr2bl w:val="nil"/>
            </w:tcBorders>
            <w:shd w:val="clear" w:color="FFFFFF" w:fill="FFFFFF"/>
            <w:noWrap/>
            <w:tcMar>
              <w:left w:w="101" w:type="dxa"/>
              <w:right w:w="101" w:type="dxa"/>
            </w:tcMar>
          </w:tcPr>
          <w:p w14:paraId="029FF65B"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373,060</w:t>
            </w:r>
          </w:p>
        </w:tc>
        <w:tc>
          <w:tcPr>
            <w:tcW w:w="1035" w:type="dxa"/>
            <w:tcBorders>
              <w:top w:val="nil"/>
              <w:left w:val="nil"/>
              <w:bottom w:val="nil"/>
              <w:right w:val="nil"/>
              <w:tl2br w:val="nil"/>
              <w:tr2bl w:val="nil"/>
            </w:tcBorders>
            <w:shd w:val="clear" w:color="FFFFFF" w:fill="FFFFFF"/>
            <w:noWrap/>
            <w:tcMar>
              <w:left w:w="101" w:type="dxa"/>
              <w:right w:w="101" w:type="dxa"/>
            </w:tcMar>
          </w:tcPr>
          <w:p w14:paraId="4DBAA83F"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361,022</w:t>
            </w:r>
          </w:p>
        </w:tc>
        <w:tc>
          <w:tcPr>
            <w:tcW w:w="1035" w:type="dxa"/>
            <w:tcBorders>
              <w:top w:val="nil"/>
              <w:left w:val="nil"/>
              <w:bottom w:val="nil"/>
              <w:right w:val="nil"/>
              <w:tl2br w:val="nil"/>
              <w:tr2bl w:val="nil"/>
            </w:tcBorders>
            <w:shd w:val="clear" w:color="FFFFFF" w:fill="FFFFFF"/>
            <w:noWrap/>
            <w:tcMar>
              <w:left w:w="101" w:type="dxa"/>
              <w:right w:w="101" w:type="dxa"/>
            </w:tcMar>
          </w:tcPr>
          <w:p w14:paraId="0CD552A8"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348,187</w:t>
            </w:r>
          </w:p>
        </w:tc>
      </w:tr>
      <w:tr w:rsidR="00235A24" w14:paraId="5273904B"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757E151" w14:textId="77777777" w:rsidR="00235A24" w:rsidRDefault="00235A24" w:rsidP="007063CD">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16BD589"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EBE54E"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C89077" w14:textId="77777777" w:rsidR="00235A24" w:rsidRDefault="00235A24" w:rsidP="007063CD">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D5B08BC"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86B0211"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3B23FC"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3E06446" w14:textId="77777777" w:rsidR="00235A24" w:rsidRDefault="00235A24" w:rsidP="007063CD">
            <w:pPr>
              <w:pStyle w:val="Normal6"/>
              <w:rPr>
                <w:rFonts w:ascii="Calibri" w:eastAsia="Calibri" w:hAnsi="Calibri" w:cs="Calibri"/>
                <w:color w:val="000000"/>
                <w:sz w:val="18"/>
              </w:rPr>
            </w:pPr>
          </w:p>
        </w:tc>
      </w:tr>
      <w:tr w:rsidR="00235A24" w14:paraId="5DE9624B"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673764C"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359,840</w:t>
            </w:r>
          </w:p>
        </w:tc>
        <w:tc>
          <w:tcPr>
            <w:tcW w:w="2385" w:type="dxa"/>
            <w:tcBorders>
              <w:top w:val="nil"/>
              <w:left w:val="nil"/>
              <w:bottom w:val="nil"/>
              <w:right w:val="nil"/>
              <w:tl2br w:val="nil"/>
              <w:tr2bl w:val="nil"/>
            </w:tcBorders>
            <w:shd w:val="clear" w:color="FFFFFF" w:fill="FFFFFF"/>
            <w:noWrap/>
            <w:tcMar>
              <w:left w:w="101" w:type="dxa"/>
              <w:right w:w="101" w:type="dxa"/>
            </w:tcMar>
          </w:tcPr>
          <w:p w14:paraId="068E0E6A" w14:textId="77777777" w:rsidR="00235A24" w:rsidRDefault="00235A24" w:rsidP="007063CD">
            <w:pPr>
              <w:pStyle w:val="Normal6"/>
              <w:rPr>
                <w:rFonts w:ascii="Calibri" w:eastAsia="Calibri" w:hAnsi="Calibri" w:cs="Calibri"/>
                <w:b/>
                <w:color w:val="000000"/>
                <w:sz w:val="18"/>
              </w:rPr>
            </w:pPr>
            <w:r>
              <w:rPr>
                <w:rFonts w:ascii="Calibri" w:eastAsia="Calibri" w:hAnsi="Calibri" w:cs="Calibri"/>
                <w:b/>
                <w:color w:val="000000"/>
                <w:sz w:val="18"/>
              </w:rPr>
              <w:t>TOTAL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12CBB2F4"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453,028</w:t>
            </w:r>
          </w:p>
        </w:tc>
        <w:tc>
          <w:tcPr>
            <w:tcW w:w="1035" w:type="dxa"/>
            <w:tcBorders>
              <w:top w:val="nil"/>
              <w:left w:val="nil"/>
              <w:bottom w:val="nil"/>
              <w:right w:val="nil"/>
              <w:tl2br w:val="nil"/>
              <w:tr2bl w:val="nil"/>
            </w:tcBorders>
            <w:shd w:val="clear" w:color="FFFFFF" w:fill="FFFFFF"/>
            <w:noWrap/>
            <w:tcMar>
              <w:left w:w="101" w:type="dxa"/>
              <w:right w:w="101" w:type="dxa"/>
            </w:tcMar>
          </w:tcPr>
          <w:p w14:paraId="2B9D0831"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444,008</w:t>
            </w:r>
          </w:p>
        </w:tc>
        <w:tc>
          <w:tcPr>
            <w:tcW w:w="600" w:type="dxa"/>
            <w:tcBorders>
              <w:top w:val="nil"/>
              <w:left w:val="nil"/>
              <w:bottom w:val="nil"/>
              <w:right w:val="nil"/>
              <w:tl2br w:val="nil"/>
              <w:tr2bl w:val="nil"/>
            </w:tcBorders>
            <w:shd w:val="clear" w:color="FFFFFF" w:fill="FFFFFF"/>
            <w:tcMar>
              <w:left w:w="101" w:type="dxa"/>
              <w:right w:w="101" w:type="dxa"/>
            </w:tcMar>
          </w:tcPr>
          <w:p w14:paraId="42501991"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 xml:space="preserve">-2 </w:t>
            </w:r>
          </w:p>
        </w:tc>
        <w:tc>
          <w:tcPr>
            <w:tcW w:w="1035" w:type="dxa"/>
            <w:tcBorders>
              <w:top w:val="nil"/>
              <w:left w:val="nil"/>
              <w:bottom w:val="nil"/>
              <w:right w:val="nil"/>
              <w:tl2br w:val="nil"/>
              <w:tr2bl w:val="nil"/>
            </w:tcBorders>
            <w:shd w:val="clear" w:color="FFFFFF" w:fill="FFFFFF"/>
            <w:noWrap/>
            <w:tcMar>
              <w:left w:w="101" w:type="dxa"/>
              <w:right w:w="101" w:type="dxa"/>
            </w:tcMar>
          </w:tcPr>
          <w:p w14:paraId="15F19A62"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433,637</w:t>
            </w:r>
          </w:p>
        </w:tc>
        <w:tc>
          <w:tcPr>
            <w:tcW w:w="1035" w:type="dxa"/>
            <w:tcBorders>
              <w:top w:val="nil"/>
              <w:left w:val="nil"/>
              <w:bottom w:val="nil"/>
              <w:right w:val="nil"/>
              <w:tl2br w:val="nil"/>
              <w:tr2bl w:val="nil"/>
            </w:tcBorders>
            <w:shd w:val="clear" w:color="FFFFFF" w:fill="FFFFFF"/>
            <w:noWrap/>
            <w:tcMar>
              <w:left w:w="101" w:type="dxa"/>
              <w:right w:w="101" w:type="dxa"/>
            </w:tcMar>
          </w:tcPr>
          <w:p w14:paraId="70BC58BF"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422,703</w:t>
            </w:r>
          </w:p>
        </w:tc>
        <w:tc>
          <w:tcPr>
            <w:tcW w:w="1035" w:type="dxa"/>
            <w:tcBorders>
              <w:top w:val="nil"/>
              <w:left w:val="nil"/>
              <w:bottom w:val="nil"/>
              <w:right w:val="nil"/>
              <w:tl2br w:val="nil"/>
              <w:tr2bl w:val="nil"/>
            </w:tcBorders>
            <w:shd w:val="clear" w:color="FFFFFF" w:fill="FFFFFF"/>
            <w:noWrap/>
            <w:tcMar>
              <w:left w:w="101" w:type="dxa"/>
              <w:right w:w="101" w:type="dxa"/>
            </w:tcMar>
          </w:tcPr>
          <w:p w14:paraId="04A58B9B"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411,219</w:t>
            </w:r>
          </w:p>
        </w:tc>
      </w:tr>
      <w:tr w:rsidR="00235A24" w14:paraId="107798AC"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D6CBECC" w14:textId="77777777" w:rsidR="00235A24" w:rsidRDefault="00235A24" w:rsidP="007063CD">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FE07300"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A88723"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C553622" w14:textId="77777777" w:rsidR="00235A24" w:rsidRDefault="00235A24" w:rsidP="007063CD">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C0AB030"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15E266"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9B4F67"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41EEEC" w14:textId="77777777" w:rsidR="00235A24" w:rsidRDefault="00235A24" w:rsidP="007063CD">
            <w:pPr>
              <w:pStyle w:val="Normal6"/>
              <w:rPr>
                <w:rFonts w:ascii="Calibri" w:eastAsia="Calibri" w:hAnsi="Calibri" w:cs="Calibri"/>
                <w:color w:val="000000"/>
                <w:sz w:val="18"/>
              </w:rPr>
            </w:pPr>
          </w:p>
        </w:tc>
      </w:tr>
      <w:tr w:rsidR="00235A24" w14:paraId="11A284D1"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728B628"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658,133</w:t>
            </w:r>
          </w:p>
        </w:tc>
        <w:tc>
          <w:tcPr>
            <w:tcW w:w="2385" w:type="dxa"/>
            <w:tcBorders>
              <w:top w:val="nil"/>
              <w:left w:val="nil"/>
              <w:bottom w:val="nil"/>
              <w:right w:val="nil"/>
              <w:tl2br w:val="nil"/>
              <w:tr2bl w:val="nil"/>
            </w:tcBorders>
            <w:shd w:val="clear" w:color="FFFFFF" w:fill="FFFFFF"/>
            <w:noWrap/>
            <w:tcMar>
              <w:left w:w="101" w:type="dxa"/>
              <w:right w:w="101" w:type="dxa"/>
            </w:tcMar>
          </w:tcPr>
          <w:p w14:paraId="4FE0F4CC" w14:textId="77777777" w:rsidR="00235A24" w:rsidRDefault="00235A24" w:rsidP="007063CD">
            <w:pPr>
              <w:pStyle w:val="Normal6"/>
              <w:rPr>
                <w:rFonts w:ascii="Calibri" w:eastAsia="Calibri" w:hAnsi="Calibri" w:cs="Calibri"/>
                <w:b/>
                <w:color w:val="000000"/>
                <w:sz w:val="18"/>
              </w:rPr>
            </w:pPr>
            <w:r>
              <w:rPr>
                <w:rFonts w:ascii="Calibri" w:eastAsia="Calibri" w:hAnsi="Calibri" w:cs="Calibri"/>
                <w:b/>
                <w:color w:val="000000"/>
                <w:sz w:val="18"/>
              </w:rPr>
              <w:t>NET ASSETS</w:t>
            </w:r>
          </w:p>
        </w:tc>
        <w:tc>
          <w:tcPr>
            <w:tcW w:w="1035" w:type="dxa"/>
            <w:tcBorders>
              <w:top w:val="nil"/>
              <w:left w:val="nil"/>
              <w:bottom w:val="nil"/>
              <w:right w:val="nil"/>
              <w:tl2br w:val="nil"/>
              <w:tr2bl w:val="nil"/>
            </w:tcBorders>
            <w:shd w:val="clear" w:color="FFFFFF" w:fill="FFFFFF"/>
            <w:noWrap/>
            <w:tcMar>
              <w:left w:w="101" w:type="dxa"/>
              <w:right w:w="101" w:type="dxa"/>
            </w:tcMar>
          </w:tcPr>
          <w:p w14:paraId="041C0EE7"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516,578</w:t>
            </w:r>
          </w:p>
        </w:tc>
        <w:tc>
          <w:tcPr>
            <w:tcW w:w="1035" w:type="dxa"/>
            <w:tcBorders>
              <w:top w:val="nil"/>
              <w:left w:val="nil"/>
              <w:bottom w:val="nil"/>
              <w:right w:val="nil"/>
              <w:tl2br w:val="nil"/>
              <w:tr2bl w:val="nil"/>
            </w:tcBorders>
            <w:shd w:val="clear" w:color="FFFFFF" w:fill="FFFFFF"/>
            <w:noWrap/>
            <w:tcMar>
              <w:left w:w="101" w:type="dxa"/>
              <w:right w:w="101" w:type="dxa"/>
            </w:tcMar>
          </w:tcPr>
          <w:p w14:paraId="437470C3"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503,571</w:t>
            </w:r>
          </w:p>
        </w:tc>
        <w:tc>
          <w:tcPr>
            <w:tcW w:w="600" w:type="dxa"/>
            <w:tcBorders>
              <w:top w:val="nil"/>
              <w:left w:val="nil"/>
              <w:bottom w:val="nil"/>
              <w:right w:val="nil"/>
              <w:tl2br w:val="nil"/>
              <w:tr2bl w:val="nil"/>
            </w:tcBorders>
            <w:shd w:val="clear" w:color="FFFFFF" w:fill="FFFFFF"/>
            <w:tcMar>
              <w:left w:w="101" w:type="dxa"/>
              <w:right w:w="101" w:type="dxa"/>
            </w:tcMar>
          </w:tcPr>
          <w:p w14:paraId="6516AF32"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 xml:space="preserve">-3 </w:t>
            </w:r>
          </w:p>
        </w:tc>
        <w:tc>
          <w:tcPr>
            <w:tcW w:w="1035" w:type="dxa"/>
            <w:tcBorders>
              <w:top w:val="nil"/>
              <w:left w:val="nil"/>
              <w:bottom w:val="nil"/>
              <w:right w:val="nil"/>
              <w:tl2br w:val="nil"/>
              <w:tr2bl w:val="nil"/>
            </w:tcBorders>
            <w:shd w:val="clear" w:color="FFFFFF" w:fill="FFFFFF"/>
            <w:noWrap/>
            <w:tcMar>
              <w:left w:w="101" w:type="dxa"/>
              <w:right w:w="101" w:type="dxa"/>
            </w:tcMar>
          </w:tcPr>
          <w:p w14:paraId="324C0082"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555,034</w:t>
            </w:r>
          </w:p>
        </w:tc>
        <w:tc>
          <w:tcPr>
            <w:tcW w:w="1035" w:type="dxa"/>
            <w:tcBorders>
              <w:top w:val="nil"/>
              <w:left w:val="nil"/>
              <w:bottom w:val="nil"/>
              <w:right w:val="nil"/>
              <w:tl2br w:val="nil"/>
              <w:tr2bl w:val="nil"/>
            </w:tcBorders>
            <w:shd w:val="clear" w:color="FFFFFF" w:fill="FFFFFF"/>
            <w:noWrap/>
            <w:tcMar>
              <w:left w:w="101" w:type="dxa"/>
              <w:right w:w="101" w:type="dxa"/>
            </w:tcMar>
          </w:tcPr>
          <w:p w14:paraId="28BC51EC"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544,509</w:t>
            </w:r>
          </w:p>
        </w:tc>
        <w:tc>
          <w:tcPr>
            <w:tcW w:w="1035" w:type="dxa"/>
            <w:tcBorders>
              <w:top w:val="nil"/>
              <w:left w:val="nil"/>
              <w:bottom w:val="nil"/>
              <w:right w:val="nil"/>
              <w:tl2br w:val="nil"/>
              <w:tr2bl w:val="nil"/>
            </w:tcBorders>
            <w:shd w:val="clear" w:color="FFFFFF" w:fill="FFFFFF"/>
            <w:noWrap/>
            <w:tcMar>
              <w:left w:w="101" w:type="dxa"/>
              <w:right w:w="101" w:type="dxa"/>
            </w:tcMar>
          </w:tcPr>
          <w:p w14:paraId="5B9F8447"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562,739</w:t>
            </w:r>
          </w:p>
        </w:tc>
      </w:tr>
      <w:tr w:rsidR="00235A24" w14:paraId="472A7A7B"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2CE046B" w14:textId="77777777" w:rsidR="00235A24" w:rsidRDefault="00235A24" w:rsidP="007063CD">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48C4314"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3F637AD"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C2A06B" w14:textId="77777777" w:rsidR="00235A24" w:rsidRDefault="00235A24" w:rsidP="007063CD">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0910808"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EDE89C"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016A02"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4CB78E" w14:textId="77777777" w:rsidR="00235A24" w:rsidRDefault="00235A24" w:rsidP="007063CD">
            <w:pPr>
              <w:pStyle w:val="Normal6"/>
              <w:rPr>
                <w:rFonts w:ascii="Calibri" w:eastAsia="Calibri" w:hAnsi="Calibri" w:cs="Calibri"/>
                <w:color w:val="000000"/>
                <w:sz w:val="18"/>
              </w:rPr>
            </w:pPr>
          </w:p>
        </w:tc>
      </w:tr>
      <w:tr w:rsidR="00235A24" w14:paraId="380485E0"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3A9ADDB" w14:textId="77777777" w:rsidR="00235A24" w:rsidRDefault="00235A24" w:rsidP="007063CD">
            <w:pPr>
              <w:pStyle w:val="Normal6"/>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FFFFFF" w:fill="FFFFFF"/>
            <w:noWrap/>
            <w:tcMar>
              <w:left w:w="101" w:type="dxa"/>
              <w:right w:w="101" w:type="dxa"/>
            </w:tcMar>
          </w:tcPr>
          <w:p w14:paraId="5F7F76FC" w14:textId="77777777" w:rsidR="00235A24" w:rsidRDefault="00235A24" w:rsidP="007063CD">
            <w:pPr>
              <w:pStyle w:val="Normal6"/>
              <w:rPr>
                <w:rFonts w:ascii="Calibri" w:eastAsia="Calibri" w:hAnsi="Calibri" w:cs="Calibri"/>
                <w:b/>
                <w:color w:val="000000"/>
                <w:sz w:val="18"/>
              </w:rPr>
            </w:pPr>
            <w:r>
              <w:rPr>
                <w:rFonts w:ascii="Calibri" w:eastAsia="Calibri" w:hAnsi="Calibri" w:cs="Calibri"/>
                <w:b/>
                <w:color w:val="000000"/>
                <w:sz w:val="18"/>
              </w:rPr>
              <w:t>REPRESENTED BY FUNDS EMPLOYED</w:t>
            </w:r>
          </w:p>
        </w:tc>
      </w:tr>
      <w:tr w:rsidR="00235A24" w14:paraId="30462EA6"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090C489" w14:textId="77777777" w:rsidR="00235A24" w:rsidRDefault="00235A24" w:rsidP="007063CD">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CD06D4B"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2FDD8ED"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77A72F" w14:textId="77777777" w:rsidR="00235A24" w:rsidRDefault="00235A24" w:rsidP="007063CD">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C557A90"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4B9A8A"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746AC2"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6309162" w14:textId="77777777" w:rsidR="00235A24" w:rsidRDefault="00235A24" w:rsidP="007063CD">
            <w:pPr>
              <w:pStyle w:val="Normal6"/>
              <w:rPr>
                <w:rFonts w:ascii="Calibri" w:eastAsia="Calibri" w:hAnsi="Calibri" w:cs="Calibri"/>
                <w:color w:val="000000"/>
                <w:sz w:val="18"/>
              </w:rPr>
            </w:pPr>
          </w:p>
        </w:tc>
      </w:tr>
      <w:tr w:rsidR="00235A24" w14:paraId="3AAAC7C7"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F786C2D"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612,348</w:t>
            </w:r>
          </w:p>
        </w:tc>
        <w:tc>
          <w:tcPr>
            <w:tcW w:w="2385" w:type="dxa"/>
            <w:tcBorders>
              <w:top w:val="nil"/>
              <w:left w:val="nil"/>
              <w:bottom w:val="nil"/>
              <w:right w:val="nil"/>
              <w:tl2br w:val="nil"/>
              <w:tr2bl w:val="nil"/>
            </w:tcBorders>
            <w:shd w:val="clear" w:color="FFFFFF" w:fill="FFFFFF"/>
            <w:noWrap/>
            <w:tcMar>
              <w:left w:w="101" w:type="dxa"/>
              <w:right w:w="101" w:type="dxa"/>
            </w:tcMar>
          </w:tcPr>
          <w:p w14:paraId="19DAB3F8" w14:textId="77777777" w:rsidR="00235A24" w:rsidRDefault="00235A24" w:rsidP="007063CD">
            <w:pPr>
              <w:pStyle w:val="Normal6"/>
              <w:rPr>
                <w:rFonts w:ascii="Calibri" w:eastAsia="Calibri" w:hAnsi="Calibri" w:cs="Calibri"/>
                <w:color w:val="000000"/>
                <w:sz w:val="18"/>
              </w:rPr>
            </w:pPr>
            <w:r>
              <w:rPr>
                <w:rFonts w:ascii="Calibri" w:eastAsia="Calibri" w:hAnsi="Calibri" w:cs="Calibri"/>
                <w:color w:val="000000"/>
                <w:sz w:val="18"/>
              </w:rPr>
              <w:t>Accumulated Funds</w:t>
            </w:r>
          </w:p>
        </w:tc>
        <w:tc>
          <w:tcPr>
            <w:tcW w:w="1035" w:type="dxa"/>
            <w:tcBorders>
              <w:top w:val="nil"/>
              <w:left w:val="nil"/>
              <w:bottom w:val="nil"/>
              <w:right w:val="nil"/>
              <w:tl2br w:val="nil"/>
              <w:tr2bl w:val="nil"/>
            </w:tcBorders>
            <w:shd w:val="clear" w:color="FFFFFF" w:fill="FFFFFF"/>
            <w:tcMar>
              <w:left w:w="101" w:type="dxa"/>
              <w:right w:w="101" w:type="dxa"/>
            </w:tcMar>
          </w:tcPr>
          <w:p w14:paraId="7636FEB7"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450,900</w:t>
            </w:r>
          </w:p>
        </w:tc>
        <w:tc>
          <w:tcPr>
            <w:tcW w:w="1035" w:type="dxa"/>
            <w:tcBorders>
              <w:top w:val="nil"/>
              <w:left w:val="nil"/>
              <w:bottom w:val="nil"/>
              <w:right w:val="nil"/>
              <w:tl2br w:val="nil"/>
              <w:tr2bl w:val="nil"/>
            </w:tcBorders>
            <w:shd w:val="clear" w:color="FFFFFF" w:fill="FFFFFF"/>
            <w:tcMar>
              <w:left w:w="101" w:type="dxa"/>
              <w:right w:w="101" w:type="dxa"/>
            </w:tcMar>
          </w:tcPr>
          <w:p w14:paraId="36D6B994"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427,961</w:t>
            </w:r>
          </w:p>
        </w:tc>
        <w:tc>
          <w:tcPr>
            <w:tcW w:w="600" w:type="dxa"/>
            <w:tcBorders>
              <w:top w:val="nil"/>
              <w:left w:val="nil"/>
              <w:bottom w:val="nil"/>
              <w:right w:val="nil"/>
              <w:tl2br w:val="nil"/>
              <w:tr2bl w:val="nil"/>
            </w:tcBorders>
            <w:shd w:val="clear" w:color="FFFFFF" w:fill="FFFFFF"/>
            <w:tcMar>
              <w:left w:w="101" w:type="dxa"/>
              <w:right w:w="101" w:type="dxa"/>
            </w:tcMar>
          </w:tcPr>
          <w:p w14:paraId="669A296C"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4333F917"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439,174</w:t>
            </w:r>
          </w:p>
        </w:tc>
        <w:tc>
          <w:tcPr>
            <w:tcW w:w="1035" w:type="dxa"/>
            <w:tcBorders>
              <w:top w:val="nil"/>
              <w:left w:val="nil"/>
              <w:bottom w:val="nil"/>
              <w:right w:val="nil"/>
              <w:tl2br w:val="nil"/>
              <w:tr2bl w:val="nil"/>
            </w:tcBorders>
            <w:shd w:val="clear" w:color="FFFFFF" w:fill="FFFFFF"/>
            <w:tcMar>
              <w:left w:w="101" w:type="dxa"/>
              <w:right w:w="101" w:type="dxa"/>
            </w:tcMar>
          </w:tcPr>
          <w:p w14:paraId="3BE7AD90"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465,167</w:t>
            </w:r>
          </w:p>
        </w:tc>
        <w:tc>
          <w:tcPr>
            <w:tcW w:w="1035" w:type="dxa"/>
            <w:tcBorders>
              <w:top w:val="nil"/>
              <w:left w:val="nil"/>
              <w:bottom w:val="nil"/>
              <w:right w:val="nil"/>
              <w:tl2br w:val="nil"/>
              <w:tr2bl w:val="nil"/>
            </w:tcBorders>
            <w:shd w:val="clear" w:color="FFFFFF" w:fill="FFFFFF"/>
            <w:tcMar>
              <w:left w:w="101" w:type="dxa"/>
              <w:right w:w="101" w:type="dxa"/>
            </w:tcMar>
          </w:tcPr>
          <w:p w14:paraId="41FA4EB8"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466,705</w:t>
            </w:r>
          </w:p>
        </w:tc>
      </w:tr>
      <w:tr w:rsidR="00235A24" w14:paraId="1BE253B2"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4BEFC74"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45,785</w:t>
            </w:r>
          </w:p>
        </w:tc>
        <w:tc>
          <w:tcPr>
            <w:tcW w:w="2385" w:type="dxa"/>
            <w:tcBorders>
              <w:top w:val="nil"/>
              <w:left w:val="nil"/>
              <w:bottom w:val="nil"/>
              <w:right w:val="nil"/>
              <w:tl2br w:val="nil"/>
              <w:tr2bl w:val="nil"/>
            </w:tcBorders>
            <w:shd w:val="clear" w:color="FFFFFF" w:fill="FFFFFF"/>
            <w:noWrap/>
            <w:tcMar>
              <w:left w:w="101" w:type="dxa"/>
              <w:right w:w="101" w:type="dxa"/>
            </w:tcMar>
          </w:tcPr>
          <w:p w14:paraId="6DE7BBD7" w14:textId="77777777" w:rsidR="00235A24" w:rsidRDefault="00235A24" w:rsidP="007063CD">
            <w:pPr>
              <w:pStyle w:val="Normal6"/>
              <w:rPr>
                <w:rFonts w:ascii="Calibri" w:eastAsia="Calibri" w:hAnsi="Calibri" w:cs="Calibri"/>
                <w:color w:val="000000"/>
                <w:sz w:val="18"/>
              </w:rPr>
            </w:pPr>
            <w:r>
              <w:rPr>
                <w:rFonts w:ascii="Calibri" w:eastAsia="Calibri" w:hAnsi="Calibri" w:cs="Calibri"/>
                <w:color w:val="000000"/>
                <w:sz w:val="18"/>
              </w:rPr>
              <w:t>Reserves</w:t>
            </w:r>
          </w:p>
        </w:tc>
        <w:tc>
          <w:tcPr>
            <w:tcW w:w="1035" w:type="dxa"/>
            <w:tcBorders>
              <w:top w:val="nil"/>
              <w:left w:val="nil"/>
              <w:bottom w:val="nil"/>
              <w:right w:val="nil"/>
              <w:tl2br w:val="nil"/>
              <w:tr2bl w:val="nil"/>
            </w:tcBorders>
            <w:shd w:val="clear" w:color="FFFFFF" w:fill="FFFFFF"/>
            <w:tcMar>
              <w:left w:w="101" w:type="dxa"/>
              <w:right w:w="101" w:type="dxa"/>
            </w:tcMar>
          </w:tcPr>
          <w:p w14:paraId="6E1E0ECE"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65,678</w:t>
            </w:r>
          </w:p>
        </w:tc>
        <w:tc>
          <w:tcPr>
            <w:tcW w:w="1035" w:type="dxa"/>
            <w:tcBorders>
              <w:top w:val="nil"/>
              <w:left w:val="nil"/>
              <w:bottom w:val="nil"/>
              <w:right w:val="nil"/>
              <w:tl2br w:val="nil"/>
              <w:tr2bl w:val="nil"/>
            </w:tcBorders>
            <w:shd w:val="clear" w:color="FFFFFF" w:fill="FFFFFF"/>
            <w:tcMar>
              <w:left w:w="101" w:type="dxa"/>
              <w:right w:w="101" w:type="dxa"/>
            </w:tcMar>
          </w:tcPr>
          <w:p w14:paraId="122ADDAA"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75,610</w:t>
            </w:r>
          </w:p>
        </w:tc>
        <w:tc>
          <w:tcPr>
            <w:tcW w:w="600" w:type="dxa"/>
            <w:tcBorders>
              <w:top w:val="nil"/>
              <w:left w:val="nil"/>
              <w:bottom w:val="nil"/>
              <w:right w:val="nil"/>
              <w:tl2br w:val="nil"/>
              <w:tr2bl w:val="nil"/>
            </w:tcBorders>
            <w:shd w:val="clear" w:color="FFFFFF" w:fill="FFFFFF"/>
            <w:tcMar>
              <w:left w:w="101" w:type="dxa"/>
              <w:right w:w="101" w:type="dxa"/>
            </w:tcMar>
          </w:tcPr>
          <w:p w14:paraId="11867ABB"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 xml:space="preserve">15 </w:t>
            </w:r>
          </w:p>
        </w:tc>
        <w:tc>
          <w:tcPr>
            <w:tcW w:w="1035" w:type="dxa"/>
            <w:tcBorders>
              <w:top w:val="nil"/>
              <w:left w:val="nil"/>
              <w:bottom w:val="nil"/>
              <w:right w:val="nil"/>
              <w:tl2br w:val="nil"/>
              <w:tr2bl w:val="nil"/>
            </w:tcBorders>
            <w:shd w:val="clear" w:color="FFFFFF" w:fill="FFFFFF"/>
            <w:tcMar>
              <w:left w:w="101" w:type="dxa"/>
              <w:right w:w="101" w:type="dxa"/>
            </w:tcMar>
          </w:tcPr>
          <w:p w14:paraId="6F1F25B5"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115,860</w:t>
            </w:r>
          </w:p>
        </w:tc>
        <w:tc>
          <w:tcPr>
            <w:tcW w:w="1035" w:type="dxa"/>
            <w:tcBorders>
              <w:top w:val="nil"/>
              <w:left w:val="nil"/>
              <w:bottom w:val="nil"/>
              <w:right w:val="nil"/>
              <w:tl2br w:val="nil"/>
              <w:tr2bl w:val="nil"/>
            </w:tcBorders>
            <w:shd w:val="clear" w:color="FFFFFF" w:fill="FFFFFF"/>
            <w:tcMar>
              <w:left w:w="101" w:type="dxa"/>
              <w:right w:w="101" w:type="dxa"/>
            </w:tcMar>
          </w:tcPr>
          <w:p w14:paraId="18F67F6D"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79,342</w:t>
            </w:r>
          </w:p>
        </w:tc>
        <w:tc>
          <w:tcPr>
            <w:tcW w:w="1035" w:type="dxa"/>
            <w:tcBorders>
              <w:top w:val="nil"/>
              <w:left w:val="nil"/>
              <w:bottom w:val="nil"/>
              <w:right w:val="nil"/>
              <w:tl2br w:val="nil"/>
              <w:tr2bl w:val="nil"/>
            </w:tcBorders>
            <w:shd w:val="clear" w:color="FFFFFF" w:fill="FFFFFF"/>
            <w:tcMar>
              <w:left w:w="101" w:type="dxa"/>
              <w:right w:w="101" w:type="dxa"/>
            </w:tcMar>
          </w:tcPr>
          <w:p w14:paraId="43833703" w14:textId="77777777" w:rsidR="00235A24" w:rsidRDefault="00235A24" w:rsidP="007063CD">
            <w:pPr>
              <w:pStyle w:val="Normal6"/>
              <w:jc w:val="right"/>
              <w:rPr>
                <w:rFonts w:ascii="Calibri" w:eastAsia="Calibri" w:hAnsi="Calibri" w:cs="Calibri"/>
                <w:color w:val="000000"/>
                <w:sz w:val="18"/>
              </w:rPr>
            </w:pPr>
            <w:r>
              <w:rPr>
                <w:rFonts w:ascii="Calibri" w:eastAsia="Calibri" w:hAnsi="Calibri" w:cs="Calibri"/>
                <w:color w:val="000000"/>
                <w:sz w:val="18"/>
              </w:rPr>
              <w:t>96,034</w:t>
            </w:r>
          </w:p>
        </w:tc>
      </w:tr>
      <w:tr w:rsidR="00235A24" w14:paraId="2BD72A87"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4B192D4" w14:textId="77777777" w:rsidR="00235A24" w:rsidRDefault="00235A24" w:rsidP="007063CD">
            <w:pPr>
              <w:pStyle w:val="Normal6"/>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B5AAD93" w14:textId="77777777" w:rsidR="00235A24" w:rsidRDefault="00235A24" w:rsidP="007063CD">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0C1C316" w14:textId="77777777" w:rsidR="00235A24" w:rsidRDefault="00235A24" w:rsidP="007063CD">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65DEEF" w14:textId="77777777" w:rsidR="00235A24" w:rsidRDefault="00235A24" w:rsidP="007063CD">
            <w:pPr>
              <w:pStyle w:val="Normal6"/>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3265CA8" w14:textId="77777777" w:rsidR="00235A24" w:rsidRDefault="00235A24" w:rsidP="007063CD">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1BD46BD" w14:textId="77777777" w:rsidR="00235A24" w:rsidRDefault="00235A24" w:rsidP="007063CD">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4F92DC" w14:textId="77777777" w:rsidR="00235A24" w:rsidRDefault="00235A24" w:rsidP="007063CD">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C1BF5D" w14:textId="77777777" w:rsidR="00235A24" w:rsidRDefault="00235A24" w:rsidP="007063CD">
            <w:pPr>
              <w:pStyle w:val="Normal6"/>
              <w:rPr>
                <w:rFonts w:ascii="Calibri" w:eastAsia="Calibri" w:hAnsi="Calibri" w:cs="Calibri"/>
                <w:b/>
                <w:color w:val="000000"/>
                <w:sz w:val="18"/>
              </w:rPr>
            </w:pPr>
          </w:p>
        </w:tc>
      </w:tr>
      <w:tr w:rsidR="00235A24" w14:paraId="21480E50"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78874B6A"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658,133</w:t>
            </w:r>
          </w:p>
        </w:tc>
        <w:tc>
          <w:tcPr>
            <w:tcW w:w="2385" w:type="dxa"/>
            <w:tcBorders>
              <w:top w:val="nil"/>
              <w:left w:val="nil"/>
              <w:bottom w:val="nil"/>
              <w:right w:val="nil"/>
              <w:tl2br w:val="nil"/>
              <w:tr2bl w:val="nil"/>
            </w:tcBorders>
            <w:shd w:val="clear" w:color="FFFFFF" w:fill="FFFFFF"/>
            <w:noWrap/>
            <w:tcMar>
              <w:left w:w="101" w:type="dxa"/>
              <w:right w:w="101" w:type="dxa"/>
            </w:tcMar>
          </w:tcPr>
          <w:p w14:paraId="7965218F" w14:textId="77777777" w:rsidR="00235A24" w:rsidRDefault="00235A24" w:rsidP="007063CD">
            <w:pPr>
              <w:pStyle w:val="Normal6"/>
              <w:rPr>
                <w:rFonts w:ascii="Calibri" w:eastAsia="Calibri" w:hAnsi="Calibri" w:cs="Calibri"/>
                <w:b/>
                <w:color w:val="000000"/>
                <w:sz w:val="18"/>
              </w:rPr>
            </w:pPr>
            <w:r>
              <w:rPr>
                <w:rFonts w:ascii="Calibri" w:eastAsia="Calibri" w:hAnsi="Calibri" w:cs="Calibri"/>
                <w:b/>
                <w:color w:val="000000"/>
                <w:sz w:val="18"/>
              </w:rPr>
              <w:t>TOTAL FUNDS EMPLOYED</w:t>
            </w:r>
          </w:p>
        </w:tc>
        <w:tc>
          <w:tcPr>
            <w:tcW w:w="1035" w:type="dxa"/>
            <w:tcBorders>
              <w:top w:val="nil"/>
              <w:left w:val="nil"/>
              <w:bottom w:val="nil"/>
              <w:right w:val="nil"/>
              <w:tl2br w:val="nil"/>
              <w:tr2bl w:val="nil"/>
            </w:tcBorders>
            <w:shd w:val="clear" w:color="FFFFFF" w:fill="FFFFFF"/>
            <w:noWrap/>
            <w:tcMar>
              <w:left w:w="101" w:type="dxa"/>
              <w:right w:w="101" w:type="dxa"/>
            </w:tcMar>
          </w:tcPr>
          <w:p w14:paraId="37C55520"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516,578</w:t>
            </w:r>
          </w:p>
        </w:tc>
        <w:tc>
          <w:tcPr>
            <w:tcW w:w="1035" w:type="dxa"/>
            <w:tcBorders>
              <w:top w:val="nil"/>
              <w:left w:val="nil"/>
              <w:bottom w:val="nil"/>
              <w:right w:val="nil"/>
              <w:tl2br w:val="nil"/>
              <w:tr2bl w:val="nil"/>
            </w:tcBorders>
            <w:shd w:val="clear" w:color="FFFFFF" w:fill="FFFFFF"/>
            <w:noWrap/>
            <w:tcMar>
              <w:left w:w="101" w:type="dxa"/>
              <w:right w:w="101" w:type="dxa"/>
            </w:tcMar>
          </w:tcPr>
          <w:p w14:paraId="285F6EF0"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503,571</w:t>
            </w:r>
          </w:p>
        </w:tc>
        <w:tc>
          <w:tcPr>
            <w:tcW w:w="600" w:type="dxa"/>
            <w:tcBorders>
              <w:top w:val="nil"/>
              <w:left w:val="nil"/>
              <w:bottom w:val="nil"/>
              <w:right w:val="nil"/>
              <w:tl2br w:val="nil"/>
              <w:tr2bl w:val="nil"/>
            </w:tcBorders>
            <w:shd w:val="clear" w:color="FFFFFF" w:fill="FFFFFF"/>
            <w:tcMar>
              <w:left w:w="101" w:type="dxa"/>
              <w:right w:w="101" w:type="dxa"/>
            </w:tcMar>
          </w:tcPr>
          <w:p w14:paraId="702FBD82"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-3</w:t>
            </w:r>
          </w:p>
        </w:tc>
        <w:tc>
          <w:tcPr>
            <w:tcW w:w="1035" w:type="dxa"/>
            <w:tcBorders>
              <w:top w:val="nil"/>
              <w:left w:val="nil"/>
              <w:bottom w:val="nil"/>
              <w:right w:val="nil"/>
              <w:tl2br w:val="nil"/>
              <w:tr2bl w:val="nil"/>
            </w:tcBorders>
            <w:shd w:val="clear" w:color="FFFFFF" w:fill="FFFFFF"/>
            <w:noWrap/>
            <w:tcMar>
              <w:left w:w="101" w:type="dxa"/>
              <w:right w:w="101" w:type="dxa"/>
            </w:tcMar>
          </w:tcPr>
          <w:p w14:paraId="728619A3"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555,034</w:t>
            </w:r>
          </w:p>
        </w:tc>
        <w:tc>
          <w:tcPr>
            <w:tcW w:w="1035" w:type="dxa"/>
            <w:tcBorders>
              <w:top w:val="nil"/>
              <w:left w:val="nil"/>
              <w:bottom w:val="nil"/>
              <w:right w:val="nil"/>
              <w:tl2br w:val="nil"/>
              <w:tr2bl w:val="nil"/>
            </w:tcBorders>
            <w:shd w:val="clear" w:color="FFFFFF" w:fill="FFFFFF"/>
            <w:noWrap/>
            <w:tcMar>
              <w:left w:w="101" w:type="dxa"/>
              <w:right w:w="101" w:type="dxa"/>
            </w:tcMar>
          </w:tcPr>
          <w:p w14:paraId="1D927455"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544,509</w:t>
            </w:r>
          </w:p>
        </w:tc>
        <w:tc>
          <w:tcPr>
            <w:tcW w:w="1035" w:type="dxa"/>
            <w:tcBorders>
              <w:top w:val="nil"/>
              <w:left w:val="nil"/>
              <w:bottom w:val="nil"/>
              <w:right w:val="nil"/>
              <w:tl2br w:val="nil"/>
              <w:tr2bl w:val="nil"/>
            </w:tcBorders>
            <w:shd w:val="clear" w:color="FFFFFF" w:fill="FFFFFF"/>
            <w:noWrap/>
            <w:tcMar>
              <w:left w:w="101" w:type="dxa"/>
              <w:right w:w="101" w:type="dxa"/>
            </w:tcMar>
          </w:tcPr>
          <w:p w14:paraId="1685ACEF" w14:textId="77777777" w:rsidR="00235A24" w:rsidRDefault="00235A24" w:rsidP="007063CD">
            <w:pPr>
              <w:pStyle w:val="Normal6"/>
              <w:jc w:val="right"/>
              <w:rPr>
                <w:rFonts w:ascii="Calibri" w:eastAsia="Calibri" w:hAnsi="Calibri" w:cs="Calibri"/>
                <w:b/>
                <w:color w:val="000000"/>
                <w:sz w:val="18"/>
              </w:rPr>
            </w:pPr>
            <w:r>
              <w:rPr>
                <w:rFonts w:ascii="Calibri" w:eastAsia="Calibri" w:hAnsi="Calibri" w:cs="Calibri"/>
                <w:b/>
                <w:color w:val="000000"/>
                <w:sz w:val="18"/>
              </w:rPr>
              <w:t>562,739</w:t>
            </w:r>
          </w:p>
        </w:tc>
      </w:tr>
      <w:tr w:rsidR="00235A24" w14:paraId="7F731D5D"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459E375" w14:textId="77777777" w:rsidR="00235A24" w:rsidRDefault="00235A24" w:rsidP="007063CD">
            <w:pPr>
              <w:pStyle w:val="Normal6"/>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6777FBE2"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106FB07"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3D8DA91" w14:textId="77777777" w:rsidR="00235A24" w:rsidRDefault="00235A24" w:rsidP="007063CD">
            <w:pPr>
              <w:pStyle w:val="Normal6"/>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3145A7CC"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8430825"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E9C557D" w14:textId="77777777" w:rsidR="00235A24" w:rsidRDefault="00235A24" w:rsidP="007063CD">
            <w:pPr>
              <w:pStyle w:val="Normal6"/>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E8856B4" w14:textId="77777777" w:rsidR="00235A24" w:rsidRDefault="00235A24" w:rsidP="007063CD">
            <w:pPr>
              <w:pStyle w:val="Normal6"/>
              <w:rPr>
                <w:rFonts w:ascii="Calibri" w:eastAsia="Calibri" w:hAnsi="Calibri" w:cs="Calibri"/>
                <w:color w:val="000000"/>
                <w:sz w:val="18"/>
              </w:rPr>
            </w:pPr>
          </w:p>
        </w:tc>
      </w:tr>
    </w:tbl>
    <w:p w14:paraId="7E3A813A" w14:textId="1CC882E9" w:rsidR="00235A24" w:rsidRPr="00F20F3F" w:rsidRDefault="00235A24" w:rsidP="00235A24">
      <w:pPr>
        <w:pStyle w:val="Caption"/>
        <w:pageBreakBefore/>
        <w:pBdr>
          <w:top w:val="nil"/>
          <w:left w:val="nil"/>
          <w:bottom w:val="nil"/>
          <w:right w:val="nil"/>
          <w:between w:val="nil"/>
          <w:bar w:val="nil"/>
        </w:pBdr>
        <w:outlineLvl w:val="0"/>
        <w:rPr>
          <w:rFonts w:eastAsia="TimesNewRomanPS-ItalicMT"/>
          <w:b w:val="0"/>
          <w:bdr w:val="nil"/>
        </w:rPr>
      </w:pPr>
      <w:bookmarkStart w:id="70" w:name="_Toc63066755"/>
      <w:bookmarkStart w:id="71" w:name="_Toc63067690"/>
      <w:r>
        <w:rPr>
          <w:bdr w:val="nil"/>
        </w:rPr>
        <w:lastRenderedPageBreak/>
        <w:t xml:space="preserve">Table </w:t>
      </w:r>
      <w:r w:rsidR="00096107">
        <w:rPr>
          <w:bdr w:val="nil"/>
        </w:rPr>
        <w:t>34</w:t>
      </w:r>
      <w:r>
        <w:rPr>
          <w:bdr w:val="nil"/>
        </w:rPr>
        <w:t>: Transport Canberra Operations: Statement of Changes in Equity</w:t>
      </w:r>
      <w:bookmarkEnd w:id="70"/>
      <w:bookmarkEnd w:id="71"/>
      <w:r>
        <w:rPr>
          <w:bdr w:val="nil"/>
        </w:rPr>
        <w:t xml:space="preserve"> </w:t>
      </w:r>
    </w:p>
    <w:tbl>
      <w:tblPr>
        <w:tblStyle w:val="CDMRange12"/>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235A24" w14:paraId="472391AE" w14:textId="77777777" w:rsidTr="007063CD">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57C856F"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Budget</w:t>
            </w:r>
          </w:p>
          <w:p w14:paraId="3517B470"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at</w:t>
            </w:r>
          </w:p>
          <w:p w14:paraId="6972009B"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 xml:space="preserve">30/6/20 </w:t>
            </w:r>
          </w:p>
          <w:p w14:paraId="558E24EE"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492BAA82" w14:textId="77777777" w:rsidR="00235A24" w:rsidRDefault="00235A24" w:rsidP="007063CD">
            <w:pPr>
              <w:pStyle w:val="Normal7"/>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B391438"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2019-20 Audited Outcome</w:t>
            </w:r>
          </w:p>
          <w:p w14:paraId="47C97DC3"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7EA7E61"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Budget</w:t>
            </w:r>
          </w:p>
          <w:p w14:paraId="19FF0F3B"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at</w:t>
            </w:r>
          </w:p>
          <w:p w14:paraId="68F8028D"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0D86DD4D"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9E4930A"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Var</w:t>
            </w:r>
          </w:p>
          <w:p w14:paraId="20E9A5BA"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E8781CC"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Estimate</w:t>
            </w:r>
          </w:p>
          <w:p w14:paraId="6F8B55E9"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at</w:t>
            </w:r>
          </w:p>
          <w:p w14:paraId="4F6BAD93"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 xml:space="preserve">30/6/22 </w:t>
            </w:r>
          </w:p>
          <w:p w14:paraId="70EEC9D3"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3C1934C"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Estimate</w:t>
            </w:r>
          </w:p>
          <w:p w14:paraId="043C96F7"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at</w:t>
            </w:r>
          </w:p>
          <w:p w14:paraId="237838BB"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 xml:space="preserve">30/6/23 </w:t>
            </w:r>
          </w:p>
          <w:p w14:paraId="56251DD9"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8F6E559"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Estimate</w:t>
            </w:r>
          </w:p>
          <w:p w14:paraId="62C9672A"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at</w:t>
            </w:r>
          </w:p>
          <w:p w14:paraId="63879C4F"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 xml:space="preserve">30/6/24 </w:t>
            </w:r>
          </w:p>
          <w:p w14:paraId="64846BAC"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$'000</w:t>
            </w:r>
          </w:p>
        </w:tc>
      </w:tr>
      <w:tr w:rsidR="00235A24" w14:paraId="413878AE"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A98A524" w14:textId="77777777" w:rsidR="00235A24" w:rsidRDefault="00235A24" w:rsidP="007063CD">
            <w:pPr>
              <w:pStyle w:val="Normal7"/>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0D042342" w14:textId="77777777" w:rsidR="00235A24" w:rsidRDefault="00235A24" w:rsidP="007063CD">
            <w:pPr>
              <w:pStyle w:val="Normal7"/>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2C951E5" w14:textId="77777777" w:rsidR="00235A24" w:rsidRDefault="00235A24" w:rsidP="007063CD">
            <w:pPr>
              <w:pStyle w:val="Normal7"/>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057C3DD" w14:textId="77777777" w:rsidR="00235A24" w:rsidRDefault="00235A24" w:rsidP="007063CD">
            <w:pPr>
              <w:pStyle w:val="Normal7"/>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3201D0EC" w14:textId="77777777" w:rsidR="00235A24" w:rsidRDefault="00235A24" w:rsidP="007063CD">
            <w:pPr>
              <w:pStyle w:val="Normal7"/>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AB8CD32" w14:textId="77777777" w:rsidR="00235A24" w:rsidRDefault="00235A24" w:rsidP="007063CD">
            <w:pPr>
              <w:pStyle w:val="Normal7"/>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EA4BA5F" w14:textId="77777777" w:rsidR="00235A24" w:rsidRDefault="00235A24" w:rsidP="007063CD">
            <w:pPr>
              <w:pStyle w:val="Normal7"/>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08ECC18" w14:textId="77777777" w:rsidR="00235A24" w:rsidRDefault="00235A24" w:rsidP="007063CD">
            <w:pPr>
              <w:pStyle w:val="Normal7"/>
              <w:jc w:val="right"/>
              <w:rPr>
                <w:rFonts w:ascii="Calibri" w:eastAsia="Calibri" w:hAnsi="Calibri" w:cs="Calibri"/>
                <w:b/>
                <w:i/>
                <w:color w:val="000000"/>
                <w:sz w:val="18"/>
              </w:rPr>
            </w:pPr>
          </w:p>
        </w:tc>
      </w:tr>
      <w:tr w:rsidR="00235A24" w14:paraId="17109DAF"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0" w:type="dxa"/>
              <w:right w:w="0" w:type="dxa"/>
            </w:tcMar>
          </w:tcPr>
          <w:p w14:paraId="2E7A7B63" w14:textId="77777777" w:rsidR="00235A24" w:rsidRDefault="00235A24" w:rsidP="007063CD">
            <w:pPr>
              <w:pStyle w:val="Normal7"/>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tcPr>
          <w:p w14:paraId="2BDC4614" w14:textId="77777777" w:rsidR="00235A24" w:rsidRDefault="00235A24" w:rsidP="007063CD">
            <w:pPr>
              <w:pStyle w:val="Normal7"/>
              <w:rPr>
                <w:rFonts w:ascii="Calibri" w:eastAsia="Calibri" w:hAnsi="Calibri" w:cs="Calibri"/>
                <w:b/>
                <w:color w:val="000000"/>
                <w:sz w:val="18"/>
              </w:rPr>
            </w:pPr>
            <w:r>
              <w:rPr>
                <w:rFonts w:ascii="Calibri" w:eastAsia="Calibri" w:hAnsi="Calibri" w:cs="Calibri"/>
                <w:b/>
                <w:color w:val="000000"/>
                <w:sz w:val="18"/>
              </w:rPr>
              <w:t>Opening Equity</w:t>
            </w:r>
          </w:p>
        </w:tc>
        <w:tc>
          <w:tcPr>
            <w:tcW w:w="1035" w:type="dxa"/>
            <w:tcBorders>
              <w:top w:val="nil"/>
              <w:left w:val="nil"/>
              <w:bottom w:val="nil"/>
              <w:right w:val="nil"/>
              <w:tl2br w:val="nil"/>
              <w:tr2bl w:val="nil"/>
            </w:tcBorders>
            <w:shd w:val="clear" w:color="FFFFFF" w:fill="FFFFFF"/>
            <w:tcMar>
              <w:left w:w="0" w:type="dxa"/>
              <w:right w:w="0" w:type="dxa"/>
            </w:tcMar>
          </w:tcPr>
          <w:p w14:paraId="3C794130" w14:textId="77777777" w:rsidR="00235A24" w:rsidRDefault="00235A24" w:rsidP="007063CD">
            <w:pPr>
              <w:pStyle w:val="Normal7"/>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2C692B3" w14:textId="77777777" w:rsidR="00235A24" w:rsidRDefault="00235A24" w:rsidP="007063CD">
            <w:pPr>
              <w:pStyle w:val="Normal7"/>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6F6A2B5" w14:textId="77777777" w:rsidR="00235A24" w:rsidRDefault="00235A24" w:rsidP="007063CD">
            <w:pPr>
              <w:pStyle w:val="Normal7"/>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ECCF71C" w14:textId="77777777" w:rsidR="00235A24" w:rsidRDefault="00235A24" w:rsidP="007063CD">
            <w:pPr>
              <w:pStyle w:val="Normal7"/>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830C297" w14:textId="77777777" w:rsidR="00235A24" w:rsidRDefault="00235A24" w:rsidP="007063CD">
            <w:pPr>
              <w:pStyle w:val="Normal7"/>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1A5F764" w14:textId="77777777" w:rsidR="00235A24" w:rsidRDefault="00235A24" w:rsidP="007063CD">
            <w:pPr>
              <w:pStyle w:val="Normal7"/>
              <w:jc w:val="right"/>
              <w:rPr>
                <w:rFonts w:ascii="Calibri" w:eastAsia="Calibri" w:hAnsi="Calibri" w:cs="Calibri"/>
                <w:b/>
                <w:i/>
                <w:color w:val="000000"/>
                <w:sz w:val="18"/>
              </w:rPr>
            </w:pPr>
          </w:p>
        </w:tc>
      </w:tr>
      <w:tr w:rsidR="00235A24" w14:paraId="5BE22210"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737DFAB1"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116,692</w:t>
            </w:r>
          </w:p>
        </w:tc>
        <w:tc>
          <w:tcPr>
            <w:tcW w:w="2385" w:type="dxa"/>
            <w:tcBorders>
              <w:top w:val="nil"/>
              <w:left w:val="nil"/>
              <w:bottom w:val="nil"/>
              <w:right w:val="nil"/>
              <w:tl2br w:val="nil"/>
              <w:tr2bl w:val="nil"/>
            </w:tcBorders>
            <w:shd w:val="clear" w:color="auto" w:fill="auto"/>
            <w:noWrap/>
            <w:tcMar>
              <w:left w:w="101" w:type="dxa"/>
              <w:right w:w="101" w:type="dxa"/>
            </w:tcMar>
          </w:tcPr>
          <w:p w14:paraId="43075A60" w14:textId="77777777" w:rsidR="00235A24" w:rsidRDefault="00235A24" w:rsidP="007063CD">
            <w:pPr>
              <w:pStyle w:val="Normal7"/>
              <w:rPr>
                <w:rFonts w:ascii="Calibri" w:eastAsia="Calibri" w:hAnsi="Calibri" w:cs="Calibri"/>
                <w:color w:val="000000"/>
                <w:sz w:val="18"/>
              </w:rPr>
            </w:pPr>
            <w:r>
              <w:rPr>
                <w:rFonts w:ascii="Calibri" w:eastAsia="Calibri" w:hAnsi="Calibri" w:cs="Calibri"/>
                <w:color w:val="000000"/>
                <w:sz w:val="18"/>
              </w:rPr>
              <w:t>Opening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0C22FB4E"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114,832</w:t>
            </w:r>
          </w:p>
        </w:tc>
        <w:tc>
          <w:tcPr>
            <w:tcW w:w="1035" w:type="dxa"/>
            <w:tcBorders>
              <w:top w:val="nil"/>
              <w:left w:val="nil"/>
              <w:bottom w:val="nil"/>
              <w:right w:val="nil"/>
              <w:tl2br w:val="nil"/>
              <w:tr2bl w:val="nil"/>
            </w:tcBorders>
            <w:shd w:val="clear" w:color="FFFFFF" w:fill="FFFFFF"/>
            <w:noWrap/>
            <w:tcMar>
              <w:left w:w="101" w:type="dxa"/>
              <w:right w:w="101" w:type="dxa"/>
            </w:tcMar>
          </w:tcPr>
          <w:p w14:paraId="350F9E6D"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446,473</w:t>
            </w:r>
          </w:p>
        </w:tc>
        <w:tc>
          <w:tcPr>
            <w:tcW w:w="600" w:type="dxa"/>
            <w:tcBorders>
              <w:top w:val="nil"/>
              <w:left w:val="nil"/>
              <w:bottom w:val="nil"/>
              <w:right w:val="nil"/>
              <w:tl2br w:val="nil"/>
              <w:tr2bl w:val="nil"/>
            </w:tcBorders>
            <w:shd w:val="clear" w:color="FFFFFF" w:fill="FFFFFF"/>
            <w:noWrap/>
            <w:tcMar>
              <w:left w:w="101" w:type="dxa"/>
              <w:right w:w="101" w:type="dxa"/>
            </w:tcMar>
          </w:tcPr>
          <w:p w14:paraId="333D9331"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 xml:space="preserve">289 </w:t>
            </w:r>
          </w:p>
        </w:tc>
        <w:tc>
          <w:tcPr>
            <w:tcW w:w="1035" w:type="dxa"/>
            <w:tcBorders>
              <w:top w:val="nil"/>
              <w:left w:val="nil"/>
              <w:bottom w:val="nil"/>
              <w:right w:val="nil"/>
              <w:tl2br w:val="nil"/>
              <w:tr2bl w:val="nil"/>
            </w:tcBorders>
            <w:shd w:val="clear" w:color="FFFFFF" w:fill="FFFFFF"/>
            <w:noWrap/>
            <w:tcMar>
              <w:left w:w="101" w:type="dxa"/>
              <w:right w:w="101" w:type="dxa"/>
            </w:tcMar>
          </w:tcPr>
          <w:p w14:paraId="5C447F3D"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427,961</w:t>
            </w:r>
          </w:p>
        </w:tc>
        <w:tc>
          <w:tcPr>
            <w:tcW w:w="1035" w:type="dxa"/>
            <w:tcBorders>
              <w:top w:val="nil"/>
              <w:left w:val="nil"/>
              <w:bottom w:val="nil"/>
              <w:right w:val="nil"/>
              <w:tl2br w:val="nil"/>
              <w:tr2bl w:val="nil"/>
            </w:tcBorders>
            <w:shd w:val="clear" w:color="FFFFFF" w:fill="FFFFFF"/>
            <w:noWrap/>
            <w:tcMar>
              <w:left w:w="101" w:type="dxa"/>
              <w:right w:w="101" w:type="dxa"/>
            </w:tcMar>
          </w:tcPr>
          <w:p w14:paraId="4AD22917"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439,174</w:t>
            </w:r>
          </w:p>
        </w:tc>
        <w:tc>
          <w:tcPr>
            <w:tcW w:w="1035" w:type="dxa"/>
            <w:tcBorders>
              <w:top w:val="nil"/>
              <w:left w:val="nil"/>
              <w:bottom w:val="nil"/>
              <w:right w:val="nil"/>
              <w:tl2br w:val="nil"/>
              <w:tr2bl w:val="nil"/>
            </w:tcBorders>
            <w:shd w:val="clear" w:color="FFFFFF" w:fill="FFFFFF"/>
            <w:noWrap/>
            <w:tcMar>
              <w:left w:w="101" w:type="dxa"/>
              <w:right w:w="101" w:type="dxa"/>
            </w:tcMar>
          </w:tcPr>
          <w:p w14:paraId="7B7F40B4"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465,167</w:t>
            </w:r>
          </w:p>
        </w:tc>
      </w:tr>
      <w:tr w:rsidR="00235A24" w14:paraId="7E12CC69"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0D41B694"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45,785</w:t>
            </w:r>
          </w:p>
        </w:tc>
        <w:tc>
          <w:tcPr>
            <w:tcW w:w="2385" w:type="dxa"/>
            <w:tcBorders>
              <w:top w:val="nil"/>
              <w:left w:val="nil"/>
              <w:bottom w:val="nil"/>
              <w:right w:val="nil"/>
              <w:tl2br w:val="nil"/>
              <w:tr2bl w:val="nil"/>
            </w:tcBorders>
            <w:shd w:val="clear" w:color="auto" w:fill="auto"/>
            <w:tcMar>
              <w:left w:w="101" w:type="dxa"/>
              <w:right w:w="101" w:type="dxa"/>
            </w:tcMar>
          </w:tcPr>
          <w:p w14:paraId="2D05FB6C" w14:textId="77777777" w:rsidR="00235A24" w:rsidRDefault="00235A24" w:rsidP="007063CD">
            <w:pPr>
              <w:pStyle w:val="Normal7"/>
              <w:rPr>
                <w:rFonts w:ascii="Calibri" w:eastAsia="Calibri" w:hAnsi="Calibri" w:cs="Calibri"/>
                <w:color w:val="000000"/>
                <w:sz w:val="18"/>
              </w:rPr>
            </w:pPr>
            <w:r>
              <w:rPr>
                <w:rFonts w:ascii="Calibri" w:eastAsia="Calibri" w:hAnsi="Calibri" w:cs="Calibri"/>
                <w:color w:val="000000"/>
                <w:sz w:val="18"/>
              </w:rPr>
              <w:t>Opening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598B25CA"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45,785</w:t>
            </w:r>
          </w:p>
        </w:tc>
        <w:tc>
          <w:tcPr>
            <w:tcW w:w="1035" w:type="dxa"/>
            <w:tcBorders>
              <w:top w:val="nil"/>
              <w:left w:val="nil"/>
              <w:bottom w:val="nil"/>
              <w:right w:val="nil"/>
              <w:tl2br w:val="nil"/>
              <w:tr2bl w:val="nil"/>
            </w:tcBorders>
            <w:shd w:val="clear" w:color="FFFFFF" w:fill="FFFFFF"/>
            <w:noWrap/>
            <w:tcMar>
              <w:left w:w="101" w:type="dxa"/>
              <w:right w:w="101" w:type="dxa"/>
            </w:tcMar>
          </w:tcPr>
          <w:p w14:paraId="4A35A221"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70,105</w:t>
            </w:r>
          </w:p>
        </w:tc>
        <w:tc>
          <w:tcPr>
            <w:tcW w:w="600" w:type="dxa"/>
            <w:tcBorders>
              <w:top w:val="nil"/>
              <w:left w:val="nil"/>
              <w:bottom w:val="nil"/>
              <w:right w:val="nil"/>
              <w:tl2br w:val="nil"/>
              <w:tr2bl w:val="nil"/>
            </w:tcBorders>
            <w:shd w:val="clear" w:color="FFFFFF" w:fill="FFFFFF"/>
            <w:noWrap/>
            <w:tcMar>
              <w:left w:w="101" w:type="dxa"/>
              <w:right w:w="101" w:type="dxa"/>
            </w:tcMar>
          </w:tcPr>
          <w:p w14:paraId="0699AD79"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 xml:space="preserve">53 </w:t>
            </w:r>
          </w:p>
        </w:tc>
        <w:tc>
          <w:tcPr>
            <w:tcW w:w="1035" w:type="dxa"/>
            <w:tcBorders>
              <w:top w:val="nil"/>
              <w:left w:val="nil"/>
              <w:bottom w:val="nil"/>
              <w:right w:val="nil"/>
              <w:tl2br w:val="nil"/>
              <w:tr2bl w:val="nil"/>
            </w:tcBorders>
            <w:shd w:val="clear" w:color="FFFFFF" w:fill="FFFFFF"/>
            <w:noWrap/>
            <w:tcMar>
              <w:left w:w="101" w:type="dxa"/>
              <w:right w:w="101" w:type="dxa"/>
            </w:tcMar>
          </w:tcPr>
          <w:p w14:paraId="50A0BA7F"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75,610</w:t>
            </w:r>
          </w:p>
        </w:tc>
        <w:tc>
          <w:tcPr>
            <w:tcW w:w="1035" w:type="dxa"/>
            <w:tcBorders>
              <w:top w:val="nil"/>
              <w:left w:val="nil"/>
              <w:bottom w:val="nil"/>
              <w:right w:val="nil"/>
              <w:tl2br w:val="nil"/>
              <w:tr2bl w:val="nil"/>
            </w:tcBorders>
            <w:shd w:val="clear" w:color="FFFFFF" w:fill="FFFFFF"/>
            <w:noWrap/>
            <w:tcMar>
              <w:left w:w="101" w:type="dxa"/>
              <w:right w:w="101" w:type="dxa"/>
            </w:tcMar>
          </w:tcPr>
          <w:p w14:paraId="411F752D"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115,860</w:t>
            </w:r>
          </w:p>
        </w:tc>
        <w:tc>
          <w:tcPr>
            <w:tcW w:w="1035" w:type="dxa"/>
            <w:tcBorders>
              <w:top w:val="nil"/>
              <w:left w:val="nil"/>
              <w:bottom w:val="nil"/>
              <w:right w:val="nil"/>
              <w:tl2br w:val="nil"/>
              <w:tr2bl w:val="nil"/>
            </w:tcBorders>
            <w:shd w:val="clear" w:color="FFFFFF" w:fill="FFFFFF"/>
            <w:noWrap/>
            <w:tcMar>
              <w:left w:w="101" w:type="dxa"/>
              <w:right w:w="101" w:type="dxa"/>
            </w:tcMar>
          </w:tcPr>
          <w:p w14:paraId="6EDF0D6C"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79,342</w:t>
            </w:r>
          </w:p>
        </w:tc>
      </w:tr>
      <w:tr w:rsidR="00235A24" w14:paraId="2D005A88"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3238D2CE" w14:textId="77777777" w:rsidR="00235A24" w:rsidRDefault="00235A24" w:rsidP="007063CD">
            <w:pPr>
              <w:pStyle w:val="Normal7"/>
              <w:jc w:val="right"/>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auto" w:fill="auto"/>
            <w:tcMar>
              <w:left w:w="0" w:type="dxa"/>
              <w:right w:w="0" w:type="dxa"/>
            </w:tcMar>
          </w:tcPr>
          <w:p w14:paraId="48FBE9A6" w14:textId="77777777" w:rsidR="00235A24" w:rsidRDefault="00235A24" w:rsidP="007063CD">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33F63B8" w14:textId="77777777" w:rsidR="00235A24" w:rsidRDefault="00235A24" w:rsidP="007063CD">
            <w:pPr>
              <w:pStyle w:val="Normal7"/>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1E1383A" w14:textId="77777777" w:rsidR="00235A24" w:rsidRDefault="00235A24" w:rsidP="007063CD">
            <w:pPr>
              <w:pStyle w:val="Normal7"/>
              <w:jc w:val="right"/>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836CD42" w14:textId="77777777" w:rsidR="00235A24" w:rsidRDefault="00235A24" w:rsidP="007063CD">
            <w:pPr>
              <w:pStyle w:val="Normal7"/>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96D32B1" w14:textId="77777777" w:rsidR="00235A24" w:rsidRDefault="00235A24" w:rsidP="007063CD">
            <w:pPr>
              <w:pStyle w:val="Normal7"/>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D3EA8B6" w14:textId="77777777" w:rsidR="00235A24" w:rsidRDefault="00235A24" w:rsidP="007063CD">
            <w:pPr>
              <w:pStyle w:val="Normal7"/>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7DB23FB" w14:textId="77777777" w:rsidR="00235A24" w:rsidRDefault="00235A24" w:rsidP="007063CD">
            <w:pPr>
              <w:pStyle w:val="Normal7"/>
              <w:jc w:val="right"/>
              <w:rPr>
                <w:rFonts w:ascii="Calibri" w:eastAsia="Calibri" w:hAnsi="Calibri" w:cs="Calibri"/>
                <w:b/>
                <w:color w:val="000000"/>
                <w:sz w:val="18"/>
              </w:rPr>
            </w:pPr>
          </w:p>
        </w:tc>
      </w:tr>
      <w:tr w:rsidR="00235A24" w14:paraId="041C0909"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019DE11C"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162,477</w:t>
            </w:r>
          </w:p>
        </w:tc>
        <w:tc>
          <w:tcPr>
            <w:tcW w:w="2385" w:type="dxa"/>
            <w:tcBorders>
              <w:top w:val="nil"/>
              <w:left w:val="nil"/>
              <w:bottom w:val="nil"/>
              <w:right w:val="nil"/>
              <w:tl2br w:val="nil"/>
              <w:tr2bl w:val="nil"/>
            </w:tcBorders>
            <w:shd w:val="clear" w:color="auto" w:fill="auto"/>
            <w:tcMar>
              <w:left w:w="101" w:type="dxa"/>
              <w:right w:w="101" w:type="dxa"/>
            </w:tcMar>
          </w:tcPr>
          <w:p w14:paraId="20D1B083" w14:textId="77777777" w:rsidR="00235A24" w:rsidRDefault="00235A24" w:rsidP="007063CD">
            <w:pPr>
              <w:pStyle w:val="Normal7"/>
              <w:rPr>
                <w:rFonts w:ascii="Calibri" w:eastAsia="Calibri" w:hAnsi="Calibri" w:cs="Calibri"/>
                <w:b/>
                <w:color w:val="000000"/>
                <w:sz w:val="18"/>
              </w:rPr>
            </w:pPr>
            <w:r>
              <w:rPr>
                <w:rFonts w:ascii="Calibri" w:eastAsia="Calibri" w:hAnsi="Calibri" w:cs="Calibri"/>
                <w:b/>
                <w:color w:val="000000"/>
                <w:sz w:val="18"/>
              </w:rPr>
              <w:t>Balance at the Start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276D540E"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160,617</w:t>
            </w:r>
          </w:p>
        </w:tc>
        <w:tc>
          <w:tcPr>
            <w:tcW w:w="1035" w:type="dxa"/>
            <w:tcBorders>
              <w:top w:val="nil"/>
              <w:left w:val="nil"/>
              <w:bottom w:val="nil"/>
              <w:right w:val="nil"/>
              <w:tl2br w:val="nil"/>
              <w:tr2bl w:val="nil"/>
            </w:tcBorders>
            <w:shd w:val="clear" w:color="FFFFFF" w:fill="FFFFFF"/>
            <w:noWrap/>
            <w:tcMar>
              <w:left w:w="101" w:type="dxa"/>
              <w:right w:w="101" w:type="dxa"/>
            </w:tcMar>
          </w:tcPr>
          <w:p w14:paraId="283E607C"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516,578</w:t>
            </w:r>
          </w:p>
        </w:tc>
        <w:tc>
          <w:tcPr>
            <w:tcW w:w="600" w:type="dxa"/>
            <w:tcBorders>
              <w:top w:val="nil"/>
              <w:left w:val="nil"/>
              <w:bottom w:val="nil"/>
              <w:right w:val="nil"/>
              <w:tl2br w:val="nil"/>
              <w:tr2bl w:val="nil"/>
            </w:tcBorders>
            <w:shd w:val="clear" w:color="FFFFFF" w:fill="FFFFFF"/>
            <w:noWrap/>
            <w:tcMar>
              <w:left w:w="101" w:type="dxa"/>
              <w:right w:w="101" w:type="dxa"/>
            </w:tcMar>
          </w:tcPr>
          <w:p w14:paraId="7C084A80"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 xml:space="preserve">222 </w:t>
            </w:r>
          </w:p>
        </w:tc>
        <w:tc>
          <w:tcPr>
            <w:tcW w:w="1035" w:type="dxa"/>
            <w:tcBorders>
              <w:top w:val="nil"/>
              <w:left w:val="nil"/>
              <w:bottom w:val="nil"/>
              <w:right w:val="nil"/>
              <w:tl2br w:val="nil"/>
              <w:tr2bl w:val="nil"/>
            </w:tcBorders>
            <w:shd w:val="clear" w:color="FFFFFF" w:fill="FFFFFF"/>
            <w:noWrap/>
            <w:tcMar>
              <w:left w:w="101" w:type="dxa"/>
              <w:right w:w="101" w:type="dxa"/>
            </w:tcMar>
          </w:tcPr>
          <w:p w14:paraId="651F03B3"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503,571</w:t>
            </w:r>
          </w:p>
        </w:tc>
        <w:tc>
          <w:tcPr>
            <w:tcW w:w="1035" w:type="dxa"/>
            <w:tcBorders>
              <w:top w:val="nil"/>
              <w:left w:val="nil"/>
              <w:bottom w:val="nil"/>
              <w:right w:val="nil"/>
              <w:tl2br w:val="nil"/>
              <w:tr2bl w:val="nil"/>
            </w:tcBorders>
            <w:shd w:val="clear" w:color="FFFFFF" w:fill="FFFFFF"/>
            <w:noWrap/>
            <w:tcMar>
              <w:left w:w="101" w:type="dxa"/>
              <w:right w:w="101" w:type="dxa"/>
            </w:tcMar>
          </w:tcPr>
          <w:p w14:paraId="71DDE189"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555,034</w:t>
            </w:r>
          </w:p>
        </w:tc>
        <w:tc>
          <w:tcPr>
            <w:tcW w:w="1035" w:type="dxa"/>
            <w:tcBorders>
              <w:top w:val="nil"/>
              <w:left w:val="nil"/>
              <w:bottom w:val="nil"/>
              <w:right w:val="nil"/>
              <w:tl2br w:val="nil"/>
              <w:tr2bl w:val="nil"/>
            </w:tcBorders>
            <w:shd w:val="clear" w:color="FFFFFF" w:fill="FFFFFF"/>
            <w:noWrap/>
            <w:tcMar>
              <w:left w:w="101" w:type="dxa"/>
              <w:right w:w="101" w:type="dxa"/>
            </w:tcMar>
          </w:tcPr>
          <w:p w14:paraId="68223A1B"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544,509</w:t>
            </w:r>
          </w:p>
        </w:tc>
      </w:tr>
      <w:tr w:rsidR="00235A24" w14:paraId="20A41F07"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2934EF9" w14:textId="77777777" w:rsidR="00235A24" w:rsidRDefault="00235A24" w:rsidP="007063CD">
            <w:pPr>
              <w:pStyle w:val="Normal7"/>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84982D8" w14:textId="77777777" w:rsidR="00235A24" w:rsidRDefault="00235A24" w:rsidP="007063CD">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72D70E3" w14:textId="77777777" w:rsidR="00235A24" w:rsidRDefault="00235A24" w:rsidP="007063CD">
            <w:pPr>
              <w:pStyle w:val="Normal7"/>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55074D5" w14:textId="77777777" w:rsidR="00235A24" w:rsidRDefault="00235A24" w:rsidP="007063CD">
            <w:pPr>
              <w:pStyle w:val="Normal7"/>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4A9EC3FA" w14:textId="77777777" w:rsidR="00235A24" w:rsidRDefault="00235A24" w:rsidP="007063CD">
            <w:pPr>
              <w:pStyle w:val="Normal7"/>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7D13B4A" w14:textId="77777777" w:rsidR="00235A24" w:rsidRDefault="00235A24" w:rsidP="007063CD">
            <w:pPr>
              <w:pStyle w:val="Normal7"/>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0DC6E2F" w14:textId="77777777" w:rsidR="00235A24" w:rsidRDefault="00235A24" w:rsidP="007063CD">
            <w:pPr>
              <w:pStyle w:val="Normal7"/>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37BD4EB" w14:textId="77777777" w:rsidR="00235A24" w:rsidRDefault="00235A24" w:rsidP="007063CD">
            <w:pPr>
              <w:pStyle w:val="Normal7"/>
              <w:jc w:val="right"/>
              <w:rPr>
                <w:rFonts w:ascii="Calibri" w:eastAsia="Calibri" w:hAnsi="Calibri" w:cs="Calibri"/>
                <w:b/>
                <w:i/>
                <w:color w:val="000000"/>
                <w:sz w:val="18"/>
              </w:rPr>
            </w:pPr>
          </w:p>
        </w:tc>
      </w:tr>
      <w:tr w:rsidR="00235A24" w14:paraId="2435AB98"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3471959" w14:textId="77777777" w:rsidR="00235A24" w:rsidRDefault="00235A24" w:rsidP="007063CD">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69A441F2" w14:textId="77777777" w:rsidR="00235A24" w:rsidRDefault="00235A24" w:rsidP="007063CD">
            <w:pPr>
              <w:pStyle w:val="Normal7"/>
              <w:rPr>
                <w:rFonts w:ascii="Calibri" w:eastAsia="Calibri" w:hAnsi="Calibri" w:cs="Calibri"/>
                <w:b/>
                <w:color w:val="000000"/>
                <w:sz w:val="18"/>
              </w:rPr>
            </w:pPr>
            <w:r>
              <w:rPr>
                <w:rFonts w:ascii="Calibri" w:eastAsia="Calibri" w:hAnsi="Calibri" w:cs="Calibri"/>
                <w:b/>
                <w:color w:val="000000"/>
                <w:sz w:val="18"/>
              </w:rPr>
              <w:t>Comprehensive Income</w:t>
            </w:r>
          </w:p>
        </w:tc>
        <w:tc>
          <w:tcPr>
            <w:tcW w:w="1035" w:type="dxa"/>
            <w:tcBorders>
              <w:top w:val="nil"/>
              <w:left w:val="nil"/>
              <w:bottom w:val="nil"/>
              <w:right w:val="nil"/>
              <w:tl2br w:val="nil"/>
              <w:tr2bl w:val="nil"/>
            </w:tcBorders>
            <w:shd w:val="clear" w:color="FFFFFF" w:fill="FFFFFF"/>
            <w:noWrap/>
            <w:tcMar>
              <w:left w:w="0" w:type="dxa"/>
              <w:right w:w="0" w:type="dxa"/>
            </w:tcMar>
          </w:tcPr>
          <w:p w14:paraId="5D82E037" w14:textId="77777777" w:rsidR="00235A24" w:rsidRDefault="00235A24" w:rsidP="007063CD">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0E08F20" w14:textId="77777777" w:rsidR="00235A24" w:rsidRDefault="00235A24" w:rsidP="007063CD">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41DF7CBE" w14:textId="77777777" w:rsidR="00235A24" w:rsidRDefault="00235A24" w:rsidP="007063CD">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5C14EC1" w14:textId="77777777" w:rsidR="00235A24" w:rsidRDefault="00235A24" w:rsidP="007063CD">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3F71D3A" w14:textId="77777777" w:rsidR="00235A24" w:rsidRDefault="00235A24" w:rsidP="007063CD">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A290F1D" w14:textId="77777777" w:rsidR="00235A24" w:rsidRDefault="00235A24" w:rsidP="007063CD">
            <w:pPr>
              <w:pStyle w:val="Normal7"/>
              <w:rPr>
                <w:rFonts w:ascii="Calibri" w:eastAsia="Calibri" w:hAnsi="Calibri" w:cs="Calibri"/>
                <w:color w:val="000000"/>
                <w:sz w:val="18"/>
              </w:rPr>
            </w:pPr>
          </w:p>
        </w:tc>
      </w:tr>
      <w:tr w:rsidR="00235A24" w14:paraId="59E46002"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3A04BAD0"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-31,970</w:t>
            </w:r>
          </w:p>
        </w:tc>
        <w:tc>
          <w:tcPr>
            <w:tcW w:w="2385" w:type="dxa"/>
            <w:tcBorders>
              <w:top w:val="nil"/>
              <w:left w:val="nil"/>
              <w:bottom w:val="nil"/>
              <w:right w:val="nil"/>
              <w:tl2br w:val="nil"/>
              <w:tr2bl w:val="nil"/>
            </w:tcBorders>
            <w:shd w:val="clear" w:color="auto" w:fill="auto"/>
            <w:tcMar>
              <w:left w:w="101" w:type="dxa"/>
              <w:right w:w="101" w:type="dxa"/>
            </w:tcMar>
          </w:tcPr>
          <w:p w14:paraId="627F9A2C" w14:textId="77777777" w:rsidR="00235A24" w:rsidRDefault="00235A24" w:rsidP="007063CD">
            <w:pPr>
              <w:pStyle w:val="Normal7"/>
              <w:rPr>
                <w:rFonts w:ascii="Calibri" w:eastAsia="Calibri" w:hAnsi="Calibri" w:cs="Calibri"/>
                <w:color w:val="000000"/>
                <w:sz w:val="18"/>
              </w:rPr>
            </w:pPr>
            <w:r>
              <w:rPr>
                <w:rFonts w:ascii="Calibri" w:eastAsia="Calibri" w:hAnsi="Calibri" w:cs="Calibri"/>
                <w:color w:val="000000"/>
                <w:sz w:val="18"/>
              </w:rPr>
              <w:t>Operating Result - Including Economic Flows</w:t>
            </w:r>
          </w:p>
        </w:tc>
        <w:tc>
          <w:tcPr>
            <w:tcW w:w="1035" w:type="dxa"/>
            <w:tcBorders>
              <w:top w:val="nil"/>
              <w:left w:val="nil"/>
              <w:bottom w:val="nil"/>
              <w:right w:val="nil"/>
              <w:tl2br w:val="nil"/>
              <w:tr2bl w:val="nil"/>
            </w:tcBorders>
            <w:shd w:val="clear" w:color="FFFFFF" w:fill="FFFFFF"/>
            <w:noWrap/>
            <w:tcMar>
              <w:left w:w="101" w:type="dxa"/>
              <w:right w:w="101" w:type="dxa"/>
            </w:tcMar>
          </w:tcPr>
          <w:p w14:paraId="544A774E"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-23,717</w:t>
            </w:r>
          </w:p>
        </w:tc>
        <w:tc>
          <w:tcPr>
            <w:tcW w:w="1035" w:type="dxa"/>
            <w:tcBorders>
              <w:top w:val="nil"/>
              <w:left w:val="nil"/>
              <w:bottom w:val="nil"/>
              <w:right w:val="nil"/>
              <w:tl2br w:val="nil"/>
              <w:tr2bl w:val="nil"/>
            </w:tcBorders>
            <w:shd w:val="clear" w:color="FFFFFF" w:fill="FFFFFF"/>
            <w:noWrap/>
            <w:tcMar>
              <w:left w:w="101" w:type="dxa"/>
              <w:right w:w="101" w:type="dxa"/>
            </w:tcMar>
          </w:tcPr>
          <w:p w14:paraId="47CFC5B3"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-35,270</w:t>
            </w:r>
          </w:p>
        </w:tc>
        <w:tc>
          <w:tcPr>
            <w:tcW w:w="600" w:type="dxa"/>
            <w:tcBorders>
              <w:top w:val="nil"/>
              <w:left w:val="nil"/>
              <w:bottom w:val="nil"/>
              <w:right w:val="nil"/>
              <w:tl2br w:val="nil"/>
              <w:tr2bl w:val="nil"/>
            </w:tcBorders>
            <w:shd w:val="clear" w:color="FFFFFF" w:fill="FFFFFF"/>
            <w:noWrap/>
            <w:tcMar>
              <w:left w:w="101" w:type="dxa"/>
              <w:right w:w="101" w:type="dxa"/>
            </w:tcMar>
          </w:tcPr>
          <w:p w14:paraId="08E0401E"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 xml:space="preserve">-49 </w:t>
            </w:r>
          </w:p>
        </w:tc>
        <w:tc>
          <w:tcPr>
            <w:tcW w:w="1035" w:type="dxa"/>
            <w:tcBorders>
              <w:top w:val="nil"/>
              <w:left w:val="nil"/>
              <w:bottom w:val="nil"/>
              <w:right w:val="nil"/>
              <w:tl2br w:val="nil"/>
              <w:tr2bl w:val="nil"/>
            </w:tcBorders>
            <w:shd w:val="clear" w:color="FFFFFF" w:fill="FFFFFF"/>
            <w:noWrap/>
            <w:tcMar>
              <w:left w:w="101" w:type="dxa"/>
              <w:right w:w="101" w:type="dxa"/>
            </w:tcMar>
          </w:tcPr>
          <w:p w14:paraId="1E087B71"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-35,737</w:t>
            </w:r>
          </w:p>
        </w:tc>
        <w:tc>
          <w:tcPr>
            <w:tcW w:w="1035" w:type="dxa"/>
            <w:tcBorders>
              <w:top w:val="nil"/>
              <w:left w:val="nil"/>
              <w:bottom w:val="nil"/>
              <w:right w:val="nil"/>
              <w:tl2br w:val="nil"/>
              <w:tr2bl w:val="nil"/>
            </w:tcBorders>
            <w:shd w:val="clear" w:color="FFFFFF" w:fill="FFFFFF"/>
            <w:noWrap/>
            <w:tcMar>
              <w:left w:w="101" w:type="dxa"/>
              <w:right w:w="101" w:type="dxa"/>
            </w:tcMar>
          </w:tcPr>
          <w:p w14:paraId="46746EE6"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-37,616</w:t>
            </w:r>
          </w:p>
        </w:tc>
        <w:tc>
          <w:tcPr>
            <w:tcW w:w="1035" w:type="dxa"/>
            <w:tcBorders>
              <w:top w:val="nil"/>
              <w:left w:val="nil"/>
              <w:bottom w:val="nil"/>
              <w:right w:val="nil"/>
              <w:tl2br w:val="nil"/>
              <w:tr2bl w:val="nil"/>
            </w:tcBorders>
            <w:shd w:val="clear" w:color="FFFFFF" w:fill="FFFFFF"/>
            <w:noWrap/>
            <w:tcMar>
              <w:left w:w="101" w:type="dxa"/>
              <w:right w:w="101" w:type="dxa"/>
            </w:tcMar>
          </w:tcPr>
          <w:p w14:paraId="7BCF4704"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-36,050</w:t>
            </w:r>
          </w:p>
        </w:tc>
      </w:tr>
      <w:tr w:rsidR="00235A24" w14:paraId="614E99F8"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9441ACC" w14:textId="77777777" w:rsidR="00235A24" w:rsidRDefault="00235A24" w:rsidP="007063CD">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4C4D76E" w14:textId="77777777" w:rsidR="00235A24" w:rsidRDefault="00235A24" w:rsidP="007063CD">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E897032" w14:textId="77777777" w:rsidR="00235A24" w:rsidRDefault="00235A24" w:rsidP="007063CD">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9A23B2D" w14:textId="77777777" w:rsidR="00235A24" w:rsidRDefault="00235A24" w:rsidP="007063CD">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5FC527DB" w14:textId="77777777" w:rsidR="00235A24" w:rsidRDefault="00235A24" w:rsidP="007063CD">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996D5CD" w14:textId="77777777" w:rsidR="00235A24" w:rsidRDefault="00235A24" w:rsidP="007063CD">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A94D9C4" w14:textId="77777777" w:rsidR="00235A24" w:rsidRDefault="00235A24" w:rsidP="007063CD">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B72E1D5" w14:textId="77777777" w:rsidR="00235A24" w:rsidRDefault="00235A24" w:rsidP="007063CD">
            <w:pPr>
              <w:pStyle w:val="Normal7"/>
              <w:rPr>
                <w:rFonts w:ascii="Calibri" w:eastAsia="Calibri" w:hAnsi="Calibri" w:cs="Calibri"/>
                <w:color w:val="000000"/>
                <w:sz w:val="18"/>
              </w:rPr>
            </w:pPr>
          </w:p>
        </w:tc>
      </w:tr>
      <w:tr w:rsidR="00235A24" w14:paraId="27060986"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F75A706"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-31,970</w:t>
            </w:r>
          </w:p>
        </w:tc>
        <w:tc>
          <w:tcPr>
            <w:tcW w:w="2385" w:type="dxa"/>
            <w:tcBorders>
              <w:top w:val="nil"/>
              <w:left w:val="nil"/>
              <w:bottom w:val="nil"/>
              <w:right w:val="nil"/>
              <w:tl2br w:val="nil"/>
              <w:tr2bl w:val="nil"/>
            </w:tcBorders>
            <w:shd w:val="clear" w:color="FFFFFF" w:fill="FFFFFF"/>
            <w:tcMar>
              <w:left w:w="101" w:type="dxa"/>
              <w:right w:w="101" w:type="dxa"/>
            </w:tcMar>
          </w:tcPr>
          <w:p w14:paraId="7F95422E" w14:textId="77777777" w:rsidR="00235A24" w:rsidRDefault="00235A24" w:rsidP="007063CD">
            <w:pPr>
              <w:pStyle w:val="Normal7"/>
              <w:rPr>
                <w:rFonts w:ascii="Calibri" w:eastAsia="Calibri" w:hAnsi="Calibri" w:cs="Calibri"/>
                <w:b/>
                <w:color w:val="000000"/>
                <w:sz w:val="18"/>
              </w:rPr>
            </w:pPr>
            <w:r>
              <w:rPr>
                <w:rFonts w:ascii="Calibri" w:eastAsia="Calibri" w:hAnsi="Calibri" w:cs="Calibri"/>
                <w:b/>
                <w:color w:val="000000"/>
                <w:sz w:val="18"/>
              </w:rPr>
              <w:t>Total Comprehensive Income</w:t>
            </w:r>
          </w:p>
        </w:tc>
        <w:tc>
          <w:tcPr>
            <w:tcW w:w="1035" w:type="dxa"/>
            <w:tcBorders>
              <w:top w:val="nil"/>
              <w:left w:val="nil"/>
              <w:bottom w:val="nil"/>
              <w:right w:val="nil"/>
              <w:tl2br w:val="nil"/>
              <w:tr2bl w:val="nil"/>
            </w:tcBorders>
            <w:shd w:val="clear" w:color="FFFFFF" w:fill="FFFFFF"/>
            <w:noWrap/>
            <w:tcMar>
              <w:left w:w="101" w:type="dxa"/>
              <w:right w:w="101" w:type="dxa"/>
            </w:tcMar>
          </w:tcPr>
          <w:p w14:paraId="1C18D6F9"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-97,705</w:t>
            </w:r>
          </w:p>
        </w:tc>
        <w:tc>
          <w:tcPr>
            <w:tcW w:w="1035" w:type="dxa"/>
            <w:tcBorders>
              <w:top w:val="nil"/>
              <w:left w:val="nil"/>
              <w:bottom w:val="nil"/>
              <w:right w:val="nil"/>
              <w:tl2br w:val="nil"/>
              <w:tr2bl w:val="nil"/>
            </w:tcBorders>
            <w:shd w:val="clear" w:color="FFFFFF" w:fill="FFFFFF"/>
            <w:noWrap/>
            <w:tcMar>
              <w:left w:w="101" w:type="dxa"/>
              <w:right w:w="101" w:type="dxa"/>
            </w:tcMar>
          </w:tcPr>
          <w:p w14:paraId="7FFBD676"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-29,765</w:t>
            </w:r>
          </w:p>
        </w:tc>
        <w:tc>
          <w:tcPr>
            <w:tcW w:w="600" w:type="dxa"/>
            <w:tcBorders>
              <w:top w:val="nil"/>
              <w:left w:val="nil"/>
              <w:bottom w:val="nil"/>
              <w:right w:val="nil"/>
              <w:tl2br w:val="nil"/>
              <w:tr2bl w:val="nil"/>
            </w:tcBorders>
            <w:shd w:val="clear" w:color="FFFFFF" w:fill="FFFFFF"/>
            <w:noWrap/>
            <w:tcMar>
              <w:left w:w="101" w:type="dxa"/>
              <w:right w:w="101" w:type="dxa"/>
            </w:tcMar>
          </w:tcPr>
          <w:p w14:paraId="7B5F5C0F"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 xml:space="preserve">70 </w:t>
            </w:r>
          </w:p>
        </w:tc>
        <w:tc>
          <w:tcPr>
            <w:tcW w:w="1035" w:type="dxa"/>
            <w:tcBorders>
              <w:top w:val="nil"/>
              <w:left w:val="nil"/>
              <w:bottom w:val="nil"/>
              <w:right w:val="nil"/>
              <w:tl2br w:val="nil"/>
              <w:tr2bl w:val="nil"/>
            </w:tcBorders>
            <w:shd w:val="clear" w:color="FFFFFF" w:fill="FFFFFF"/>
            <w:noWrap/>
            <w:tcMar>
              <w:left w:w="101" w:type="dxa"/>
              <w:right w:w="101" w:type="dxa"/>
            </w:tcMar>
          </w:tcPr>
          <w:p w14:paraId="145B9A92"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4,513</w:t>
            </w:r>
          </w:p>
        </w:tc>
        <w:tc>
          <w:tcPr>
            <w:tcW w:w="1035" w:type="dxa"/>
            <w:tcBorders>
              <w:top w:val="nil"/>
              <w:left w:val="nil"/>
              <w:bottom w:val="nil"/>
              <w:right w:val="nil"/>
              <w:tl2br w:val="nil"/>
              <w:tr2bl w:val="nil"/>
            </w:tcBorders>
            <w:shd w:val="clear" w:color="FFFFFF" w:fill="FFFFFF"/>
            <w:noWrap/>
            <w:tcMar>
              <w:left w:w="101" w:type="dxa"/>
              <w:right w:w="101" w:type="dxa"/>
            </w:tcMar>
          </w:tcPr>
          <w:p w14:paraId="194594E7"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-74,134</w:t>
            </w:r>
          </w:p>
        </w:tc>
        <w:tc>
          <w:tcPr>
            <w:tcW w:w="1035" w:type="dxa"/>
            <w:tcBorders>
              <w:top w:val="nil"/>
              <w:left w:val="nil"/>
              <w:bottom w:val="nil"/>
              <w:right w:val="nil"/>
              <w:tl2br w:val="nil"/>
              <w:tr2bl w:val="nil"/>
            </w:tcBorders>
            <w:shd w:val="clear" w:color="FFFFFF" w:fill="FFFFFF"/>
            <w:noWrap/>
            <w:tcMar>
              <w:left w:w="101" w:type="dxa"/>
              <w:right w:w="101" w:type="dxa"/>
            </w:tcMar>
          </w:tcPr>
          <w:p w14:paraId="1D6E2ECC"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-19,358</w:t>
            </w:r>
          </w:p>
        </w:tc>
      </w:tr>
      <w:tr w:rsidR="00235A24" w14:paraId="7B80E0C7"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DA8231C" w14:textId="77777777" w:rsidR="00235A24" w:rsidRDefault="00235A24" w:rsidP="007063CD">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657C350" w14:textId="77777777" w:rsidR="00235A24" w:rsidRDefault="00235A24" w:rsidP="007063CD">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FEC9B3F" w14:textId="77777777" w:rsidR="00235A24" w:rsidRDefault="00235A24" w:rsidP="007063CD">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30C88CC" w14:textId="77777777" w:rsidR="00235A24" w:rsidRDefault="00235A24" w:rsidP="007063CD">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12E8A379" w14:textId="77777777" w:rsidR="00235A24" w:rsidRDefault="00235A24" w:rsidP="007063CD">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1D416A1" w14:textId="77777777" w:rsidR="00235A24" w:rsidRDefault="00235A24" w:rsidP="007063CD">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074D569" w14:textId="77777777" w:rsidR="00235A24" w:rsidRDefault="00235A24" w:rsidP="007063CD">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D2BFC74" w14:textId="77777777" w:rsidR="00235A24" w:rsidRDefault="00235A24" w:rsidP="007063CD">
            <w:pPr>
              <w:pStyle w:val="Normal7"/>
              <w:rPr>
                <w:rFonts w:ascii="Calibri" w:eastAsia="Calibri" w:hAnsi="Calibri" w:cs="Calibri"/>
                <w:color w:val="000000"/>
                <w:sz w:val="18"/>
              </w:rPr>
            </w:pPr>
          </w:p>
        </w:tc>
      </w:tr>
      <w:tr w:rsidR="00235A24" w14:paraId="12071086"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1A3C2F0D" w14:textId="77777777" w:rsidR="00235A24" w:rsidRDefault="00235A24" w:rsidP="007063CD">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1E5C9D6" w14:textId="77777777" w:rsidR="00235A24" w:rsidRDefault="00235A24" w:rsidP="007063CD">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77CCE7D" w14:textId="77777777" w:rsidR="00235A24" w:rsidRDefault="00235A24" w:rsidP="007063CD">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A0A70A5" w14:textId="77777777" w:rsidR="00235A24" w:rsidRDefault="00235A24" w:rsidP="007063CD">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0D903E9D" w14:textId="77777777" w:rsidR="00235A24" w:rsidRDefault="00235A24" w:rsidP="007063CD">
            <w:pPr>
              <w:pStyle w:val="Normal7"/>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1BECA40" w14:textId="77777777" w:rsidR="00235A24" w:rsidRDefault="00235A24" w:rsidP="007063CD">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F61E273" w14:textId="77777777" w:rsidR="00235A24" w:rsidRDefault="00235A24" w:rsidP="007063CD">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9393084" w14:textId="77777777" w:rsidR="00235A24" w:rsidRDefault="00235A24" w:rsidP="007063CD">
            <w:pPr>
              <w:pStyle w:val="Normal7"/>
              <w:rPr>
                <w:rFonts w:ascii="Calibri" w:eastAsia="Calibri" w:hAnsi="Calibri" w:cs="Calibri"/>
                <w:color w:val="000000"/>
                <w:sz w:val="18"/>
              </w:rPr>
            </w:pPr>
          </w:p>
        </w:tc>
      </w:tr>
      <w:tr w:rsidR="00235A24" w14:paraId="1B830FCC"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4118C9E"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auto" w:fill="auto"/>
            <w:tcMar>
              <w:left w:w="101" w:type="dxa"/>
              <w:right w:w="101" w:type="dxa"/>
            </w:tcMar>
          </w:tcPr>
          <w:p w14:paraId="204C5C1F" w14:textId="77777777" w:rsidR="00235A24" w:rsidRDefault="00235A24" w:rsidP="007063CD">
            <w:pPr>
              <w:pStyle w:val="Normal7"/>
              <w:rPr>
                <w:rFonts w:ascii="Calibri" w:eastAsia="Calibri" w:hAnsi="Calibri" w:cs="Calibri"/>
                <w:b/>
                <w:color w:val="000000"/>
                <w:sz w:val="18"/>
              </w:rPr>
            </w:pPr>
            <w:r>
              <w:rPr>
                <w:rFonts w:ascii="Calibri" w:eastAsia="Calibri" w:hAnsi="Calibri" w:cs="Calibri"/>
                <w:b/>
                <w:color w:val="000000"/>
                <w:sz w:val="18"/>
              </w:rPr>
              <w:t>Total Movement in Reserves</w:t>
            </w:r>
          </w:p>
        </w:tc>
        <w:tc>
          <w:tcPr>
            <w:tcW w:w="1035" w:type="dxa"/>
            <w:tcBorders>
              <w:top w:val="nil"/>
              <w:left w:val="nil"/>
              <w:bottom w:val="nil"/>
              <w:right w:val="nil"/>
              <w:tl2br w:val="nil"/>
              <w:tr2bl w:val="nil"/>
            </w:tcBorders>
            <w:shd w:val="clear" w:color="FFFFFF" w:fill="FFFFFF"/>
            <w:noWrap/>
            <w:tcMar>
              <w:left w:w="101" w:type="dxa"/>
              <w:right w:w="101" w:type="dxa"/>
            </w:tcMar>
          </w:tcPr>
          <w:p w14:paraId="2C76D91F"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66743527"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13281088"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030EF273"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6F77CC5D"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61E7FA88"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0</w:t>
            </w:r>
          </w:p>
        </w:tc>
      </w:tr>
      <w:tr w:rsidR="00235A24" w14:paraId="48EBE26A"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0E01B72A" w14:textId="77777777" w:rsidR="00235A24" w:rsidRDefault="00235A24" w:rsidP="007063CD">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2DC869E" w14:textId="77777777" w:rsidR="00235A24" w:rsidRDefault="00235A24" w:rsidP="007063CD">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1255CBA" w14:textId="77777777" w:rsidR="00235A24" w:rsidRDefault="00235A24" w:rsidP="007063CD">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16312D3" w14:textId="77777777" w:rsidR="00235A24" w:rsidRDefault="00235A24" w:rsidP="007063CD">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0D61EE4" w14:textId="77777777" w:rsidR="00235A24" w:rsidRDefault="00235A24" w:rsidP="007063CD">
            <w:pPr>
              <w:pStyle w:val="Normal7"/>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16BDC6F" w14:textId="77777777" w:rsidR="00235A24" w:rsidRDefault="00235A24" w:rsidP="007063CD">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1F44C5D" w14:textId="77777777" w:rsidR="00235A24" w:rsidRDefault="00235A24" w:rsidP="007063CD">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42274E9" w14:textId="77777777" w:rsidR="00235A24" w:rsidRDefault="00235A24" w:rsidP="007063CD">
            <w:pPr>
              <w:pStyle w:val="Normal7"/>
              <w:rPr>
                <w:rFonts w:ascii="Calibri" w:eastAsia="Calibri" w:hAnsi="Calibri" w:cs="Calibri"/>
                <w:color w:val="000000"/>
                <w:sz w:val="18"/>
              </w:rPr>
            </w:pPr>
          </w:p>
        </w:tc>
      </w:tr>
      <w:tr w:rsidR="00235A24" w14:paraId="73784598"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1035" w:type="dxa"/>
            <w:tcBorders>
              <w:top w:val="nil"/>
              <w:left w:val="nil"/>
              <w:bottom w:val="nil"/>
              <w:right w:val="nil"/>
              <w:tl2br w:val="nil"/>
              <w:tr2bl w:val="nil"/>
            </w:tcBorders>
            <w:shd w:val="clear" w:color="FFFFFF" w:fill="FFFFFF"/>
            <w:noWrap/>
            <w:tcMar>
              <w:left w:w="0" w:type="dxa"/>
              <w:right w:w="0" w:type="dxa"/>
            </w:tcMar>
          </w:tcPr>
          <w:p w14:paraId="1C59D932" w14:textId="77777777" w:rsidR="00235A24" w:rsidRDefault="00235A24" w:rsidP="007063CD">
            <w:pPr>
              <w:pStyle w:val="Normal7"/>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noWrap/>
            <w:tcMar>
              <w:left w:w="101" w:type="dxa"/>
              <w:right w:w="101" w:type="dxa"/>
            </w:tcMar>
          </w:tcPr>
          <w:p w14:paraId="3DEE2117" w14:textId="77777777" w:rsidR="00235A24" w:rsidRDefault="00235A24" w:rsidP="007063CD">
            <w:pPr>
              <w:pStyle w:val="Normal7"/>
              <w:rPr>
                <w:rFonts w:ascii="Calibri" w:eastAsia="Calibri" w:hAnsi="Calibri" w:cs="Calibri"/>
                <w:b/>
                <w:color w:val="000000"/>
                <w:sz w:val="18"/>
              </w:rPr>
            </w:pPr>
            <w:r>
              <w:rPr>
                <w:rFonts w:ascii="Calibri" w:eastAsia="Calibri" w:hAnsi="Calibri" w:cs="Calibri"/>
                <w:b/>
                <w:color w:val="000000"/>
                <w:sz w:val="18"/>
              </w:rPr>
              <w:t>Transactions Involving Owners Affecting Accumulated Funds</w:t>
            </w:r>
          </w:p>
        </w:tc>
      </w:tr>
      <w:tr w:rsidR="00235A24" w14:paraId="73252F01"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6812DB0B"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85,537</w:t>
            </w:r>
          </w:p>
        </w:tc>
        <w:tc>
          <w:tcPr>
            <w:tcW w:w="2385" w:type="dxa"/>
            <w:tcBorders>
              <w:top w:val="nil"/>
              <w:left w:val="nil"/>
              <w:bottom w:val="nil"/>
              <w:right w:val="nil"/>
              <w:tl2br w:val="nil"/>
              <w:tr2bl w:val="nil"/>
            </w:tcBorders>
            <w:shd w:val="clear" w:color="FFFFFF" w:fill="FFFFFF"/>
            <w:tcMar>
              <w:left w:w="101" w:type="dxa"/>
              <w:right w:w="101" w:type="dxa"/>
            </w:tcMar>
          </w:tcPr>
          <w:p w14:paraId="366A1488" w14:textId="77777777" w:rsidR="00235A24" w:rsidRDefault="00235A24" w:rsidP="007063CD">
            <w:pPr>
              <w:pStyle w:val="Normal7"/>
              <w:rPr>
                <w:rFonts w:ascii="Calibri" w:eastAsia="Calibri" w:hAnsi="Calibri" w:cs="Calibri"/>
                <w:color w:val="000000"/>
                <w:sz w:val="18"/>
              </w:rPr>
            </w:pPr>
            <w:r>
              <w:rPr>
                <w:rFonts w:ascii="Calibri" w:eastAsia="Calibri" w:hAnsi="Calibri" w:cs="Calibri"/>
                <w:color w:val="000000"/>
                <w:sz w:val="18"/>
              </w:rPr>
              <w:t>Capital Injections</w:t>
            </w:r>
          </w:p>
        </w:tc>
        <w:tc>
          <w:tcPr>
            <w:tcW w:w="1035" w:type="dxa"/>
            <w:tcBorders>
              <w:top w:val="nil"/>
              <w:left w:val="nil"/>
              <w:bottom w:val="nil"/>
              <w:right w:val="nil"/>
              <w:tl2br w:val="nil"/>
              <w:tr2bl w:val="nil"/>
            </w:tcBorders>
            <w:shd w:val="clear" w:color="FFFFFF" w:fill="FFFFFF"/>
            <w:noWrap/>
            <w:tcMar>
              <w:left w:w="101" w:type="dxa"/>
              <w:right w:w="101" w:type="dxa"/>
            </w:tcMar>
          </w:tcPr>
          <w:p w14:paraId="1EA26F96"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32,899</w:t>
            </w:r>
          </w:p>
        </w:tc>
        <w:tc>
          <w:tcPr>
            <w:tcW w:w="1035" w:type="dxa"/>
            <w:tcBorders>
              <w:top w:val="nil"/>
              <w:left w:val="nil"/>
              <w:bottom w:val="nil"/>
              <w:right w:val="nil"/>
              <w:tl2br w:val="nil"/>
              <w:tr2bl w:val="nil"/>
            </w:tcBorders>
            <w:shd w:val="clear" w:color="FFFFFF" w:fill="FFFFFF"/>
            <w:noWrap/>
            <w:tcMar>
              <w:left w:w="101" w:type="dxa"/>
              <w:right w:w="101" w:type="dxa"/>
            </w:tcMar>
          </w:tcPr>
          <w:p w14:paraId="589FA096"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16,877</w:t>
            </w:r>
          </w:p>
        </w:tc>
        <w:tc>
          <w:tcPr>
            <w:tcW w:w="600" w:type="dxa"/>
            <w:tcBorders>
              <w:top w:val="nil"/>
              <w:left w:val="nil"/>
              <w:bottom w:val="nil"/>
              <w:right w:val="nil"/>
              <w:tl2br w:val="nil"/>
              <w:tr2bl w:val="nil"/>
            </w:tcBorders>
            <w:shd w:val="clear" w:color="FFFFFF" w:fill="FFFFFF"/>
            <w:noWrap/>
            <w:tcMar>
              <w:left w:w="101" w:type="dxa"/>
              <w:right w:w="101" w:type="dxa"/>
            </w:tcMar>
          </w:tcPr>
          <w:p w14:paraId="7EE08530"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 xml:space="preserve">-49 </w:t>
            </w:r>
          </w:p>
        </w:tc>
        <w:tc>
          <w:tcPr>
            <w:tcW w:w="1035" w:type="dxa"/>
            <w:tcBorders>
              <w:top w:val="nil"/>
              <w:left w:val="nil"/>
              <w:bottom w:val="nil"/>
              <w:right w:val="nil"/>
              <w:tl2br w:val="nil"/>
              <w:tr2bl w:val="nil"/>
            </w:tcBorders>
            <w:shd w:val="clear" w:color="FFFFFF" w:fill="FFFFFF"/>
            <w:noWrap/>
            <w:tcMar>
              <w:left w:w="101" w:type="dxa"/>
              <w:right w:w="101" w:type="dxa"/>
            </w:tcMar>
          </w:tcPr>
          <w:p w14:paraId="06627575"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46,950</w:t>
            </w:r>
          </w:p>
        </w:tc>
        <w:tc>
          <w:tcPr>
            <w:tcW w:w="1035" w:type="dxa"/>
            <w:tcBorders>
              <w:top w:val="nil"/>
              <w:left w:val="nil"/>
              <w:bottom w:val="nil"/>
              <w:right w:val="nil"/>
              <w:tl2br w:val="nil"/>
              <w:tr2bl w:val="nil"/>
            </w:tcBorders>
            <w:shd w:val="clear" w:color="FFFFFF" w:fill="FFFFFF"/>
            <w:noWrap/>
            <w:tcMar>
              <w:left w:w="101" w:type="dxa"/>
              <w:right w:w="101" w:type="dxa"/>
            </w:tcMar>
          </w:tcPr>
          <w:p w14:paraId="0A40B617"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63,609</w:t>
            </w:r>
          </w:p>
        </w:tc>
        <w:tc>
          <w:tcPr>
            <w:tcW w:w="1035" w:type="dxa"/>
            <w:tcBorders>
              <w:top w:val="nil"/>
              <w:left w:val="nil"/>
              <w:bottom w:val="nil"/>
              <w:right w:val="nil"/>
              <w:tl2br w:val="nil"/>
              <w:tr2bl w:val="nil"/>
            </w:tcBorders>
            <w:shd w:val="clear" w:color="FFFFFF" w:fill="FFFFFF"/>
            <w:noWrap/>
            <w:tcMar>
              <w:left w:w="101" w:type="dxa"/>
              <w:right w:w="101" w:type="dxa"/>
            </w:tcMar>
          </w:tcPr>
          <w:p w14:paraId="6F9646C0"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37,588</w:t>
            </w:r>
          </w:p>
        </w:tc>
      </w:tr>
      <w:tr w:rsidR="00235A24" w14:paraId="24742E51"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48931EC" w14:textId="77777777" w:rsidR="00235A24" w:rsidRDefault="00235A24" w:rsidP="007063CD">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E4D0E9D" w14:textId="77777777" w:rsidR="00235A24" w:rsidRDefault="00235A24" w:rsidP="007063CD">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D367BD1" w14:textId="77777777" w:rsidR="00235A24" w:rsidRDefault="00235A24" w:rsidP="007063CD">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E38F883" w14:textId="77777777" w:rsidR="00235A24" w:rsidRDefault="00235A24" w:rsidP="007063CD">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5AA28F88" w14:textId="77777777" w:rsidR="00235A24" w:rsidRDefault="00235A24" w:rsidP="007063CD">
            <w:pPr>
              <w:pStyle w:val="Normal7"/>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9693B5C" w14:textId="77777777" w:rsidR="00235A24" w:rsidRDefault="00235A24" w:rsidP="007063CD">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51701ED" w14:textId="77777777" w:rsidR="00235A24" w:rsidRDefault="00235A24" w:rsidP="007063CD">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EB1C235" w14:textId="77777777" w:rsidR="00235A24" w:rsidRDefault="00235A24" w:rsidP="007063CD">
            <w:pPr>
              <w:pStyle w:val="Normal7"/>
              <w:rPr>
                <w:rFonts w:ascii="Calibri" w:eastAsia="Calibri" w:hAnsi="Calibri" w:cs="Calibri"/>
                <w:color w:val="000000"/>
                <w:sz w:val="18"/>
              </w:rPr>
            </w:pPr>
          </w:p>
        </w:tc>
      </w:tr>
      <w:tr w:rsidR="00235A24" w14:paraId="10EF80F3"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35" w:type="dxa"/>
            <w:tcBorders>
              <w:top w:val="nil"/>
              <w:left w:val="nil"/>
              <w:bottom w:val="nil"/>
              <w:right w:val="nil"/>
              <w:tl2br w:val="nil"/>
              <w:tr2bl w:val="nil"/>
            </w:tcBorders>
            <w:shd w:val="clear" w:color="FFFFFF" w:fill="FFFFFF"/>
            <w:noWrap/>
            <w:tcMar>
              <w:left w:w="101" w:type="dxa"/>
              <w:right w:w="101" w:type="dxa"/>
            </w:tcMar>
          </w:tcPr>
          <w:p w14:paraId="1821A2B5"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527,626</w:t>
            </w:r>
          </w:p>
        </w:tc>
        <w:tc>
          <w:tcPr>
            <w:tcW w:w="2385" w:type="dxa"/>
            <w:tcBorders>
              <w:top w:val="nil"/>
              <w:left w:val="nil"/>
              <w:bottom w:val="nil"/>
              <w:right w:val="nil"/>
              <w:tl2br w:val="nil"/>
              <w:tr2bl w:val="nil"/>
            </w:tcBorders>
            <w:shd w:val="clear" w:color="auto" w:fill="auto"/>
            <w:tcMar>
              <w:left w:w="101" w:type="dxa"/>
              <w:right w:w="101" w:type="dxa"/>
            </w:tcMar>
          </w:tcPr>
          <w:p w14:paraId="5D6BC5F4" w14:textId="77777777" w:rsidR="00235A24" w:rsidRDefault="00235A24" w:rsidP="007063CD">
            <w:pPr>
              <w:pStyle w:val="Normal7"/>
              <w:rPr>
                <w:rFonts w:ascii="Calibri" w:eastAsia="Calibri" w:hAnsi="Calibri" w:cs="Calibri"/>
                <w:b/>
                <w:color w:val="000000"/>
                <w:sz w:val="18"/>
              </w:rPr>
            </w:pPr>
            <w:r>
              <w:rPr>
                <w:rFonts w:ascii="Calibri" w:eastAsia="Calibri" w:hAnsi="Calibri" w:cs="Calibri"/>
                <w:b/>
                <w:color w:val="000000"/>
                <w:sz w:val="18"/>
              </w:rPr>
              <w:t>Total Transactions Involving Owners Affecting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0A96176E"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453,666</w:t>
            </w:r>
          </w:p>
        </w:tc>
        <w:tc>
          <w:tcPr>
            <w:tcW w:w="1035" w:type="dxa"/>
            <w:tcBorders>
              <w:top w:val="nil"/>
              <w:left w:val="nil"/>
              <w:bottom w:val="nil"/>
              <w:right w:val="nil"/>
              <w:tl2br w:val="nil"/>
              <w:tr2bl w:val="nil"/>
            </w:tcBorders>
            <w:shd w:val="clear" w:color="FFFFFF" w:fill="FFFFFF"/>
            <w:noWrap/>
            <w:tcMar>
              <w:left w:w="101" w:type="dxa"/>
              <w:right w:w="101" w:type="dxa"/>
            </w:tcMar>
          </w:tcPr>
          <w:p w14:paraId="3B0D9F1E"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16,758</w:t>
            </w:r>
          </w:p>
        </w:tc>
        <w:tc>
          <w:tcPr>
            <w:tcW w:w="600" w:type="dxa"/>
            <w:tcBorders>
              <w:top w:val="nil"/>
              <w:left w:val="nil"/>
              <w:bottom w:val="nil"/>
              <w:right w:val="nil"/>
              <w:tl2br w:val="nil"/>
              <w:tr2bl w:val="nil"/>
            </w:tcBorders>
            <w:shd w:val="clear" w:color="FFFFFF" w:fill="FFFFFF"/>
            <w:noWrap/>
            <w:tcMar>
              <w:left w:w="101" w:type="dxa"/>
              <w:right w:w="101" w:type="dxa"/>
            </w:tcMar>
          </w:tcPr>
          <w:p w14:paraId="149E18AB"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 xml:space="preserve">-96 </w:t>
            </w:r>
          </w:p>
        </w:tc>
        <w:tc>
          <w:tcPr>
            <w:tcW w:w="1035" w:type="dxa"/>
            <w:tcBorders>
              <w:top w:val="nil"/>
              <w:left w:val="nil"/>
              <w:bottom w:val="nil"/>
              <w:right w:val="nil"/>
              <w:tl2br w:val="nil"/>
              <w:tr2bl w:val="nil"/>
            </w:tcBorders>
            <w:shd w:val="clear" w:color="FFFFFF" w:fill="FFFFFF"/>
            <w:noWrap/>
            <w:tcMar>
              <w:left w:w="101" w:type="dxa"/>
              <w:right w:w="101" w:type="dxa"/>
            </w:tcMar>
          </w:tcPr>
          <w:p w14:paraId="102518A3"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46,950</w:t>
            </w:r>
          </w:p>
        </w:tc>
        <w:tc>
          <w:tcPr>
            <w:tcW w:w="1035" w:type="dxa"/>
            <w:tcBorders>
              <w:top w:val="nil"/>
              <w:left w:val="nil"/>
              <w:bottom w:val="nil"/>
              <w:right w:val="nil"/>
              <w:tl2br w:val="nil"/>
              <w:tr2bl w:val="nil"/>
            </w:tcBorders>
            <w:shd w:val="clear" w:color="FFFFFF" w:fill="FFFFFF"/>
            <w:noWrap/>
            <w:tcMar>
              <w:left w:w="101" w:type="dxa"/>
              <w:right w:w="101" w:type="dxa"/>
            </w:tcMar>
          </w:tcPr>
          <w:p w14:paraId="7A2EE7BF"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63,609</w:t>
            </w:r>
          </w:p>
        </w:tc>
        <w:tc>
          <w:tcPr>
            <w:tcW w:w="1035" w:type="dxa"/>
            <w:tcBorders>
              <w:top w:val="nil"/>
              <w:left w:val="nil"/>
              <w:bottom w:val="nil"/>
              <w:right w:val="nil"/>
              <w:tl2br w:val="nil"/>
              <w:tr2bl w:val="nil"/>
            </w:tcBorders>
            <w:shd w:val="clear" w:color="FFFFFF" w:fill="FFFFFF"/>
            <w:noWrap/>
            <w:tcMar>
              <w:left w:w="101" w:type="dxa"/>
              <w:right w:w="101" w:type="dxa"/>
            </w:tcMar>
          </w:tcPr>
          <w:p w14:paraId="747D95FA"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37,588</w:t>
            </w:r>
          </w:p>
        </w:tc>
      </w:tr>
      <w:tr w:rsidR="00235A24" w14:paraId="0F5E12ED"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F3297C2" w14:textId="77777777" w:rsidR="00235A24" w:rsidRDefault="00235A24" w:rsidP="007063CD">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2F4D121" w14:textId="77777777" w:rsidR="00235A24" w:rsidRDefault="00235A24" w:rsidP="007063CD">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507CF27" w14:textId="77777777" w:rsidR="00235A24" w:rsidRDefault="00235A24" w:rsidP="007063CD">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7A30825" w14:textId="77777777" w:rsidR="00235A24" w:rsidRDefault="00235A24" w:rsidP="007063CD">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447C72BF" w14:textId="77777777" w:rsidR="00235A24" w:rsidRDefault="00235A24" w:rsidP="007063CD">
            <w:pPr>
              <w:pStyle w:val="Normal7"/>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54AD43D" w14:textId="77777777" w:rsidR="00235A24" w:rsidRDefault="00235A24" w:rsidP="007063CD">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2BD139B" w14:textId="77777777" w:rsidR="00235A24" w:rsidRDefault="00235A24" w:rsidP="007063CD">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AA60D6E" w14:textId="77777777" w:rsidR="00235A24" w:rsidRDefault="00235A24" w:rsidP="007063CD">
            <w:pPr>
              <w:pStyle w:val="Normal7"/>
              <w:rPr>
                <w:rFonts w:ascii="Calibri" w:eastAsia="Calibri" w:hAnsi="Calibri" w:cs="Calibri"/>
                <w:color w:val="000000"/>
                <w:sz w:val="18"/>
              </w:rPr>
            </w:pPr>
          </w:p>
        </w:tc>
      </w:tr>
      <w:tr w:rsidR="00235A24" w14:paraId="1D9D3513"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708B909" w14:textId="77777777" w:rsidR="00235A24" w:rsidRDefault="00235A24" w:rsidP="007063CD">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tcPr>
          <w:p w14:paraId="14AF44D2" w14:textId="77777777" w:rsidR="00235A24" w:rsidRDefault="00235A24" w:rsidP="007063CD">
            <w:pPr>
              <w:pStyle w:val="Normal7"/>
              <w:rPr>
                <w:rFonts w:ascii="Calibri" w:eastAsia="Calibri" w:hAnsi="Calibri" w:cs="Calibri"/>
                <w:b/>
                <w:color w:val="000000"/>
                <w:sz w:val="18"/>
              </w:rPr>
            </w:pPr>
            <w:r>
              <w:rPr>
                <w:rFonts w:ascii="Calibri" w:eastAsia="Calibri" w:hAnsi="Calibri" w:cs="Calibri"/>
                <w:b/>
                <w:color w:val="000000"/>
                <w:sz w:val="18"/>
              </w:rPr>
              <w:t>Closing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22EFE8C2" w14:textId="77777777" w:rsidR="00235A24" w:rsidRDefault="00235A24" w:rsidP="007063CD">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8C1245B" w14:textId="77777777" w:rsidR="00235A24" w:rsidRDefault="00235A24" w:rsidP="007063CD">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549C94A5" w14:textId="77777777" w:rsidR="00235A24" w:rsidRDefault="00235A24" w:rsidP="007063CD">
            <w:pPr>
              <w:pStyle w:val="Normal7"/>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5FF52C3" w14:textId="77777777" w:rsidR="00235A24" w:rsidRDefault="00235A24" w:rsidP="007063CD">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F16CDFD" w14:textId="77777777" w:rsidR="00235A24" w:rsidRDefault="00235A24" w:rsidP="007063CD">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8E96A3B" w14:textId="77777777" w:rsidR="00235A24" w:rsidRDefault="00235A24" w:rsidP="007063CD">
            <w:pPr>
              <w:pStyle w:val="Normal7"/>
              <w:rPr>
                <w:rFonts w:ascii="Calibri" w:eastAsia="Calibri" w:hAnsi="Calibri" w:cs="Calibri"/>
                <w:color w:val="000000"/>
                <w:sz w:val="18"/>
              </w:rPr>
            </w:pPr>
          </w:p>
        </w:tc>
      </w:tr>
      <w:tr w:rsidR="00235A24" w14:paraId="156F1945"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309D300"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612,348</w:t>
            </w:r>
          </w:p>
        </w:tc>
        <w:tc>
          <w:tcPr>
            <w:tcW w:w="2385" w:type="dxa"/>
            <w:tcBorders>
              <w:top w:val="nil"/>
              <w:left w:val="nil"/>
              <w:bottom w:val="nil"/>
              <w:right w:val="nil"/>
              <w:tl2br w:val="nil"/>
              <w:tr2bl w:val="nil"/>
            </w:tcBorders>
            <w:shd w:val="clear" w:color="auto" w:fill="auto"/>
            <w:tcMar>
              <w:left w:w="101" w:type="dxa"/>
              <w:right w:w="101" w:type="dxa"/>
            </w:tcMar>
          </w:tcPr>
          <w:p w14:paraId="1AF06A37" w14:textId="77777777" w:rsidR="00235A24" w:rsidRDefault="00235A24" w:rsidP="007063CD">
            <w:pPr>
              <w:pStyle w:val="Normal7"/>
              <w:rPr>
                <w:rFonts w:ascii="Calibri" w:eastAsia="Calibri" w:hAnsi="Calibri" w:cs="Calibri"/>
                <w:color w:val="000000"/>
                <w:sz w:val="18"/>
              </w:rPr>
            </w:pPr>
            <w:r>
              <w:rPr>
                <w:rFonts w:ascii="Calibri" w:eastAsia="Calibri" w:hAnsi="Calibri" w:cs="Calibri"/>
                <w:color w:val="000000"/>
                <w:sz w:val="18"/>
              </w:rPr>
              <w:t>Closing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142770D6"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446,473</w:t>
            </w:r>
          </w:p>
        </w:tc>
        <w:tc>
          <w:tcPr>
            <w:tcW w:w="1035" w:type="dxa"/>
            <w:tcBorders>
              <w:top w:val="nil"/>
              <w:left w:val="nil"/>
              <w:bottom w:val="nil"/>
              <w:right w:val="nil"/>
              <w:tl2br w:val="nil"/>
              <w:tr2bl w:val="nil"/>
            </w:tcBorders>
            <w:shd w:val="clear" w:color="FFFFFF" w:fill="FFFFFF"/>
            <w:noWrap/>
            <w:tcMar>
              <w:left w:w="101" w:type="dxa"/>
              <w:right w:w="101" w:type="dxa"/>
            </w:tcMar>
          </w:tcPr>
          <w:p w14:paraId="482085B4"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427,961</w:t>
            </w:r>
          </w:p>
        </w:tc>
        <w:tc>
          <w:tcPr>
            <w:tcW w:w="600" w:type="dxa"/>
            <w:tcBorders>
              <w:top w:val="nil"/>
              <w:left w:val="nil"/>
              <w:bottom w:val="nil"/>
              <w:right w:val="nil"/>
              <w:tl2br w:val="nil"/>
              <w:tr2bl w:val="nil"/>
            </w:tcBorders>
            <w:shd w:val="clear" w:color="FFFFFF" w:fill="FFFFFF"/>
            <w:noWrap/>
            <w:tcMar>
              <w:left w:w="101" w:type="dxa"/>
              <w:right w:w="101" w:type="dxa"/>
            </w:tcMar>
          </w:tcPr>
          <w:p w14:paraId="22B61A91"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 xml:space="preserve">-4 </w:t>
            </w:r>
          </w:p>
        </w:tc>
        <w:tc>
          <w:tcPr>
            <w:tcW w:w="1035" w:type="dxa"/>
            <w:tcBorders>
              <w:top w:val="nil"/>
              <w:left w:val="nil"/>
              <w:bottom w:val="nil"/>
              <w:right w:val="nil"/>
              <w:tl2br w:val="nil"/>
              <w:tr2bl w:val="nil"/>
            </w:tcBorders>
            <w:shd w:val="clear" w:color="FFFFFF" w:fill="FFFFFF"/>
            <w:noWrap/>
            <w:tcMar>
              <w:left w:w="101" w:type="dxa"/>
              <w:right w:w="101" w:type="dxa"/>
            </w:tcMar>
          </w:tcPr>
          <w:p w14:paraId="3F25EDCA"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439,174</w:t>
            </w:r>
          </w:p>
        </w:tc>
        <w:tc>
          <w:tcPr>
            <w:tcW w:w="1035" w:type="dxa"/>
            <w:tcBorders>
              <w:top w:val="nil"/>
              <w:left w:val="nil"/>
              <w:bottom w:val="nil"/>
              <w:right w:val="nil"/>
              <w:tl2br w:val="nil"/>
              <w:tr2bl w:val="nil"/>
            </w:tcBorders>
            <w:shd w:val="clear" w:color="FFFFFF" w:fill="FFFFFF"/>
            <w:noWrap/>
            <w:tcMar>
              <w:left w:w="101" w:type="dxa"/>
              <w:right w:w="101" w:type="dxa"/>
            </w:tcMar>
          </w:tcPr>
          <w:p w14:paraId="2D20324E"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465,167</w:t>
            </w:r>
          </w:p>
        </w:tc>
        <w:tc>
          <w:tcPr>
            <w:tcW w:w="1035" w:type="dxa"/>
            <w:tcBorders>
              <w:top w:val="nil"/>
              <w:left w:val="nil"/>
              <w:bottom w:val="nil"/>
              <w:right w:val="nil"/>
              <w:tl2br w:val="nil"/>
              <w:tr2bl w:val="nil"/>
            </w:tcBorders>
            <w:shd w:val="clear" w:color="FFFFFF" w:fill="FFFFFF"/>
            <w:noWrap/>
            <w:tcMar>
              <w:left w:w="101" w:type="dxa"/>
              <w:right w:w="101" w:type="dxa"/>
            </w:tcMar>
          </w:tcPr>
          <w:p w14:paraId="47369E98"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466,705</w:t>
            </w:r>
          </w:p>
        </w:tc>
      </w:tr>
      <w:tr w:rsidR="00235A24" w14:paraId="0B10A666"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62291CB1"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45,785</w:t>
            </w:r>
          </w:p>
        </w:tc>
        <w:tc>
          <w:tcPr>
            <w:tcW w:w="2385" w:type="dxa"/>
            <w:tcBorders>
              <w:top w:val="nil"/>
              <w:left w:val="nil"/>
              <w:bottom w:val="nil"/>
              <w:right w:val="nil"/>
              <w:tl2br w:val="nil"/>
              <w:tr2bl w:val="nil"/>
            </w:tcBorders>
            <w:shd w:val="clear" w:color="auto" w:fill="auto"/>
            <w:tcMar>
              <w:left w:w="101" w:type="dxa"/>
              <w:right w:w="101" w:type="dxa"/>
            </w:tcMar>
          </w:tcPr>
          <w:p w14:paraId="5E3EAE15" w14:textId="77777777" w:rsidR="00235A24" w:rsidRDefault="00235A24" w:rsidP="007063CD">
            <w:pPr>
              <w:pStyle w:val="Normal7"/>
              <w:rPr>
                <w:rFonts w:ascii="Calibri" w:eastAsia="Calibri" w:hAnsi="Calibri" w:cs="Calibri"/>
                <w:color w:val="000000"/>
                <w:sz w:val="18"/>
              </w:rPr>
            </w:pPr>
            <w:r>
              <w:rPr>
                <w:rFonts w:ascii="Calibri" w:eastAsia="Calibri" w:hAnsi="Calibri" w:cs="Calibri"/>
                <w:color w:val="000000"/>
                <w:sz w:val="18"/>
              </w:rPr>
              <w:t>Closing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25A9382B"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70,105</w:t>
            </w:r>
          </w:p>
        </w:tc>
        <w:tc>
          <w:tcPr>
            <w:tcW w:w="1035" w:type="dxa"/>
            <w:tcBorders>
              <w:top w:val="nil"/>
              <w:left w:val="nil"/>
              <w:bottom w:val="nil"/>
              <w:right w:val="nil"/>
              <w:tl2br w:val="nil"/>
              <w:tr2bl w:val="nil"/>
            </w:tcBorders>
            <w:shd w:val="clear" w:color="FFFFFF" w:fill="FFFFFF"/>
            <w:noWrap/>
            <w:tcMar>
              <w:left w:w="101" w:type="dxa"/>
              <w:right w:w="101" w:type="dxa"/>
            </w:tcMar>
          </w:tcPr>
          <w:p w14:paraId="67DC899C"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75,610</w:t>
            </w:r>
          </w:p>
        </w:tc>
        <w:tc>
          <w:tcPr>
            <w:tcW w:w="600" w:type="dxa"/>
            <w:tcBorders>
              <w:top w:val="nil"/>
              <w:left w:val="nil"/>
              <w:bottom w:val="nil"/>
              <w:right w:val="nil"/>
              <w:tl2br w:val="nil"/>
              <w:tr2bl w:val="nil"/>
            </w:tcBorders>
            <w:shd w:val="clear" w:color="FFFFFF" w:fill="FFFFFF"/>
            <w:noWrap/>
            <w:tcMar>
              <w:left w:w="101" w:type="dxa"/>
              <w:right w:w="101" w:type="dxa"/>
            </w:tcMar>
          </w:tcPr>
          <w:p w14:paraId="12980429"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 xml:space="preserve">8 </w:t>
            </w:r>
          </w:p>
        </w:tc>
        <w:tc>
          <w:tcPr>
            <w:tcW w:w="1035" w:type="dxa"/>
            <w:tcBorders>
              <w:top w:val="nil"/>
              <w:left w:val="nil"/>
              <w:bottom w:val="nil"/>
              <w:right w:val="nil"/>
              <w:tl2br w:val="nil"/>
              <w:tr2bl w:val="nil"/>
            </w:tcBorders>
            <w:shd w:val="clear" w:color="FFFFFF" w:fill="FFFFFF"/>
            <w:noWrap/>
            <w:tcMar>
              <w:left w:w="101" w:type="dxa"/>
              <w:right w:w="101" w:type="dxa"/>
            </w:tcMar>
          </w:tcPr>
          <w:p w14:paraId="6CE44E3E"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115,860</w:t>
            </w:r>
          </w:p>
        </w:tc>
        <w:tc>
          <w:tcPr>
            <w:tcW w:w="1035" w:type="dxa"/>
            <w:tcBorders>
              <w:top w:val="nil"/>
              <w:left w:val="nil"/>
              <w:bottom w:val="nil"/>
              <w:right w:val="nil"/>
              <w:tl2br w:val="nil"/>
              <w:tr2bl w:val="nil"/>
            </w:tcBorders>
            <w:shd w:val="clear" w:color="FFFFFF" w:fill="FFFFFF"/>
            <w:noWrap/>
            <w:tcMar>
              <w:left w:w="101" w:type="dxa"/>
              <w:right w:w="101" w:type="dxa"/>
            </w:tcMar>
          </w:tcPr>
          <w:p w14:paraId="0D9A86F4"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79,342</w:t>
            </w:r>
          </w:p>
        </w:tc>
        <w:tc>
          <w:tcPr>
            <w:tcW w:w="1035" w:type="dxa"/>
            <w:tcBorders>
              <w:top w:val="nil"/>
              <w:left w:val="nil"/>
              <w:bottom w:val="nil"/>
              <w:right w:val="nil"/>
              <w:tl2br w:val="nil"/>
              <w:tr2bl w:val="nil"/>
            </w:tcBorders>
            <w:shd w:val="clear" w:color="FFFFFF" w:fill="FFFFFF"/>
            <w:noWrap/>
            <w:tcMar>
              <w:left w:w="101" w:type="dxa"/>
              <w:right w:w="101" w:type="dxa"/>
            </w:tcMar>
          </w:tcPr>
          <w:p w14:paraId="7C37FDCD" w14:textId="77777777" w:rsidR="00235A24" w:rsidRDefault="00235A24" w:rsidP="007063CD">
            <w:pPr>
              <w:pStyle w:val="Normal7"/>
              <w:jc w:val="right"/>
              <w:rPr>
                <w:rFonts w:ascii="Calibri" w:eastAsia="Calibri" w:hAnsi="Calibri" w:cs="Calibri"/>
                <w:color w:val="000000"/>
                <w:sz w:val="18"/>
              </w:rPr>
            </w:pPr>
            <w:r>
              <w:rPr>
                <w:rFonts w:ascii="Calibri" w:eastAsia="Calibri" w:hAnsi="Calibri" w:cs="Calibri"/>
                <w:color w:val="000000"/>
                <w:sz w:val="18"/>
              </w:rPr>
              <w:t>96,034</w:t>
            </w:r>
          </w:p>
        </w:tc>
      </w:tr>
      <w:tr w:rsidR="00235A24" w14:paraId="7C5A2AD0"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18CC5386" w14:textId="77777777" w:rsidR="00235A24" w:rsidRDefault="00235A24" w:rsidP="007063CD">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1AD058E" w14:textId="77777777" w:rsidR="00235A24" w:rsidRDefault="00235A24" w:rsidP="007063CD">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5BB1C8A" w14:textId="77777777" w:rsidR="00235A24" w:rsidRDefault="00235A24" w:rsidP="007063CD">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64288AA" w14:textId="77777777" w:rsidR="00235A24" w:rsidRDefault="00235A24" w:rsidP="007063CD">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0181B3E2" w14:textId="77777777" w:rsidR="00235A24" w:rsidRDefault="00235A24" w:rsidP="007063CD">
            <w:pPr>
              <w:pStyle w:val="Normal7"/>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7DE9B93" w14:textId="77777777" w:rsidR="00235A24" w:rsidRDefault="00235A24" w:rsidP="007063CD">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2033244" w14:textId="77777777" w:rsidR="00235A24" w:rsidRDefault="00235A24" w:rsidP="007063CD">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FAC342B" w14:textId="77777777" w:rsidR="00235A24" w:rsidRDefault="00235A24" w:rsidP="007063CD">
            <w:pPr>
              <w:pStyle w:val="Normal7"/>
              <w:rPr>
                <w:rFonts w:ascii="Calibri" w:eastAsia="Calibri" w:hAnsi="Calibri" w:cs="Calibri"/>
                <w:color w:val="000000"/>
                <w:sz w:val="18"/>
              </w:rPr>
            </w:pPr>
          </w:p>
        </w:tc>
      </w:tr>
      <w:tr w:rsidR="00235A24" w14:paraId="2BB1CB8F"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2A295B8F"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658,133</w:t>
            </w:r>
          </w:p>
        </w:tc>
        <w:tc>
          <w:tcPr>
            <w:tcW w:w="2385" w:type="dxa"/>
            <w:tcBorders>
              <w:top w:val="nil"/>
              <w:left w:val="nil"/>
              <w:bottom w:val="nil"/>
              <w:right w:val="nil"/>
              <w:tl2br w:val="nil"/>
              <w:tr2bl w:val="nil"/>
            </w:tcBorders>
            <w:shd w:val="clear" w:color="FFFFFF" w:fill="FFFFFF"/>
            <w:tcMar>
              <w:left w:w="101" w:type="dxa"/>
              <w:right w:w="101" w:type="dxa"/>
            </w:tcMar>
          </w:tcPr>
          <w:p w14:paraId="0FAA494E" w14:textId="77777777" w:rsidR="00235A24" w:rsidRDefault="00235A24" w:rsidP="007063CD">
            <w:pPr>
              <w:pStyle w:val="Normal7"/>
              <w:rPr>
                <w:rFonts w:ascii="Calibri" w:eastAsia="Calibri" w:hAnsi="Calibri" w:cs="Calibri"/>
                <w:b/>
                <w:color w:val="000000"/>
                <w:sz w:val="18"/>
              </w:rPr>
            </w:pPr>
            <w:r>
              <w:rPr>
                <w:rFonts w:ascii="Calibri" w:eastAsia="Calibri" w:hAnsi="Calibri" w:cs="Calibri"/>
                <w:b/>
                <w:color w:val="000000"/>
                <w:sz w:val="18"/>
              </w:rPr>
              <w:t>Balance at the end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12CAEC56"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516,578</w:t>
            </w:r>
          </w:p>
        </w:tc>
        <w:tc>
          <w:tcPr>
            <w:tcW w:w="1035" w:type="dxa"/>
            <w:tcBorders>
              <w:top w:val="nil"/>
              <w:left w:val="nil"/>
              <w:bottom w:val="nil"/>
              <w:right w:val="nil"/>
              <w:tl2br w:val="nil"/>
              <w:tr2bl w:val="nil"/>
            </w:tcBorders>
            <w:shd w:val="clear" w:color="FFFFFF" w:fill="FFFFFF"/>
            <w:noWrap/>
            <w:tcMar>
              <w:left w:w="101" w:type="dxa"/>
              <w:right w:w="101" w:type="dxa"/>
            </w:tcMar>
          </w:tcPr>
          <w:p w14:paraId="0DD95F29"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503,571</w:t>
            </w:r>
          </w:p>
        </w:tc>
        <w:tc>
          <w:tcPr>
            <w:tcW w:w="600" w:type="dxa"/>
            <w:tcBorders>
              <w:top w:val="nil"/>
              <w:left w:val="nil"/>
              <w:bottom w:val="nil"/>
              <w:right w:val="nil"/>
              <w:tl2br w:val="nil"/>
              <w:tr2bl w:val="nil"/>
            </w:tcBorders>
            <w:shd w:val="clear" w:color="FFFFFF" w:fill="FFFFFF"/>
            <w:noWrap/>
            <w:tcMar>
              <w:left w:w="101" w:type="dxa"/>
              <w:right w:w="101" w:type="dxa"/>
            </w:tcMar>
          </w:tcPr>
          <w:p w14:paraId="6724590C"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-3</w:t>
            </w:r>
          </w:p>
        </w:tc>
        <w:tc>
          <w:tcPr>
            <w:tcW w:w="1035" w:type="dxa"/>
            <w:tcBorders>
              <w:top w:val="nil"/>
              <w:left w:val="nil"/>
              <w:bottom w:val="nil"/>
              <w:right w:val="nil"/>
              <w:tl2br w:val="nil"/>
              <w:tr2bl w:val="nil"/>
            </w:tcBorders>
            <w:shd w:val="clear" w:color="FFFFFF" w:fill="FFFFFF"/>
            <w:noWrap/>
            <w:tcMar>
              <w:left w:w="101" w:type="dxa"/>
              <w:right w:w="101" w:type="dxa"/>
            </w:tcMar>
          </w:tcPr>
          <w:p w14:paraId="78790131"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555,034</w:t>
            </w:r>
          </w:p>
        </w:tc>
        <w:tc>
          <w:tcPr>
            <w:tcW w:w="1035" w:type="dxa"/>
            <w:tcBorders>
              <w:top w:val="nil"/>
              <w:left w:val="nil"/>
              <w:bottom w:val="nil"/>
              <w:right w:val="nil"/>
              <w:tl2br w:val="nil"/>
              <w:tr2bl w:val="nil"/>
            </w:tcBorders>
            <w:shd w:val="clear" w:color="FFFFFF" w:fill="FFFFFF"/>
            <w:noWrap/>
            <w:tcMar>
              <w:left w:w="101" w:type="dxa"/>
              <w:right w:w="101" w:type="dxa"/>
            </w:tcMar>
          </w:tcPr>
          <w:p w14:paraId="552F9ADA"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544,509</w:t>
            </w:r>
          </w:p>
        </w:tc>
        <w:tc>
          <w:tcPr>
            <w:tcW w:w="1035" w:type="dxa"/>
            <w:tcBorders>
              <w:top w:val="nil"/>
              <w:left w:val="nil"/>
              <w:bottom w:val="nil"/>
              <w:right w:val="nil"/>
              <w:tl2br w:val="nil"/>
              <w:tr2bl w:val="nil"/>
            </w:tcBorders>
            <w:shd w:val="clear" w:color="FFFFFF" w:fill="FFFFFF"/>
            <w:noWrap/>
            <w:tcMar>
              <w:left w:w="101" w:type="dxa"/>
              <w:right w:w="101" w:type="dxa"/>
            </w:tcMar>
          </w:tcPr>
          <w:p w14:paraId="1E548652" w14:textId="77777777" w:rsidR="00235A24" w:rsidRDefault="00235A24" w:rsidP="007063CD">
            <w:pPr>
              <w:pStyle w:val="Normal7"/>
              <w:jc w:val="right"/>
              <w:rPr>
                <w:rFonts w:ascii="Calibri" w:eastAsia="Calibri" w:hAnsi="Calibri" w:cs="Calibri"/>
                <w:b/>
                <w:color w:val="000000"/>
                <w:sz w:val="18"/>
              </w:rPr>
            </w:pPr>
            <w:r>
              <w:rPr>
                <w:rFonts w:ascii="Calibri" w:eastAsia="Calibri" w:hAnsi="Calibri" w:cs="Calibri"/>
                <w:b/>
                <w:color w:val="000000"/>
                <w:sz w:val="18"/>
              </w:rPr>
              <w:t>562,739</w:t>
            </w:r>
          </w:p>
        </w:tc>
      </w:tr>
      <w:tr w:rsidR="00235A24" w14:paraId="538895C8"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EDB09A2" w14:textId="77777777" w:rsidR="00235A24" w:rsidRDefault="00235A24" w:rsidP="007063CD">
            <w:pPr>
              <w:pStyle w:val="Normal7"/>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140D8025" w14:textId="77777777" w:rsidR="00235A24" w:rsidRDefault="00235A24" w:rsidP="007063CD">
            <w:pPr>
              <w:pStyle w:val="Normal7"/>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4F9BB52" w14:textId="77777777" w:rsidR="00235A24" w:rsidRDefault="00235A24" w:rsidP="007063CD">
            <w:pPr>
              <w:pStyle w:val="Normal7"/>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B941540" w14:textId="77777777" w:rsidR="00235A24" w:rsidRDefault="00235A24" w:rsidP="007063CD">
            <w:pPr>
              <w:pStyle w:val="Normal7"/>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5B0017A2" w14:textId="77777777" w:rsidR="00235A24" w:rsidRDefault="00235A24" w:rsidP="007063CD">
            <w:pPr>
              <w:pStyle w:val="Normal7"/>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D978475" w14:textId="77777777" w:rsidR="00235A24" w:rsidRDefault="00235A24" w:rsidP="007063CD">
            <w:pPr>
              <w:pStyle w:val="Normal7"/>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8C157D8" w14:textId="77777777" w:rsidR="00235A24" w:rsidRDefault="00235A24" w:rsidP="007063CD">
            <w:pPr>
              <w:pStyle w:val="Normal7"/>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C53BD0E" w14:textId="77777777" w:rsidR="00235A24" w:rsidRDefault="00235A24" w:rsidP="007063CD">
            <w:pPr>
              <w:pStyle w:val="Normal7"/>
              <w:rPr>
                <w:rFonts w:ascii="Calibri" w:eastAsia="Calibri" w:hAnsi="Calibri" w:cs="Calibri"/>
                <w:color w:val="000000"/>
                <w:sz w:val="18"/>
              </w:rPr>
            </w:pPr>
          </w:p>
        </w:tc>
      </w:tr>
    </w:tbl>
    <w:p w14:paraId="39E6EF60" w14:textId="359E5110" w:rsidR="00235A24" w:rsidRPr="00B85F8D" w:rsidRDefault="00235A24" w:rsidP="00235A24">
      <w:pPr>
        <w:pStyle w:val="Caption"/>
        <w:pageBreakBefore/>
        <w:pBdr>
          <w:top w:val="nil"/>
          <w:left w:val="nil"/>
          <w:bottom w:val="nil"/>
          <w:right w:val="nil"/>
          <w:between w:val="nil"/>
          <w:bar w:val="nil"/>
        </w:pBdr>
        <w:outlineLvl w:val="0"/>
        <w:rPr>
          <w:rFonts w:eastAsia="TimesNewRomanPS-ItalicMT"/>
          <w:b w:val="0"/>
          <w:bdr w:val="nil"/>
        </w:rPr>
      </w:pPr>
      <w:bookmarkStart w:id="72" w:name="_Toc63066756"/>
      <w:bookmarkStart w:id="73" w:name="_Toc63067691"/>
      <w:r>
        <w:rPr>
          <w:bdr w:val="nil"/>
        </w:rPr>
        <w:lastRenderedPageBreak/>
        <w:t xml:space="preserve">Table </w:t>
      </w:r>
      <w:r w:rsidR="00096107">
        <w:rPr>
          <w:bdr w:val="nil"/>
        </w:rPr>
        <w:t>35</w:t>
      </w:r>
      <w:r>
        <w:rPr>
          <w:bdr w:val="nil"/>
        </w:rPr>
        <w:t>: Transport Canberra Operations: Cash Flow Statement</w:t>
      </w:r>
      <w:bookmarkEnd w:id="72"/>
      <w:bookmarkEnd w:id="73"/>
      <w:r>
        <w:rPr>
          <w:bdr w:val="nil"/>
        </w:rPr>
        <w:t xml:space="preserve"> </w:t>
      </w:r>
    </w:p>
    <w:tbl>
      <w:tblPr>
        <w:tblStyle w:val="CDMRange22"/>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235A24" w14:paraId="1BDD40F2" w14:textId="77777777" w:rsidTr="007063CD">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B7A07EB"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 xml:space="preserve">2019-20 Budget            </w:t>
            </w:r>
          </w:p>
          <w:p w14:paraId="438EBE9A" w14:textId="77777777" w:rsidR="00235A24" w:rsidRDefault="00235A24" w:rsidP="007063CD">
            <w:pPr>
              <w:pStyle w:val="Normal8"/>
              <w:jc w:val="right"/>
              <w:rPr>
                <w:rFonts w:ascii="Calibri" w:eastAsia="Calibri" w:hAnsi="Calibri" w:cs="Calibri"/>
                <w:b/>
                <w:color w:val="000000"/>
                <w:sz w:val="18"/>
              </w:rPr>
            </w:pPr>
          </w:p>
          <w:p w14:paraId="5632FA14"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7CB0ACD3" w14:textId="77777777" w:rsidR="00235A24" w:rsidRDefault="00235A24" w:rsidP="007063CD">
            <w:pPr>
              <w:pStyle w:val="Normal8"/>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0E31982"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2019-20 Audited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35657A2"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626CBFA9" w14:textId="77777777" w:rsidR="00235A24" w:rsidRDefault="00235A24" w:rsidP="007063CD">
            <w:pPr>
              <w:pStyle w:val="Normal8"/>
              <w:jc w:val="right"/>
              <w:rPr>
                <w:rFonts w:ascii="Calibri" w:eastAsia="Calibri" w:hAnsi="Calibri" w:cs="Calibri"/>
                <w:b/>
                <w:color w:val="000000"/>
                <w:sz w:val="18"/>
              </w:rPr>
            </w:pPr>
          </w:p>
          <w:p w14:paraId="0101A01F"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668840D"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 xml:space="preserve">Var </w:t>
            </w:r>
          </w:p>
          <w:p w14:paraId="629EC8CE"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08A633A"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 xml:space="preserve">2021-22 Estimate            </w:t>
            </w:r>
          </w:p>
          <w:p w14:paraId="580D5A1F" w14:textId="77777777" w:rsidR="00235A24" w:rsidRDefault="00235A24" w:rsidP="007063CD">
            <w:pPr>
              <w:pStyle w:val="Normal8"/>
              <w:jc w:val="right"/>
              <w:rPr>
                <w:rFonts w:ascii="Calibri" w:eastAsia="Calibri" w:hAnsi="Calibri" w:cs="Calibri"/>
                <w:b/>
                <w:color w:val="000000"/>
                <w:sz w:val="18"/>
              </w:rPr>
            </w:pPr>
          </w:p>
          <w:p w14:paraId="13473DFE"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F21F957"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 xml:space="preserve">2022-23 Estimate            </w:t>
            </w:r>
          </w:p>
          <w:p w14:paraId="45673DB2" w14:textId="77777777" w:rsidR="00235A24" w:rsidRDefault="00235A24" w:rsidP="007063CD">
            <w:pPr>
              <w:pStyle w:val="Normal8"/>
              <w:jc w:val="right"/>
              <w:rPr>
                <w:rFonts w:ascii="Calibri" w:eastAsia="Calibri" w:hAnsi="Calibri" w:cs="Calibri"/>
                <w:b/>
                <w:color w:val="000000"/>
                <w:sz w:val="18"/>
              </w:rPr>
            </w:pPr>
          </w:p>
          <w:p w14:paraId="24B6AD42"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F217D6B"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 xml:space="preserve">2023-24 Estimate            </w:t>
            </w:r>
          </w:p>
          <w:p w14:paraId="12D52D71" w14:textId="77777777" w:rsidR="00235A24" w:rsidRDefault="00235A24" w:rsidP="007063CD">
            <w:pPr>
              <w:pStyle w:val="Normal8"/>
              <w:jc w:val="right"/>
              <w:rPr>
                <w:rFonts w:ascii="Calibri" w:eastAsia="Calibri" w:hAnsi="Calibri" w:cs="Calibri"/>
                <w:b/>
                <w:color w:val="000000"/>
                <w:sz w:val="18"/>
              </w:rPr>
            </w:pPr>
          </w:p>
          <w:p w14:paraId="173D0B0A"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235A24" w14:paraId="5314928E"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211543E" w14:textId="77777777" w:rsidR="00235A24" w:rsidRDefault="00235A24" w:rsidP="007063CD">
            <w:pPr>
              <w:pStyle w:val="Normal8"/>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3DD97736" w14:textId="77777777" w:rsidR="00235A24" w:rsidRDefault="00235A24" w:rsidP="007063CD">
            <w:pPr>
              <w:pStyle w:val="Normal8"/>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ABF1E4B" w14:textId="77777777" w:rsidR="00235A24" w:rsidRDefault="00235A24" w:rsidP="007063CD">
            <w:pPr>
              <w:pStyle w:val="Normal8"/>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0FA0E9E" w14:textId="77777777" w:rsidR="00235A24" w:rsidRDefault="00235A24" w:rsidP="007063CD">
            <w:pPr>
              <w:pStyle w:val="Normal8"/>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440FA867" w14:textId="77777777" w:rsidR="00235A24" w:rsidRDefault="00235A24" w:rsidP="007063CD">
            <w:pPr>
              <w:pStyle w:val="Normal8"/>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7BC4B90" w14:textId="77777777" w:rsidR="00235A24" w:rsidRDefault="00235A24" w:rsidP="007063CD">
            <w:pPr>
              <w:pStyle w:val="Normal8"/>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DABAC79" w14:textId="77777777" w:rsidR="00235A24" w:rsidRDefault="00235A24" w:rsidP="007063CD">
            <w:pPr>
              <w:pStyle w:val="Normal8"/>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E04A401" w14:textId="77777777" w:rsidR="00235A24" w:rsidRDefault="00235A24" w:rsidP="007063CD">
            <w:pPr>
              <w:pStyle w:val="Normal8"/>
              <w:jc w:val="right"/>
              <w:rPr>
                <w:rFonts w:ascii="Calibri" w:eastAsia="Calibri" w:hAnsi="Calibri" w:cs="Calibri"/>
                <w:b/>
                <w:i/>
                <w:color w:val="000000"/>
                <w:sz w:val="18"/>
              </w:rPr>
            </w:pPr>
          </w:p>
        </w:tc>
      </w:tr>
      <w:tr w:rsidR="00235A24" w14:paraId="57A9DC27"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auto" w:fill="auto"/>
            <w:noWrap/>
            <w:tcMar>
              <w:left w:w="0" w:type="dxa"/>
              <w:right w:w="0" w:type="dxa"/>
            </w:tcMar>
          </w:tcPr>
          <w:p w14:paraId="57472368" w14:textId="77777777" w:rsidR="00235A24" w:rsidRPr="00367999" w:rsidRDefault="00235A24" w:rsidP="007063CD">
            <w:pPr>
              <w:pStyle w:val="Normal8"/>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5F26341B" w14:textId="77777777" w:rsidR="00235A24" w:rsidRPr="00367999" w:rsidRDefault="00235A24" w:rsidP="007063CD">
            <w:pPr>
              <w:pStyle w:val="Normal8"/>
              <w:rPr>
                <w:rFonts w:ascii="Calibri" w:eastAsia="Calibri" w:hAnsi="Calibri" w:cs="Calibri"/>
                <w:b/>
                <w:color w:val="000000"/>
                <w:sz w:val="18"/>
              </w:rPr>
            </w:pPr>
            <w:r w:rsidRPr="00367999">
              <w:rPr>
                <w:rFonts w:ascii="Calibri" w:eastAsia="Calibri" w:hAnsi="Calibri" w:cs="Calibri"/>
                <w:b/>
                <w:color w:val="000000"/>
                <w:sz w:val="18"/>
              </w:rPr>
              <w:t>CASH FLOWS FROM OPERATING ACTIVITIES</w:t>
            </w:r>
          </w:p>
        </w:tc>
      </w:tr>
      <w:tr w:rsidR="00235A24" w14:paraId="44C0F45C"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A6FB709" w14:textId="77777777" w:rsidR="00235A24" w:rsidRPr="00367999" w:rsidRDefault="00235A24" w:rsidP="007063CD">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1ACD9935" w14:textId="77777777" w:rsidR="00235A24" w:rsidRPr="00367999" w:rsidRDefault="00235A24" w:rsidP="007063CD">
            <w:pPr>
              <w:pStyle w:val="Normal8"/>
              <w:rPr>
                <w:rFonts w:ascii="Calibri" w:eastAsia="Calibri" w:hAnsi="Calibri" w:cs="Calibri"/>
                <w:b/>
                <w:color w:val="000000"/>
                <w:sz w:val="18"/>
              </w:rPr>
            </w:pPr>
            <w:r w:rsidRPr="00367999">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5C7B3DED" w14:textId="77777777" w:rsidR="00235A24" w:rsidRDefault="00235A24" w:rsidP="007063CD">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03855C" w14:textId="77777777" w:rsidR="00235A24" w:rsidRDefault="00235A24" w:rsidP="007063CD">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5201993" w14:textId="77777777" w:rsidR="00235A24" w:rsidRDefault="00235A24" w:rsidP="007063CD">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81FFAE" w14:textId="77777777" w:rsidR="00235A24" w:rsidRDefault="00235A24" w:rsidP="007063CD">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3AA9E6" w14:textId="77777777" w:rsidR="00235A24" w:rsidRDefault="00235A24" w:rsidP="007063CD">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94C7C6" w14:textId="77777777" w:rsidR="00235A24" w:rsidRDefault="00235A24" w:rsidP="007063CD">
            <w:pPr>
              <w:pStyle w:val="Normal8"/>
              <w:rPr>
                <w:rFonts w:ascii="Calibri" w:eastAsia="Calibri" w:hAnsi="Calibri" w:cs="Calibri"/>
                <w:color w:val="000000"/>
                <w:sz w:val="18"/>
              </w:rPr>
            </w:pPr>
          </w:p>
        </w:tc>
      </w:tr>
      <w:tr w:rsidR="00235A24" w14:paraId="3B8E21EF"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96B49F6" w14:textId="77777777" w:rsidR="00235A24" w:rsidRPr="00367999" w:rsidRDefault="00235A24" w:rsidP="007063CD">
            <w:pPr>
              <w:pStyle w:val="Normal8"/>
              <w:jc w:val="right"/>
              <w:rPr>
                <w:rFonts w:ascii="Calibri" w:eastAsia="Calibri" w:hAnsi="Calibri" w:cs="Calibri"/>
                <w:color w:val="000000"/>
                <w:sz w:val="18"/>
              </w:rPr>
            </w:pPr>
            <w:r w:rsidRPr="00367999">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6401225B" w14:textId="77777777" w:rsidR="00235A24" w:rsidRPr="00367999" w:rsidRDefault="00235A24" w:rsidP="007063CD">
            <w:pPr>
              <w:pStyle w:val="Normal8"/>
              <w:rPr>
                <w:rFonts w:ascii="Calibri" w:eastAsia="Calibri" w:hAnsi="Calibri" w:cs="Calibri"/>
                <w:color w:val="000000"/>
                <w:sz w:val="18"/>
              </w:rPr>
            </w:pPr>
            <w:r w:rsidRPr="00367999">
              <w:rPr>
                <w:rFonts w:ascii="Calibri" w:eastAsia="Calibri" w:hAnsi="Calibri" w:cs="Calibr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1A8FDB8C"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22,372</w:t>
            </w:r>
          </w:p>
        </w:tc>
        <w:tc>
          <w:tcPr>
            <w:tcW w:w="1035" w:type="dxa"/>
            <w:tcBorders>
              <w:top w:val="nil"/>
              <w:left w:val="nil"/>
              <w:bottom w:val="nil"/>
              <w:right w:val="nil"/>
              <w:tl2br w:val="nil"/>
              <w:tr2bl w:val="nil"/>
            </w:tcBorders>
            <w:shd w:val="clear" w:color="FFFFFF" w:fill="FFFFFF"/>
            <w:tcMar>
              <w:left w:w="101" w:type="dxa"/>
              <w:right w:w="101" w:type="dxa"/>
            </w:tcMar>
          </w:tcPr>
          <w:p w14:paraId="1BE63F36"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17,499</w:t>
            </w:r>
          </w:p>
        </w:tc>
        <w:tc>
          <w:tcPr>
            <w:tcW w:w="600" w:type="dxa"/>
            <w:tcBorders>
              <w:top w:val="nil"/>
              <w:left w:val="nil"/>
              <w:bottom w:val="nil"/>
              <w:right w:val="nil"/>
              <w:tl2br w:val="nil"/>
              <w:tr2bl w:val="nil"/>
            </w:tcBorders>
            <w:shd w:val="clear" w:color="FFFFFF" w:fill="FFFFFF"/>
            <w:tcMar>
              <w:left w:w="101" w:type="dxa"/>
              <w:right w:w="101" w:type="dxa"/>
            </w:tcMar>
          </w:tcPr>
          <w:p w14:paraId="6B13BAAE"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 xml:space="preserve">-22 </w:t>
            </w:r>
          </w:p>
        </w:tc>
        <w:tc>
          <w:tcPr>
            <w:tcW w:w="1035" w:type="dxa"/>
            <w:tcBorders>
              <w:top w:val="nil"/>
              <w:left w:val="nil"/>
              <w:bottom w:val="nil"/>
              <w:right w:val="nil"/>
              <w:tl2br w:val="nil"/>
              <w:tr2bl w:val="nil"/>
            </w:tcBorders>
            <w:shd w:val="clear" w:color="FFFFFF" w:fill="FFFFFF"/>
            <w:tcMar>
              <w:left w:w="101" w:type="dxa"/>
              <w:right w:w="101" w:type="dxa"/>
            </w:tcMar>
          </w:tcPr>
          <w:p w14:paraId="6EED8AA9"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27,746</w:t>
            </w:r>
          </w:p>
        </w:tc>
        <w:tc>
          <w:tcPr>
            <w:tcW w:w="1035" w:type="dxa"/>
            <w:tcBorders>
              <w:top w:val="nil"/>
              <w:left w:val="nil"/>
              <w:bottom w:val="nil"/>
              <w:right w:val="nil"/>
              <w:tl2br w:val="nil"/>
              <w:tr2bl w:val="nil"/>
            </w:tcBorders>
            <w:shd w:val="clear" w:color="FFFFFF" w:fill="FFFFFF"/>
            <w:tcMar>
              <w:left w:w="101" w:type="dxa"/>
              <w:right w:w="101" w:type="dxa"/>
            </w:tcMar>
          </w:tcPr>
          <w:p w14:paraId="29ED7380"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28,395</w:t>
            </w:r>
          </w:p>
        </w:tc>
        <w:tc>
          <w:tcPr>
            <w:tcW w:w="1035" w:type="dxa"/>
            <w:tcBorders>
              <w:top w:val="nil"/>
              <w:left w:val="nil"/>
              <w:bottom w:val="nil"/>
              <w:right w:val="nil"/>
              <w:tl2br w:val="nil"/>
              <w:tr2bl w:val="nil"/>
            </w:tcBorders>
            <w:shd w:val="clear" w:color="FFFFFF" w:fill="FFFFFF"/>
            <w:tcMar>
              <w:left w:w="101" w:type="dxa"/>
              <w:right w:w="101" w:type="dxa"/>
            </w:tcMar>
          </w:tcPr>
          <w:p w14:paraId="1574C3F4"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29,010</w:t>
            </w:r>
          </w:p>
        </w:tc>
      </w:tr>
      <w:tr w:rsidR="00235A24" w14:paraId="1DC8C054"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6B8B3CD" w14:textId="77777777" w:rsidR="00235A24" w:rsidRPr="00367999" w:rsidRDefault="00235A24" w:rsidP="007063CD">
            <w:pPr>
              <w:pStyle w:val="Normal8"/>
              <w:jc w:val="right"/>
              <w:rPr>
                <w:rFonts w:ascii="Calibri" w:eastAsia="Calibri" w:hAnsi="Calibri" w:cs="Calibri"/>
                <w:color w:val="000000"/>
                <w:sz w:val="18"/>
              </w:rPr>
            </w:pPr>
            <w:r w:rsidRPr="00367999">
              <w:rPr>
                <w:rFonts w:ascii="Calibri" w:eastAsia="Calibri" w:hAnsi="Calibri" w:cs="Calibri"/>
                <w:color w:val="000000"/>
                <w:sz w:val="18"/>
              </w:rPr>
              <w:t>208,462</w:t>
            </w:r>
          </w:p>
        </w:tc>
        <w:tc>
          <w:tcPr>
            <w:tcW w:w="2385" w:type="dxa"/>
            <w:tcBorders>
              <w:top w:val="nil"/>
              <w:left w:val="nil"/>
              <w:bottom w:val="nil"/>
              <w:right w:val="nil"/>
              <w:tl2br w:val="nil"/>
              <w:tr2bl w:val="nil"/>
            </w:tcBorders>
            <w:shd w:val="clear" w:color="auto" w:fill="auto"/>
            <w:noWrap/>
            <w:tcMar>
              <w:left w:w="101" w:type="dxa"/>
              <w:right w:w="101" w:type="dxa"/>
            </w:tcMar>
          </w:tcPr>
          <w:p w14:paraId="06D6A17C" w14:textId="77777777" w:rsidR="00235A24" w:rsidRPr="00367999" w:rsidRDefault="00235A24" w:rsidP="007063CD">
            <w:pPr>
              <w:pStyle w:val="Normal8"/>
              <w:rPr>
                <w:rFonts w:ascii="Calibri" w:eastAsia="Calibri" w:hAnsi="Calibri" w:cs="Calibri"/>
                <w:color w:val="000000"/>
                <w:sz w:val="18"/>
              </w:rPr>
            </w:pPr>
            <w:r w:rsidRPr="00367999">
              <w:rPr>
                <w:rFonts w:ascii="Calibri" w:eastAsia="Calibri" w:hAnsi="Calibri" w:cs="Calibri"/>
                <w:color w:val="000000"/>
                <w:sz w:val="18"/>
              </w:rPr>
              <w:t>User Charges</w:t>
            </w:r>
          </w:p>
        </w:tc>
        <w:tc>
          <w:tcPr>
            <w:tcW w:w="1035" w:type="dxa"/>
            <w:tcBorders>
              <w:top w:val="nil"/>
              <w:left w:val="nil"/>
              <w:bottom w:val="nil"/>
              <w:right w:val="nil"/>
              <w:tl2br w:val="nil"/>
              <w:tr2bl w:val="nil"/>
            </w:tcBorders>
            <w:shd w:val="clear" w:color="FFFFFF" w:fill="FFFFFF"/>
            <w:tcMar>
              <w:left w:w="101" w:type="dxa"/>
              <w:right w:w="101" w:type="dxa"/>
            </w:tcMar>
          </w:tcPr>
          <w:p w14:paraId="72FDB5A3"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A2E12C6"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2492E06B"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1B81BF9"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F15F4A6"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857724E"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0</w:t>
            </w:r>
          </w:p>
        </w:tc>
      </w:tr>
      <w:tr w:rsidR="00235A24" w14:paraId="40C28DAA"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9870D84" w14:textId="77777777" w:rsidR="00235A24" w:rsidRPr="00367999" w:rsidRDefault="00235A24" w:rsidP="007063CD">
            <w:pPr>
              <w:pStyle w:val="Normal8"/>
              <w:jc w:val="right"/>
              <w:rPr>
                <w:rFonts w:ascii="Calibri" w:eastAsia="Calibri" w:hAnsi="Calibri" w:cs="Calibri"/>
                <w:color w:val="000000"/>
                <w:sz w:val="18"/>
              </w:rPr>
            </w:pPr>
            <w:r w:rsidRPr="00367999">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0D1E40DF" w14:textId="77777777" w:rsidR="00235A24" w:rsidRPr="00367999" w:rsidRDefault="00235A24" w:rsidP="007063CD">
            <w:pPr>
              <w:pStyle w:val="Normal8"/>
              <w:rPr>
                <w:rFonts w:ascii="Calibri" w:eastAsia="Calibri" w:hAnsi="Calibri" w:cs="Calibri"/>
                <w:color w:val="000000"/>
                <w:sz w:val="18"/>
              </w:rPr>
            </w:pPr>
            <w:r w:rsidRPr="00367999">
              <w:rPr>
                <w:rFonts w:ascii="Calibri" w:eastAsia="Calibri" w:hAnsi="Calibri" w:cs="Calibri"/>
                <w:color w:val="000000"/>
                <w:sz w:val="18"/>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5CAB5C2A"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182,768</w:t>
            </w:r>
          </w:p>
        </w:tc>
        <w:tc>
          <w:tcPr>
            <w:tcW w:w="1035" w:type="dxa"/>
            <w:tcBorders>
              <w:top w:val="nil"/>
              <w:left w:val="nil"/>
              <w:bottom w:val="nil"/>
              <w:right w:val="nil"/>
              <w:tl2br w:val="nil"/>
              <w:tr2bl w:val="nil"/>
            </w:tcBorders>
            <w:shd w:val="clear" w:color="FFFFFF" w:fill="FFFFFF"/>
            <w:tcMar>
              <w:left w:w="101" w:type="dxa"/>
              <w:right w:w="101" w:type="dxa"/>
            </w:tcMar>
          </w:tcPr>
          <w:p w14:paraId="34FB9718"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205,034</w:t>
            </w:r>
          </w:p>
        </w:tc>
        <w:tc>
          <w:tcPr>
            <w:tcW w:w="600" w:type="dxa"/>
            <w:tcBorders>
              <w:top w:val="nil"/>
              <w:left w:val="nil"/>
              <w:bottom w:val="nil"/>
              <w:right w:val="nil"/>
              <w:tl2br w:val="nil"/>
              <w:tr2bl w:val="nil"/>
            </w:tcBorders>
            <w:shd w:val="clear" w:color="FFFFFF" w:fill="FFFFFF"/>
            <w:tcMar>
              <w:left w:w="101" w:type="dxa"/>
              <w:right w:w="101" w:type="dxa"/>
            </w:tcMar>
          </w:tcPr>
          <w:p w14:paraId="32E03369"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 xml:space="preserve">12 </w:t>
            </w:r>
          </w:p>
        </w:tc>
        <w:tc>
          <w:tcPr>
            <w:tcW w:w="1035" w:type="dxa"/>
            <w:tcBorders>
              <w:top w:val="nil"/>
              <w:left w:val="nil"/>
              <w:bottom w:val="nil"/>
              <w:right w:val="nil"/>
              <w:tl2br w:val="nil"/>
              <w:tr2bl w:val="nil"/>
            </w:tcBorders>
            <w:shd w:val="clear" w:color="FFFFFF" w:fill="FFFFFF"/>
            <w:tcMar>
              <w:left w:w="101" w:type="dxa"/>
              <w:right w:w="101" w:type="dxa"/>
            </w:tcMar>
          </w:tcPr>
          <w:p w14:paraId="5E2105C1"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199,531</w:t>
            </w:r>
          </w:p>
        </w:tc>
        <w:tc>
          <w:tcPr>
            <w:tcW w:w="1035" w:type="dxa"/>
            <w:tcBorders>
              <w:top w:val="nil"/>
              <w:left w:val="nil"/>
              <w:bottom w:val="nil"/>
              <w:right w:val="nil"/>
              <w:tl2br w:val="nil"/>
              <w:tr2bl w:val="nil"/>
            </w:tcBorders>
            <w:shd w:val="clear" w:color="FFFFFF" w:fill="FFFFFF"/>
            <w:tcMar>
              <w:left w:w="101" w:type="dxa"/>
              <w:right w:w="101" w:type="dxa"/>
            </w:tcMar>
          </w:tcPr>
          <w:p w14:paraId="33E6A950"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202,796</w:t>
            </w:r>
          </w:p>
        </w:tc>
        <w:tc>
          <w:tcPr>
            <w:tcW w:w="1035" w:type="dxa"/>
            <w:tcBorders>
              <w:top w:val="nil"/>
              <w:left w:val="nil"/>
              <w:bottom w:val="nil"/>
              <w:right w:val="nil"/>
              <w:tl2br w:val="nil"/>
              <w:tr2bl w:val="nil"/>
            </w:tcBorders>
            <w:shd w:val="clear" w:color="FFFFFF" w:fill="FFFFFF"/>
            <w:tcMar>
              <w:left w:w="101" w:type="dxa"/>
              <w:right w:w="101" w:type="dxa"/>
            </w:tcMar>
          </w:tcPr>
          <w:p w14:paraId="32FA20A1"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206,051</w:t>
            </w:r>
          </w:p>
        </w:tc>
      </w:tr>
      <w:tr w:rsidR="00235A24" w14:paraId="13E9CFA1"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2C1900C" w14:textId="77777777" w:rsidR="00235A24" w:rsidRPr="00367999" w:rsidRDefault="00235A24" w:rsidP="007063CD">
            <w:pPr>
              <w:pStyle w:val="Normal8"/>
              <w:jc w:val="right"/>
              <w:rPr>
                <w:rFonts w:ascii="Calibri" w:eastAsia="Calibri" w:hAnsi="Calibri" w:cs="Calibri"/>
                <w:color w:val="000000"/>
                <w:sz w:val="18"/>
              </w:rPr>
            </w:pPr>
            <w:r w:rsidRPr="00367999">
              <w:rPr>
                <w:rFonts w:ascii="Calibri" w:eastAsia="Calibri" w:hAnsi="Calibri" w:cs="Calibri"/>
                <w:color w:val="000000"/>
                <w:sz w:val="18"/>
              </w:rPr>
              <w:t>8,123</w:t>
            </w:r>
          </w:p>
        </w:tc>
        <w:tc>
          <w:tcPr>
            <w:tcW w:w="2385" w:type="dxa"/>
            <w:tcBorders>
              <w:top w:val="nil"/>
              <w:left w:val="nil"/>
              <w:bottom w:val="nil"/>
              <w:right w:val="nil"/>
              <w:tl2br w:val="nil"/>
              <w:tr2bl w:val="nil"/>
            </w:tcBorders>
            <w:shd w:val="clear" w:color="auto" w:fill="auto"/>
            <w:noWrap/>
            <w:tcMar>
              <w:left w:w="101" w:type="dxa"/>
              <w:right w:w="101" w:type="dxa"/>
            </w:tcMar>
          </w:tcPr>
          <w:p w14:paraId="56BFD54E" w14:textId="77777777" w:rsidR="00235A24" w:rsidRPr="00367999" w:rsidRDefault="00235A24" w:rsidP="007063CD">
            <w:pPr>
              <w:pStyle w:val="Normal8"/>
              <w:rPr>
                <w:rFonts w:ascii="Calibri" w:eastAsia="Calibri" w:hAnsi="Calibri" w:cs="Calibri"/>
                <w:color w:val="000000"/>
                <w:sz w:val="18"/>
              </w:rPr>
            </w:pPr>
            <w:r w:rsidRPr="00367999">
              <w:rPr>
                <w:rFonts w:ascii="Calibri" w:eastAsia="Calibri" w:hAnsi="Calibri" w:cs="Calibr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1866ECFA"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24,542</w:t>
            </w:r>
          </w:p>
        </w:tc>
        <w:tc>
          <w:tcPr>
            <w:tcW w:w="1035" w:type="dxa"/>
            <w:tcBorders>
              <w:top w:val="nil"/>
              <w:left w:val="nil"/>
              <w:bottom w:val="nil"/>
              <w:right w:val="nil"/>
              <w:tl2br w:val="nil"/>
              <w:tr2bl w:val="nil"/>
            </w:tcBorders>
            <w:shd w:val="clear" w:color="FFFFFF" w:fill="FFFFFF"/>
            <w:tcMar>
              <w:left w:w="101" w:type="dxa"/>
              <w:right w:w="101" w:type="dxa"/>
            </w:tcMar>
          </w:tcPr>
          <w:p w14:paraId="3F9E02EB"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7,776</w:t>
            </w:r>
          </w:p>
        </w:tc>
        <w:tc>
          <w:tcPr>
            <w:tcW w:w="600" w:type="dxa"/>
            <w:tcBorders>
              <w:top w:val="nil"/>
              <w:left w:val="nil"/>
              <w:bottom w:val="nil"/>
              <w:right w:val="nil"/>
              <w:tl2br w:val="nil"/>
              <w:tr2bl w:val="nil"/>
            </w:tcBorders>
            <w:shd w:val="clear" w:color="FFFFFF" w:fill="FFFFFF"/>
            <w:tcMar>
              <w:left w:w="101" w:type="dxa"/>
              <w:right w:w="101" w:type="dxa"/>
            </w:tcMar>
          </w:tcPr>
          <w:p w14:paraId="2BE2D1E1"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 xml:space="preserve">-68 </w:t>
            </w:r>
          </w:p>
        </w:tc>
        <w:tc>
          <w:tcPr>
            <w:tcW w:w="1035" w:type="dxa"/>
            <w:tcBorders>
              <w:top w:val="nil"/>
              <w:left w:val="nil"/>
              <w:bottom w:val="nil"/>
              <w:right w:val="nil"/>
              <w:tl2br w:val="nil"/>
              <w:tr2bl w:val="nil"/>
            </w:tcBorders>
            <w:shd w:val="clear" w:color="FFFFFF" w:fill="FFFFFF"/>
            <w:tcMar>
              <w:left w:w="101" w:type="dxa"/>
              <w:right w:w="101" w:type="dxa"/>
            </w:tcMar>
          </w:tcPr>
          <w:p w14:paraId="379A7CC8"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7,240</w:t>
            </w:r>
          </w:p>
        </w:tc>
        <w:tc>
          <w:tcPr>
            <w:tcW w:w="1035" w:type="dxa"/>
            <w:tcBorders>
              <w:top w:val="nil"/>
              <w:left w:val="nil"/>
              <w:bottom w:val="nil"/>
              <w:right w:val="nil"/>
              <w:tl2br w:val="nil"/>
              <w:tr2bl w:val="nil"/>
            </w:tcBorders>
            <w:shd w:val="clear" w:color="FFFFFF" w:fill="FFFFFF"/>
            <w:tcMar>
              <w:left w:w="101" w:type="dxa"/>
              <w:right w:w="101" w:type="dxa"/>
            </w:tcMar>
          </w:tcPr>
          <w:p w14:paraId="3CB1C88B"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7,240</w:t>
            </w:r>
          </w:p>
        </w:tc>
        <w:tc>
          <w:tcPr>
            <w:tcW w:w="1035" w:type="dxa"/>
            <w:tcBorders>
              <w:top w:val="nil"/>
              <w:left w:val="nil"/>
              <w:bottom w:val="nil"/>
              <w:right w:val="nil"/>
              <w:tl2br w:val="nil"/>
              <w:tr2bl w:val="nil"/>
            </w:tcBorders>
            <w:shd w:val="clear" w:color="FFFFFF" w:fill="FFFFFF"/>
            <w:tcMar>
              <w:left w:w="101" w:type="dxa"/>
              <w:right w:w="101" w:type="dxa"/>
            </w:tcMar>
          </w:tcPr>
          <w:p w14:paraId="0B6745B4"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7,240</w:t>
            </w:r>
          </w:p>
        </w:tc>
      </w:tr>
      <w:tr w:rsidR="00235A24" w14:paraId="5F8226BF"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BCF00AC" w14:textId="77777777" w:rsidR="00235A24" w:rsidRPr="00367999" w:rsidRDefault="00235A24" w:rsidP="007063CD">
            <w:pPr>
              <w:pStyle w:val="Normal8"/>
              <w:jc w:val="right"/>
              <w:rPr>
                <w:rFonts w:ascii="Calibri" w:eastAsia="Calibri" w:hAnsi="Calibri" w:cs="Calibri"/>
                <w:b/>
                <w:color w:val="000000"/>
                <w:sz w:val="18"/>
              </w:rPr>
            </w:pPr>
            <w:r w:rsidRPr="00367999">
              <w:rPr>
                <w:rFonts w:ascii="Calibri" w:eastAsia="Calibri" w:hAnsi="Calibri" w:cs="Calibri"/>
                <w:b/>
                <w:color w:val="000000"/>
                <w:sz w:val="18"/>
              </w:rPr>
              <w:t>216,585</w:t>
            </w:r>
          </w:p>
        </w:tc>
        <w:tc>
          <w:tcPr>
            <w:tcW w:w="2385" w:type="dxa"/>
            <w:tcBorders>
              <w:top w:val="nil"/>
              <w:left w:val="nil"/>
              <w:bottom w:val="nil"/>
              <w:right w:val="nil"/>
              <w:tl2br w:val="nil"/>
              <w:tr2bl w:val="nil"/>
            </w:tcBorders>
            <w:shd w:val="clear" w:color="FFFFFF" w:fill="FFFFFF"/>
            <w:noWrap/>
            <w:tcMar>
              <w:left w:w="101" w:type="dxa"/>
              <w:right w:w="101" w:type="dxa"/>
            </w:tcMar>
          </w:tcPr>
          <w:p w14:paraId="1F598E45" w14:textId="77777777" w:rsidR="00235A24" w:rsidRPr="00367999" w:rsidRDefault="00235A24" w:rsidP="007063CD">
            <w:pPr>
              <w:pStyle w:val="Normal8"/>
              <w:rPr>
                <w:rFonts w:ascii="Calibri" w:eastAsia="Calibri" w:hAnsi="Calibri" w:cs="Calibri"/>
                <w:b/>
                <w:color w:val="000000"/>
                <w:sz w:val="18"/>
              </w:rPr>
            </w:pPr>
            <w:r w:rsidRPr="00367999">
              <w:rPr>
                <w:rFonts w:ascii="Calibri" w:eastAsia="Calibri" w:hAnsi="Calibri" w:cs="Calibri"/>
                <w:b/>
                <w:color w:val="000000"/>
                <w:sz w:val="18"/>
              </w:rPr>
              <w:t>Operating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49B3A0FE"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229,682</w:t>
            </w:r>
          </w:p>
        </w:tc>
        <w:tc>
          <w:tcPr>
            <w:tcW w:w="1035" w:type="dxa"/>
            <w:tcBorders>
              <w:top w:val="nil"/>
              <w:left w:val="nil"/>
              <w:bottom w:val="nil"/>
              <w:right w:val="nil"/>
              <w:tl2br w:val="nil"/>
              <w:tr2bl w:val="nil"/>
            </w:tcBorders>
            <w:shd w:val="clear" w:color="FFFFFF" w:fill="FFFFFF"/>
            <w:tcMar>
              <w:left w:w="101" w:type="dxa"/>
              <w:right w:w="101" w:type="dxa"/>
            </w:tcMar>
          </w:tcPr>
          <w:p w14:paraId="0B340565"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230,309</w:t>
            </w:r>
          </w:p>
        </w:tc>
        <w:tc>
          <w:tcPr>
            <w:tcW w:w="600" w:type="dxa"/>
            <w:tcBorders>
              <w:top w:val="nil"/>
              <w:left w:val="nil"/>
              <w:bottom w:val="nil"/>
              <w:right w:val="nil"/>
              <w:tl2br w:val="nil"/>
              <w:tr2bl w:val="nil"/>
            </w:tcBorders>
            <w:shd w:val="clear" w:color="FFFFFF" w:fill="FFFFFF"/>
            <w:tcMar>
              <w:left w:w="101" w:type="dxa"/>
              <w:right w:w="101" w:type="dxa"/>
            </w:tcMar>
          </w:tcPr>
          <w:p w14:paraId="65BFB45A"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0676D789"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234,517</w:t>
            </w:r>
          </w:p>
        </w:tc>
        <w:tc>
          <w:tcPr>
            <w:tcW w:w="1035" w:type="dxa"/>
            <w:tcBorders>
              <w:top w:val="nil"/>
              <w:left w:val="nil"/>
              <w:bottom w:val="nil"/>
              <w:right w:val="nil"/>
              <w:tl2br w:val="nil"/>
              <w:tr2bl w:val="nil"/>
            </w:tcBorders>
            <w:shd w:val="clear" w:color="FFFFFF" w:fill="FFFFFF"/>
            <w:tcMar>
              <w:left w:w="101" w:type="dxa"/>
              <w:right w:w="101" w:type="dxa"/>
            </w:tcMar>
          </w:tcPr>
          <w:p w14:paraId="18375965"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238,431</w:t>
            </w:r>
          </w:p>
        </w:tc>
        <w:tc>
          <w:tcPr>
            <w:tcW w:w="1035" w:type="dxa"/>
            <w:tcBorders>
              <w:top w:val="nil"/>
              <w:left w:val="nil"/>
              <w:bottom w:val="nil"/>
              <w:right w:val="nil"/>
              <w:tl2br w:val="nil"/>
              <w:tr2bl w:val="nil"/>
            </w:tcBorders>
            <w:shd w:val="clear" w:color="FFFFFF" w:fill="FFFFFF"/>
            <w:tcMar>
              <w:left w:w="101" w:type="dxa"/>
              <w:right w:w="101" w:type="dxa"/>
            </w:tcMar>
          </w:tcPr>
          <w:p w14:paraId="1E6D3B21"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242,301</w:t>
            </w:r>
          </w:p>
        </w:tc>
      </w:tr>
      <w:tr w:rsidR="00235A24" w14:paraId="61EE288B"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F154B59" w14:textId="77777777" w:rsidR="00235A24" w:rsidRDefault="00235A24" w:rsidP="007063CD">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EF866A2" w14:textId="77777777" w:rsidR="00235A24" w:rsidRDefault="00235A24" w:rsidP="007063CD">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860B66" w14:textId="77777777" w:rsidR="00235A24" w:rsidRDefault="00235A24" w:rsidP="007063CD">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702AE3" w14:textId="77777777" w:rsidR="00235A24" w:rsidRDefault="00235A24" w:rsidP="007063CD">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12A1057" w14:textId="77777777" w:rsidR="00235A24" w:rsidRDefault="00235A24" w:rsidP="007063CD">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C1DD8D" w14:textId="77777777" w:rsidR="00235A24" w:rsidRDefault="00235A24" w:rsidP="007063CD">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5D657B" w14:textId="77777777" w:rsidR="00235A24" w:rsidRDefault="00235A24" w:rsidP="007063CD">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0AF1E0" w14:textId="77777777" w:rsidR="00235A24" w:rsidRDefault="00235A24" w:rsidP="007063CD">
            <w:pPr>
              <w:pStyle w:val="Normal8"/>
              <w:rPr>
                <w:rFonts w:ascii="Calibri" w:eastAsia="Calibri" w:hAnsi="Calibri" w:cs="Calibri"/>
                <w:color w:val="000000"/>
                <w:sz w:val="18"/>
              </w:rPr>
            </w:pPr>
          </w:p>
        </w:tc>
      </w:tr>
      <w:tr w:rsidR="00235A24" w14:paraId="361B3E0B"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896343E" w14:textId="77777777" w:rsidR="00235A24" w:rsidRDefault="00235A24" w:rsidP="007063CD">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055ED68A" w14:textId="77777777" w:rsidR="00235A24" w:rsidRDefault="00235A24" w:rsidP="007063CD">
            <w:pPr>
              <w:pStyle w:val="Normal8"/>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22591F76" w14:textId="77777777" w:rsidR="00235A24" w:rsidRDefault="00235A24" w:rsidP="007063CD">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18B59A" w14:textId="77777777" w:rsidR="00235A24" w:rsidRDefault="00235A24" w:rsidP="007063CD">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EFBB693" w14:textId="77777777" w:rsidR="00235A24" w:rsidRDefault="00235A24" w:rsidP="007063CD">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98193D" w14:textId="77777777" w:rsidR="00235A24" w:rsidRDefault="00235A24" w:rsidP="007063CD">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0D3251" w14:textId="77777777" w:rsidR="00235A24" w:rsidRDefault="00235A24" w:rsidP="007063CD">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5042B1" w14:textId="77777777" w:rsidR="00235A24" w:rsidRDefault="00235A24" w:rsidP="007063CD">
            <w:pPr>
              <w:pStyle w:val="Normal8"/>
              <w:rPr>
                <w:rFonts w:ascii="Calibri" w:eastAsia="Calibri" w:hAnsi="Calibri" w:cs="Calibri"/>
                <w:color w:val="000000"/>
                <w:sz w:val="18"/>
              </w:rPr>
            </w:pPr>
          </w:p>
        </w:tc>
      </w:tr>
      <w:tr w:rsidR="00235A24" w14:paraId="16F874E2"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E27F93F"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101,562</w:t>
            </w:r>
          </w:p>
        </w:tc>
        <w:tc>
          <w:tcPr>
            <w:tcW w:w="2385" w:type="dxa"/>
            <w:tcBorders>
              <w:top w:val="nil"/>
              <w:left w:val="nil"/>
              <w:bottom w:val="nil"/>
              <w:right w:val="nil"/>
              <w:tl2br w:val="nil"/>
              <w:tr2bl w:val="nil"/>
            </w:tcBorders>
            <w:shd w:val="clear" w:color="FFFFFF" w:fill="FFFFFF"/>
            <w:noWrap/>
            <w:tcMar>
              <w:left w:w="101" w:type="dxa"/>
              <w:right w:w="101" w:type="dxa"/>
            </w:tcMar>
          </w:tcPr>
          <w:p w14:paraId="6E91CA23" w14:textId="77777777" w:rsidR="00235A24" w:rsidRDefault="00235A24" w:rsidP="007063CD">
            <w:pPr>
              <w:pStyle w:val="Normal8"/>
              <w:rPr>
                <w:rFonts w:ascii="Calibri" w:eastAsia="Calibri" w:hAnsi="Calibri" w:cs="Calibri"/>
                <w:color w:val="000000"/>
                <w:sz w:val="18"/>
              </w:rPr>
            </w:pPr>
            <w:r>
              <w:rPr>
                <w:rFonts w:ascii="Calibri" w:eastAsia="Calibri" w:hAnsi="Calibri" w:cs="Calibri"/>
                <w:color w:val="000000"/>
                <w:sz w:val="18"/>
              </w:rPr>
              <w:t>Employee</w:t>
            </w:r>
          </w:p>
        </w:tc>
        <w:tc>
          <w:tcPr>
            <w:tcW w:w="1035" w:type="dxa"/>
            <w:tcBorders>
              <w:top w:val="nil"/>
              <w:left w:val="nil"/>
              <w:bottom w:val="nil"/>
              <w:right w:val="nil"/>
              <w:tl2br w:val="nil"/>
              <w:tr2bl w:val="nil"/>
            </w:tcBorders>
            <w:shd w:val="clear" w:color="FFFFFF" w:fill="FFFFFF"/>
            <w:tcMar>
              <w:left w:w="101" w:type="dxa"/>
              <w:right w:w="101" w:type="dxa"/>
            </w:tcMar>
          </w:tcPr>
          <w:p w14:paraId="6A04A243"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105,421</w:t>
            </w:r>
          </w:p>
        </w:tc>
        <w:tc>
          <w:tcPr>
            <w:tcW w:w="1035" w:type="dxa"/>
            <w:tcBorders>
              <w:top w:val="nil"/>
              <w:left w:val="nil"/>
              <w:bottom w:val="nil"/>
              <w:right w:val="nil"/>
              <w:tl2br w:val="nil"/>
              <w:tr2bl w:val="nil"/>
            </w:tcBorders>
            <w:shd w:val="clear" w:color="FFFFFF" w:fill="FFFFFF"/>
            <w:tcMar>
              <w:left w:w="101" w:type="dxa"/>
              <w:right w:w="101" w:type="dxa"/>
            </w:tcMar>
          </w:tcPr>
          <w:p w14:paraId="4ED1E6CA"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111,346</w:t>
            </w:r>
          </w:p>
        </w:tc>
        <w:tc>
          <w:tcPr>
            <w:tcW w:w="600" w:type="dxa"/>
            <w:tcBorders>
              <w:top w:val="nil"/>
              <w:left w:val="nil"/>
              <w:bottom w:val="nil"/>
              <w:right w:val="nil"/>
              <w:tl2br w:val="nil"/>
              <w:tr2bl w:val="nil"/>
            </w:tcBorders>
            <w:shd w:val="clear" w:color="FFFFFF" w:fill="FFFFFF"/>
            <w:tcMar>
              <w:left w:w="101" w:type="dxa"/>
              <w:right w:w="101" w:type="dxa"/>
            </w:tcMar>
          </w:tcPr>
          <w:p w14:paraId="658FB649"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 xml:space="preserve">6 </w:t>
            </w:r>
          </w:p>
        </w:tc>
        <w:tc>
          <w:tcPr>
            <w:tcW w:w="1035" w:type="dxa"/>
            <w:tcBorders>
              <w:top w:val="nil"/>
              <w:left w:val="nil"/>
              <w:bottom w:val="nil"/>
              <w:right w:val="nil"/>
              <w:tl2br w:val="nil"/>
              <w:tr2bl w:val="nil"/>
            </w:tcBorders>
            <w:shd w:val="clear" w:color="FFFFFF" w:fill="FFFFFF"/>
            <w:tcMar>
              <w:left w:w="101" w:type="dxa"/>
              <w:right w:w="101" w:type="dxa"/>
            </w:tcMar>
          </w:tcPr>
          <w:p w14:paraId="555105BB"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114,357</w:t>
            </w:r>
          </w:p>
        </w:tc>
        <w:tc>
          <w:tcPr>
            <w:tcW w:w="1035" w:type="dxa"/>
            <w:tcBorders>
              <w:top w:val="nil"/>
              <w:left w:val="nil"/>
              <w:bottom w:val="nil"/>
              <w:right w:val="nil"/>
              <w:tl2br w:val="nil"/>
              <w:tr2bl w:val="nil"/>
            </w:tcBorders>
            <w:shd w:val="clear" w:color="FFFFFF" w:fill="FFFFFF"/>
            <w:tcMar>
              <w:left w:w="101" w:type="dxa"/>
              <w:right w:w="101" w:type="dxa"/>
            </w:tcMar>
          </w:tcPr>
          <w:p w14:paraId="2055B066"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116,002</w:t>
            </w:r>
          </w:p>
        </w:tc>
        <w:tc>
          <w:tcPr>
            <w:tcW w:w="1035" w:type="dxa"/>
            <w:tcBorders>
              <w:top w:val="nil"/>
              <w:left w:val="nil"/>
              <w:bottom w:val="nil"/>
              <w:right w:val="nil"/>
              <w:tl2br w:val="nil"/>
              <w:tr2bl w:val="nil"/>
            </w:tcBorders>
            <w:shd w:val="clear" w:color="FFFFFF" w:fill="FFFFFF"/>
            <w:tcMar>
              <w:left w:w="101" w:type="dxa"/>
              <w:right w:w="101" w:type="dxa"/>
            </w:tcMar>
          </w:tcPr>
          <w:p w14:paraId="125D0E40"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117,934</w:t>
            </w:r>
          </w:p>
        </w:tc>
      </w:tr>
      <w:tr w:rsidR="00235A24" w14:paraId="72B3DE1A"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4A8CE74"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13,312</w:t>
            </w:r>
          </w:p>
        </w:tc>
        <w:tc>
          <w:tcPr>
            <w:tcW w:w="2385" w:type="dxa"/>
            <w:tcBorders>
              <w:top w:val="nil"/>
              <w:left w:val="nil"/>
              <w:bottom w:val="nil"/>
              <w:right w:val="nil"/>
              <w:tl2br w:val="nil"/>
              <w:tr2bl w:val="nil"/>
            </w:tcBorders>
            <w:shd w:val="clear" w:color="FFFFFF" w:fill="FFFFFF"/>
            <w:noWrap/>
            <w:tcMar>
              <w:left w:w="101" w:type="dxa"/>
              <w:right w:w="101" w:type="dxa"/>
            </w:tcMar>
          </w:tcPr>
          <w:p w14:paraId="6B051580" w14:textId="77777777" w:rsidR="00235A24" w:rsidRDefault="00235A24" w:rsidP="007063CD">
            <w:pPr>
              <w:pStyle w:val="Normal8"/>
              <w:rPr>
                <w:rFonts w:ascii="Calibri" w:eastAsia="Calibri" w:hAnsi="Calibri" w:cs="Calibri"/>
                <w:color w:val="000000"/>
                <w:sz w:val="18"/>
              </w:rPr>
            </w:pPr>
            <w:r>
              <w:rPr>
                <w:rFonts w:ascii="Calibri" w:eastAsia="Calibri" w:hAnsi="Calibri" w:cs="Calibri"/>
                <w:color w:val="000000"/>
                <w:sz w:val="18"/>
              </w:rPr>
              <w:t>Superannuation</w:t>
            </w:r>
          </w:p>
        </w:tc>
        <w:tc>
          <w:tcPr>
            <w:tcW w:w="1035" w:type="dxa"/>
            <w:tcBorders>
              <w:top w:val="nil"/>
              <w:left w:val="nil"/>
              <w:bottom w:val="nil"/>
              <w:right w:val="nil"/>
              <w:tl2br w:val="nil"/>
              <w:tr2bl w:val="nil"/>
            </w:tcBorders>
            <w:shd w:val="clear" w:color="FFFFFF" w:fill="FFFFFF"/>
            <w:tcMar>
              <w:left w:w="101" w:type="dxa"/>
              <w:right w:w="101" w:type="dxa"/>
            </w:tcMar>
          </w:tcPr>
          <w:p w14:paraId="3D16B5C7"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13,073</w:t>
            </w:r>
          </w:p>
        </w:tc>
        <w:tc>
          <w:tcPr>
            <w:tcW w:w="1035" w:type="dxa"/>
            <w:tcBorders>
              <w:top w:val="nil"/>
              <w:left w:val="nil"/>
              <w:bottom w:val="nil"/>
              <w:right w:val="nil"/>
              <w:tl2br w:val="nil"/>
              <w:tr2bl w:val="nil"/>
            </w:tcBorders>
            <w:shd w:val="clear" w:color="FFFFFF" w:fill="FFFFFF"/>
            <w:tcMar>
              <w:left w:w="101" w:type="dxa"/>
              <w:right w:w="101" w:type="dxa"/>
            </w:tcMar>
          </w:tcPr>
          <w:p w14:paraId="2B486AE3"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15,151</w:t>
            </w:r>
          </w:p>
        </w:tc>
        <w:tc>
          <w:tcPr>
            <w:tcW w:w="600" w:type="dxa"/>
            <w:tcBorders>
              <w:top w:val="nil"/>
              <w:left w:val="nil"/>
              <w:bottom w:val="nil"/>
              <w:right w:val="nil"/>
              <w:tl2br w:val="nil"/>
              <w:tr2bl w:val="nil"/>
            </w:tcBorders>
            <w:shd w:val="clear" w:color="FFFFFF" w:fill="FFFFFF"/>
            <w:tcMar>
              <w:left w:w="101" w:type="dxa"/>
              <w:right w:w="101" w:type="dxa"/>
            </w:tcMar>
          </w:tcPr>
          <w:p w14:paraId="143946E8"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 xml:space="preserve">16 </w:t>
            </w:r>
          </w:p>
        </w:tc>
        <w:tc>
          <w:tcPr>
            <w:tcW w:w="1035" w:type="dxa"/>
            <w:tcBorders>
              <w:top w:val="nil"/>
              <w:left w:val="nil"/>
              <w:bottom w:val="nil"/>
              <w:right w:val="nil"/>
              <w:tl2br w:val="nil"/>
              <w:tr2bl w:val="nil"/>
            </w:tcBorders>
            <w:shd w:val="clear" w:color="FFFFFF" w:fill="FFFFFF"/>
            <w:tcMar>
              <w:left w:w="101" w:type="dxa"/>
              <w:right w:w="101" w:type="dxa"/>
            </w:tcMar>
          </w:tcPr>
          <w:p w14:paraId="7461EDD9"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15,295</w:t>
            </w:r>
          </w:p>
        </w:tc>
        <w:tc>
          <w:tcPr>
            <w:tcW w:w="1035" w:type="dxa"/>
            <w:tcBorders>
              <w:top w:val="nil"/>
              <w:left w:val="nil"/>
              <w:bottom w:val="nil"/>
              <w:right w:val="nil"/>
              <w:tl2br w:val="nil"/>
              <w:tr2bl w:val="nil"/>
            </w:tcBorders>
            <w:shd w:val="clear" w:color="FFFFFF" w:fill="FFFFFF"/>
            <w:tcMar>
              <w:left w:w="101" w:type="dxa"/>
              <w:right w:w="101" w:type="dxa"/>
            </w:tcMar>
          </w:tcPr>
          <w:p w14:paraId="6BEE872E"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15,336</w:t>
            </w:r>
          </w:p>
        </w:tc>
        <w:tc>
          <w:tcPr>
            <w:tcW w:w="1035" w:type="dxa"/>
            <w:tcBorders>
              <w:top w:val="nil"/>
              <w:left w:val="nil"/>
              <w:bottom w:val="nil"/>
              <w:right w:val="nil"/>
              <w:tl2br w:val="nil"/>
              <w:tr2bl w:val="nil"/>
            </w:tcBorders>
            <w:shd w:val="clear" w:color="FFFFFF" w:fill="FFFFFF"/>
            <w:tcMar>
              <w:left w:w="101" w:type="dxa"/>
              <w:right w:w="101" w:type="dxa"/>
            </w:tcMar>
          </w:tcPr>
          <w:p w14:paraId="38C4D889"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15,357</w:t>
            </w:r>
          </w:p>
        </w:tc>
      </w:tr>
      <w:tr w:rsidR="00235A24" w14:paraId="04F67F49"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95C7F95"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75,033</w:t>
            </w:r>
          </w:p>
        </w:tc>
        <w:tc>
          <w:tcPr>
            <w:tcW w:w="2385" w:type="dxa"/>
            <w:tcBorders>
              <w:top w:val="nil"/>
              <w:left w:val="nil"/>
              <w:bottom w:val="nil"/>
              <w:right w:val="nil"/>
              <w:tl2br w:val="nil"/>
              <w:tr2bl w:val="nil"/>
            </w:tcBorders>
            <w:shd w:val="clear" w:color="FFFFFF" w:fill="FFFFFF"/>
            <w:noWrap/>
            <w:tcMar>
              <w:left w:w="101" w:type="dxa"/>
              <w:right w:w="101" w:type="dxa"/>
            </w:tcMar>
          </w:tcPr>
          <w:p w14:paraId="6C9765F2" w14:textId="77777777" w:rsidR="00235A24" w:rsidRDefault="00235A24" w:rsidP="007063CD">
            <w:pPr>
              <w:pStyle w:val="Normal8"/>
              <w:rPr>
                <w:rFonts w:ascii="Calibri" w:eastAsia="Calibri" w:hAnsi="Calibri" w:cs="Calibri"/>
                <w:color w:val="000000"/>
                <w:sz w:val="18"/>
              </w:rPr>
            </w:pPr>
            <w:r>
              <w:rPr>
                <w:rFonts w:ascii="Calibri" w:eastAsia="Calibri" w:hAnsi="Calibri" w:cs="Calibr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072EE7A2"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78,030</w:t>
            </w:r>
          </w:p>
        </w:tc>
        <w:tc>
          <w:tcPr>
            <w:tcW w:w="1035" w:type="dxa"/>
            <w:tcBorders>
              <w:top w:val="nil"/>
              <w:left w:val="nil"/>
              <w:bottom w:val="nil"/>
              <w:right w:val="nil"/>
              <w:tl2br w:val="nil"/>
              <w:tr2bl w:val="nil"/>
            </w:tcBorders>
            <w:shd w:val="clear" w:color="FFFFFF" w:fill="FFFFFF"/>
            <w:tcMar>
              <w:left w:w="101" w:type="dxa"/>
              <w:right w:w="101" w:type="dxa"/>
            </w:tcMar>
          </w:tcPr>
          <w:p w14:paraId="2D78E8ED"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78,527</w:t>
            </w:r>
          </w:p>
        </w:tc>
        <w:tc>
          <w:tcPr>
            <w:tcW w:w="600" w:type="dxa"/>
            <w:tcBorders>
              <w:top w:val="nil"/>
              <w:left w:val="nil"/>
              <w:bottom w:val="nil"/>
              <w:right w:val="nil"/>
              <w:tl2br w:val="nil"/>
              <w:tr2bl w:val="nil"/>
            </w:tcBorders>
            <w:shd w:val="clear" w:color="FFFFFF" w:fill="FFFFFF"/>
            <w:tcMar>
              <w:left w:w="101" w:type="dxa"/>
              <w:right w:w="101" w:type="dxa"/>
            </w:tcMar>
          </w:tcPr>
          <w:p w14:paraId="128C92FC"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35EF7A94"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79,827</w:t>
            </w:r>
          </w:p>
        </w:tc>
        <w:tc>
          <w:tcPr>
            <w:tcW w:w="1035" w:type="dxa"/>
            <w:tcBorders>
              <w:top w:val="nil"/>
              <w:left w:val="nil"/>
              <w:bottom w:val="nil"/>
              <w:right w:val="nil"/>
              <w:tl2br w:val="nil"/>
              <w:tr2bl w:val="nil"/>
            </w:tcBorders>
            <w:shd w:val="clear" w:color="FFFFFF" w:fill="FFFFFF"/>
            <w:tcMar>
              <w:left w:w="101" w:type="dxa"/>
              <w:right w:w="101" w:type="dxa"/>
            </w:tcMar>
          </w:tcPr>
          <w:p w14:paraId="3F3E5FF9"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83,202</w:t>
            </w:r>
          </w:p>
        </w:tc>
        <w:tc>
          <w:tcPr>
            <w:tcW w:w="1035" w:type="dxa"/>
            <w:tcBorders>
              <w:top w:val="nil"/>
              <w:left w:val="nil"/>
              <w:bottom w:val="nil"/>
              <w:right w:val="nil"/>
              <w:tl2br w:val="nil"/>
              <w:tr2bl w:val="nil"/>
            </w:tcBorders>
            <w:shd w:val="clear" w:color="FFFFFF" w:fill="FFFFFF"/>
            <w:tcMar>
              <w:left w:w="101" w:type="dxa"/>
              <w:right w:w="101" w:type="dxa"/>
            </w:tcMar>
          </w:tcPr>
          <w:p w14:paraId="56F4B5FD"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86,188</w:t>
            </w:r>
          </w:p>
        </w:tc>
      </w:tr>
      <w:tr w:rsidR="00235A24" w14:paraId="406A4EDB"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F7DB4DC"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19,204</w:t>
            </w:r>
          </w:p>
        </w:tc>
        <w:tc>
          <w:tcPr>
            <w:tcW w:w="2385" w:type="dxa"/>
            <w:tcBorders>
              <w:top w:val="nil"/>
              <w:left w:val="nil"/>
              <w:bottom w:val="nil"/>
              <w:right w:val="nil"/>
              <w:tl2br w:val="nil"/>
              <w:tr2bl w:val="nil"/>
            </w:tcBorders>
            <w:shd w:val="clear" w:color="FFFFFF" w:fill="FFFFFF"/>
            <w:noWrap/>
            <w:tcMar>
              <w:left w:w="101" w:type="dxa"/>
              <w:right w:w="101" w:type="dxa"/>
            </w:tcMar>
          </w:tcPr>
          <w:p w14:paraId="1490559C" w14:textId="77777777" w:rsidR="00235A24" w:rsidRDefault="00235A24" w:rsidP="007063CD">
            <w:pPr>
              <w:pStyle w:val="Normal8"/>
              <w:rPr>
                <w:rFonts w:ascii="Calibri" w:eastAsia="Calibri" w:hAnsi="Calibri" w:cs="Calibri"/>
                <w:color w:val="000000"/>
                <w:sz w:val="18"/>
              </w:rPr>
            </w:pPr>
            <w:r>
              <w:rPr>
                <w:rFonts w:ascii="Calibri" w:eastAsia="Calibri" w:hAnsi="Calibri" w:cs="Calibri"/>
                <w:color w:val="000000"/>
                <w:sz w:val="18"/>
              </w:rPr>
              <w:t>Interest Expenses</w:t>
            </w:r>
          </w:p>
        </w:tc>
        <w:tc>
          <w:tcPr>
            <w:tcW w:w="1035" w:type="dxa"/>
            <w:tcBorders>
              <w:top w:val="nil"/>
              <w:left w:val="nil"/>
              <w:bottom w:val="nil"/>
              <w:right w:val="nil"/>
              <w:tl2br w:val="nil"/>
              <w:tr2bl w:val="nil"/>
            </w:tcBorders>
            <w:shd w:val="clear" w:color="FFFFFF" w:fill="FFFFFF"/>
            <w:tcMar>
              <w:left w:w="101" w:type="dxa"/>
              <w:right w:w="101" w:type="dxa"/>
            </w:tcMar>
          </w:tcPr>
          <w:p w14:paraId="0030F48D"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18,723</w:t>
            </w:r>
          </w:p>
        </w:tc>
        <w:tc>
          <w:tcPr>
            <w:tcW w:w="1035" w:type="dxa"/>
            <w:tcBorders>
              <w:top w:val="nil"/>
              <w:left w:val="nil"/>
              <w:bottom w:val="nil"/>
              <w:right w:val="nil"/>
              <w:tl2br w:val="nil"/>
              <w:tr2bl w:val="nil"/>
            </w:tcBorders>
            <w:shd w:val="clear" w:color="FFFFFF" w:fill="FFFFFF"/>
            <w:tcMar>
              <w:left w:w="101" w:type="dxa"/>
              <w:right w:w="101" w:type="dxa"/>
            </w:tcMar>
          </w:tcPr>
          <w:p w14:paraId="71228582"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18,536</w:t>
            </w:r>
          </w:p>
        </w:tc>
        <w:tc>
          <w:tcPr>
            <w:tcW w:w="600" w:type="dxa"/>
            <w:tcBorders>
              <w:top w:val="nil"/>
              <w:left w:val="nil"/>
              <w:bottom w:val="nil"/>
              <w:right w:val="nil"/>
              <w:tl2br w:val="nil"/>
              <w:tr2bl w:val="nil"/>
            </w:tcBorders>
            <w:shd w:val="clear" w:color="FFFFFF" w:fill="FFFFFF"/>
            <w:tcMar>
              <w:left w:w="101" w:type="dxa"/>
              <w:right w:w="101" w:type="dxa"/>
            </w:tcMar>
          </w:tcPr>
          <w:p w14:paraId="5468C696"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5297422E"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17,882</w:t>
            </w:r>
          </w:p>
        </w:tc>
        <w:tc>
          <w:tcPr>
            <w:tcW w:w="1035" w:type="dxa"/>
            <w:tcBorders>
              <w:top w:val="nil"/>
              <w:left w:val="nil"/>
              <w:bottom w:val="nil"/>
              <w:right w:val="nil"/>
              <w:tl2br w:val="nil"/>
              <w:tr2bl w:val="nil"/>
            </w:tcBorders>
            <w:shd w:val="clear" w:color="FFFFFF" w:fill="FFFFFF"/>
            <w:tcMar>
              <w:left w:w="101" w:type="dxa"/>
              <w:right w:w="101" w:type="dxa"/>
            </w:tcMar>
          </w:tcPr>
          <w:p w14:paraId="0FD2C8D0"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16,738</w:t>
            </w:r>
          </w:p>
        </w:tc>
        <w:tc>
          <w:tcPr>
            <w:tcW w:w="1035" w:type="dxa"/>
            <w:tcBorders>
              <w:top w:val="nil"/>
              <w:left w:val="nil"/>
              <w:bottom w:val="nil"/>
              <w:right w:val="nil"/>
              <w:tl2br w:val="nil"/>
              <w:tr2bl w:val="nil"/>
            </w:tcBorders>
            <w:shd w:val="clear" w:color="FFFFFF" w:fill="FFFFFF"/>
            <w:tcMar>
              <w:left w:w="101" w:type="dxa"/>
              <w:right w:w="101" w:type="dxa"/>
            </w:tcMar>
          </w:tcPr>
          <w:p w14:paraId="246E8ED5"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15,672</w:t>
            </w:r>
          </w:p>
        </w:tc>
      </w:tr>
      <w:tr w:rsidR="00235A24" w14:paraId="6BD59ADB"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95FFA5B"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6,836</w:t>
            </w:r>
          </w:p>
        </w:tc>
        <w:tc>
          <w:tcPr>
            <w:tcW w:w="2385" w:type="dxa"/>
            <w:tcBorders>
              <w:top w:val="nil"/>
              <w:left w:val="nil"/>
              <w:bottom w:val="nil"/>
              <w:right w:val="nil"/>
              <w:tl2br w:val="nil"/>
              <w:tr2bl w:val="nil"/>
            </w:tcBorders>
            <w:shd w:val="clear" w:color="FFFFFF" w:fill="FFFFFF"/>
            <w:noWrap/>
            <w:tcMar>
              <w:left w:w="101" w:type="dxa"/>
              <w:right w:w="101" w:type="dxa"/>
            </w:tcMar>
          </w:tcPr>
          <w:p w14:paraId="021443E3" w14:textId="77777777" w:rsidR="00235A24" w:rsidRDefault="00235A24" w:rsidP="007063CD">
            <w:pPr>
              <w:pStyle w:val="Normal8"/>
              <w:rPr>
                <w:rFonts w:ascii="Calibri" w:eastAsia="Calibri" w:hAnsi="Calibri" w:cs="Calibri"/>
                <w:color w:val="000000"/>
                <w:sz w:val="18"/>
              </w:rPr>
            </w:pPr>
            <w:r>
              <w:rPr>
                <w:rFonts w:ascii="Calibri" w:eastAsia="Calibri" w:hAnsi="Calibri" w:cs="Calibr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5E7D123C"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16,085</w:t>
            </w:r>
          </w:p>
        </w:tc>
        <w:tc>
          <w:tcPr>
            <w:tcW w:w="1035" w:type="dxa"/>
            <w:tcBorders>
              <w:top w:val="nil"/>
              <w:left w:val="nil"/>
              <w:bottom w:val="nil"/>
              <w:right w:val="nil"/>
              <w:tl2br w:val="nil"/>
              <w:tr2bl w:val="nil"/>
            </w:tcBorders>
            <w:shd w:val="clear" w:color="FFFFFF" w:fill="FFFFFF"/>
            <w:tcMar>
              <w:left w:w="101" w:type="dxa"/>
              <w:right w:w="101" w:type="dxa"/>
            </w:tcMar>
          </w:tcPr>
          <w:p w14:paraId="7F317F88"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6,846</w:t>
            </w:r>
          </w:p>
        </w:tc>
        <w:tc>
          <w:tcPr>
            <w:tcW w:w="600" w:type="dxa"/>
            <w:tcBorders>
              <w:top w:val="nil"/>
              <w:left w:val="nil"/>
              <w:bottom w:val="nil"/>
              <w:right w:val="nil"/>
              <w:tl2br w:val="nil"/>
              <w:tr2bl w:val="nil"/>
            </w:tcBorders>
            <w:shd w:val="clear" w:color="FFFFFF" w:fill="FFFFFF"/>
            <w:tcMar>
              <w:left w:w="101" w:type="dxa"/>
              <w:right w:w="101" w:type="dxa"/>
            </w:tcMar>
          </w:tcPr>
          <w:p w14:paraId="28F67F4A"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 xml:space="preserve">-57 </w:t>
            </w:r>
          </w:p>
        </w:tc>
        <w:tc>
          <w:tcPr>
            <w:tcW w:w="1035" w:type="dxa"/>
            <w:tcBorders>
              <w:top w:val="nil"/>
              <w:left w:val="nil"/>
              <w:bottom w:val="nil"/>
              <w:right w:val="nil"/>
              <w:tl2br w:val="nil"/>
              <w:tr2bl w:val="nil"/>
            </w:tcBorders>
            <w:shd w:val="clear" w:color="FFFFFF" w:fill="FFFFFF"/>
            <w:tcMar>
              <w:left w:w="101" w:type="dxa"/>
              <w:right w:w="101" w:type="dxa"/>
            </w:tcMar>
          </w:tcPr>
          <w:p w14:paraId="137E0F87"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6,845</w:t>
            </w:r>
          </w:p>
        </w:tc>
        <w:tc>
          <w:tcPr>
            <w:tcW w:w="1035" w:type="dxa"/>
            <w:tcBorders>
              <w:top w:val="nil"/>
              <w:left w:val="nil"/>
              <w:bottom w:val="nil"/>
              <w:right w:val="nil"/>
              <w:tl2br w:val="nil"/>
              <w:tr2bl w:val="nil"/>
            </w:tcBorders>
            <w:shd w:val="clear" w:color="FFFFFF" w:fill="FFFFFF"/>
            <w:tcMar>
              <w:left w:w="101" w:type="dxa"/>
              <w:right w:w="101" w:type="dxa"/>
            </w:tcMar>
          </w:tcPr>
          <w:p w14:paraId="6626791E"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6,842</w:t>
            </w:r>
          </w:p>
        </w:tc>
        <w:tc>
          <w:tcPr>
            <w:tcW w:w="1035" w:type="dxa"/>
            <w:tcBorders>
              <w:top w:val="nil"/>
              <w:left w:val="nil"/>
              <w:bottom w:val="nil"/>
              <w:right w:val="nil"/>
              <w:tl2br w:val="nil"/>
              <w:tr2bl w:val="nil"/>
            </w:tcBorders>
            <w:shd w:val="clear" w:color="FFFFFF" w:fill="FFFFFF"/>
            <w:tcMar>
              <w:left w:w="101" w:type="dxa"/>
              <w:right w:w="101" w:type="dxa"/>
            </w:tcMar>
          </w:tcPr>
          <w:p w14:paraId="6D017440"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6,839</w:t>
            </w:r>
          </w:p>
        </w:tc>
      </w:tr>
      <w:tr w:rsidR="00235A24" w14:paraId="0D6BB698"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CA2BB11"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215,947</w:t>
            </w:r>
          </w:p>
        </w:tc>
        <w:tc>
          <w:tcPr>
            <w:tcW w:w="2385" w:type="dxa"/>
            <w:tcBorders>
              <w:top w:val="nil"/>
              <w:left w:val="nil"/>
              <w:bottom w:val="nil"/>
              <w:right w:val="nil"/>
              <w:tl2br w:val="nil"/>
              <w:tr2bl w:val="nil"/>
            </w:tcBorders>
            <w:shd w:val="clear" w:color="FFFFFF" w:fill="FFFFFF"/>
            <w:noWrap/>
            <w:tcMar>
              <w:left w:w="101" w:type="dxa"/>
              <w:right w:w="101" w:type="dxa"/>
            </w:tcMar>
          </w:tcPr>
          <w:p w14:paraId="09EF7098" w14:textId="77777777" w:rsidR="00235A24" w:rsidRDefault="00235A24" w:rsidP="007063CD">
            <w:pPr>
              <w:pStyle w:val="Normal8"/>
              <w:rPr>
                <w:rFonts w:ascii="Calibri" w:eastAsia="Calibri" w:hAnsi="Calibri" w:cs="Calibri"/>
                <w:b/>
                <w:color w:val="000000"/>
                <w:sz w:val="18"/>
              </w:rPr>
            </w:pPr>
            <w:r>
              <w:rPr>
                <w:rFonts w:ascii="Calibri" w:eastAsia="Calibri" w:hAnsi="Calibri" w:cs="Calibri"/>
                <w:b/>
                <w:color w:val="000000"/>
                <w:sz w:val="18"/>
              </w:rPr>
              <w:t>Operating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41BF1C9C"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231,332</w:t>
            </w:r>
          </w:p>
        </w:tc>
        <w:tc>
          <w:tcPr>
            <w:tcW w:w="1035" w:type="dxa"/>
            <w:tcBorders>
              <w:top w:val="nil"/>
              <w:left w:val="nil"/>
              <w:bottom w:val="nil"/>
              <w:right w:val="nil"/>
              <w:tl2br w:val="nil"/>
              <w:tr2bl w:val="nil"/>
            </w:tcBorders>
            <w:shd w:val="clear" w:color="FFFFFF" w:fill="FFFFFF"/>
            <w:tcMar>
              <w:left w:w="101" w:type="dxa"/>
              <w:right w:w="101" w:type="dxa"/>
            </w:tcMar>
          </w:tcPr>
          <w:p w14:paraId="5BB958A6"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230,406</w:t>
            </w:r>
          </w:p>
        </w:tc>
        <w:tc>
          <w:tcPr>
            <w:tcW w:w="600" w:type="dxa"/>
            <w:tcBorders>
              <w:top w:val="nil"/>
              <w:left w:val="nil"/>
              <w:bottom w:val="nil"/>
              <w:right w:val="nil"/>
              <w:tl2br w:val="nil"/>
              <w:tr2bl w:val="nil"/>
            </w:tcBorders>
            <w:shd w:val="clear" w:color="FFFFFF" w:fill="FFFFFF"/>
            <w:tcMar>
              <w:left w:w="101" w:type="dxa"/>
              <w:right w:w="101" w:type="dxa"/>
            </w:tcMar>
          </w:tcPr>
          <w:p w14:paraId="708AB92F"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14EF3AF6"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234,206</w:t>
            </w:r>
          </w:p>
        </w:tc>
        <w:tc>
          <w:tcPr>
            <w:tcW w:w="1035" w:type="dxa"/>
            <w:tcBorders>
              <w:top w:val="nil"/>
              <w:left w:val="nil"/>
              <w:bottom w:val="nil"/>
              <w:right w:val="nil"/>
              <w:tl2br w:val="nil"/>
              <w:tr2bl w:val="nil"/>
            </w:tcBorders>
            <w:shd w:val="clear" w:color="FFFFFF" w:fill="FFFFFF"/>
            <w:tcMar>
              <w:left w:w="101" w:type="dxa"/>
              <w:right w:w="101" w:type="dxa"/>
            </w:tcMar>
          </w:tcPr>
          <w:p w14:paraId="38B59EA6"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238,120</w:t>
            </w:r>
          </w:p>
        </w:tc>
        <w:tc>
          <w:tcPr>
            <w:tcW w:w="1035" w:type="dxa"/>
            <w:tcBorders>
              <w:top w:val="nil"/>
              <w:left w:val="nil"/>
              <w:bottom w:val="nil"/>
              <w:right w:val="nil"/>
              <w:tl2br w:val="nil"/>
              <w:tr2bl w:val="nil"/>
            </w:tcBorders>
            <w:shd w:val="clear" w:color="FFFFFF" w:fill="FFFFFF"/>
            <w:tcMar>
              <w:left w:w="101" w:type="dxa"/>
              <w:right w:w="101" w:type="dxa"/>
            </w:tcMar>
          </w:tcPr>
          <w:p w14:paraId="2A941162"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241,990</w:t>
            </w:r>
          </w:p>
        </w:tc>
      </w:tr>
      <w:tr w:rsidR="00235A24" w14:paraId="54B289B2"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1035" w:type="dxa"/>
            <w:tcBorders>
              <w:top w:val="nil"/>
              <w:left w:val="nil"/>
              <w:bottom w:val="nil"/>
              <w:right w:val="nil"/>
              <w:tl2br w:val="nil"/>
              <w:tr2bl w:val="nil"/>
            </w:tcBorders>
            <w:shd w:val="clear" w:color="FFFFFF" w:fill="FFFFFF"/>
            <w:tcMar>
              <w:left w:w="0" w:type="dxa"/>
              <w:right w:w="0" w:type="dxa"/>
            </w:tcMar>
          </w:tcPr>
          <w:p w14:paraId="78489E76" w14:textId="77777777" w:rsidR="00235A24" w:rsidRDefault="00235A24" w:rsidP="007063CD">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4F40C61" w14:textId="77777777" w:rsidR="00235A24" w:rsidRDefault="00235A24" w:rsidP="007063CD">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8BB449" w14:textId="77777777" w:rsidR="00235A24" w:rsidRDefault="00235A24" w:rsidP="007063CD">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904690" w14:textId="77777777" w:rsidR="00235A24" w:rsidRDefault="00235A24" w:rsidP="007063CD">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4EFC779" w14:textId="77777777" w:rsidR="00235A24" w:rsidRDefault="00235A24" w:rsidP="007063CD">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C43989" w14:textId="77777777" w:rsidR="00235A24" w:rsidRDefault="00235A24" w:rsidP="007063CD">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E008AB" w14:textId="77777777" w:rsidR="00235A24" w:rsidRDefault="00235A24" w:rsidP="007063CD">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B98866" w14:textId="77777777" w:rsidR="00235A24" w:rsidRDefault="00235A24" w:rsidP="007063CD">
            <w:pPr>
              <w:pStyle w:val="Normal8"/>
              <w:rPr>
                <w:rFonts w:ascii="Calibri" w:eastAsia="Calibri" w:hAnsi="Calibri" w:cs="Calibri"/>
                <w:color w:val="000000"/>
                <w:sz w:val="18"/>
              </w:rPr>
            </w:pPr>
          </w:p>
        </w:tc>
      </w:tr>
      <w:tr w:rsidR="00235A24" w14:paraId="66D4C837"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05946EE"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638</w:t>
            </w:r>
          </w:p>
        </w:tc>
        <w:tc>
          <w:tcPr>
            <w:tcW w:w="2385" w:type="dxa"/>
            <w:tcBorders>
              <w:top w:val="nil"/>
              <w:left w:val="nil"/>
              <w:bottom w:val="nil"/>
              <w:right w:val="nil"/>
              <w:tl2br w:val="nil"/>
              <w:tr2bl w:val="nil"/>
            </w:tcBorders>
            <w:shd w:val="clear" w:color="FFFFFF" w:fill="FFFFFF"/>
            <w:noWrap/>
            <w:tcMar>
              <w:left w:w="101" w:type="dxa"/>
              <w:right w:w="101" w:type="dxa"/>
            </w:tcMar>
          </w:tcPr>
          <w:p w14:paraId="5C030D6C" w14:textId="77777777" w:rsidR="00235A24" w:rsidRDefault="00235A24" w:rsidP="007063CD">
            <w:pPr>
              <w:pStyle w:val="Normal8"/>
              <w:rPr>
                <w:rFonts w:ascii="Calibri" w:eastAsia="Calibri" w:hAnsi="Calibri" w:cs="Calibri"/>
                <w:b/>
                <w:color w:val="000000"/>
                <w:sz w:val="18"/>
              </w:rPr>
            </w:pPr>
            <w:r>
              <w:rPr>
                <w:rFonts w:ascii="Calibri" w:eastAsia="Calibri" w:hAnsi="Calibri" w:cs="Calibri"/>
                <w:b/>
                <w:color w:val="000000"/>
                <w:sz w:val="18"/>
              </w:rPr>
              <w:t>NET CASH INFLOW/(OUTFLOW) FROM OPERATING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7C26D6D3"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-1,650</w:t>
            </w:r>
          </w:p>
        </w:tc>
        <w:tc>
          <w:tcPr>
            <w:tcW w:w="1035" w:type="dxa"/>
            <w:tcBorders>
              <w:top w:val="nil"/>
              <w:left w:val="nil"/>
              <w:bottom w:val="nil"/>
              <w:right w:val="nil"/>
              <w:tl2br w:val="nil"/>
              <w:tr2bl w:val="nil"/>
            </w:tcBorders>
            <w:shd w:val="clear" w:color="FFFFFF" w:fill="FFFFFF"/>
            <w:tcMar>
              <w:left w:w="101" w:type="dxa"/>
              <w:right w:w="101" w:type="dxa"/>
            </w:tcMar>
          </w:tcPr>
          <w:p w14:paraId="790C60BF"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-97</w:t>
            </w:r>
          </w:p>
        </w:tc>
        <w:tc>
          <w:tcPr>
            <w:tcW w:w="600" w:type="dxa"/>
            <w:tcBorders>
              <w:top w:val="nil"/>
              <w:left w:val="nil"/>
              <w:bottom w:val="nil"/>
              <w:right w:val="nil"/>
              <w:tl2br w:val="nil"/>
              <w:tr2bl w:val="nil"/>
            </w:tcBorders>
            <w:shd w:val="clear" w:color="FFFFFF" w:fill="FFFFFF"/>
            <w:tcMar>
              <w:left w:w="101" w:type="dxa"/>
              <w:right w:w="101" w:type="dxa"/>
            </w:tcMar>
          </w:tcPr>
          <w:p w14:paraId="6AE88894"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 xml:space="preserve">94 </w:t>
            </w:r>
          </w:p>
        </w:tc>
        <w:tc>
          <w:tcPr>
            <w:tcW w:w="1035" w:type="dxa"/>
            <w:tcBorders>
              <w:top w:val="nil"/>
              <w:left w:val="nil"/>
              <w:bottom w:val="nil"/>
              <w:right w:val="nil"/>
              <w:tl2br w:val="nil"/>
              <w:tr2bl w:val="nil"/>
            </w:tcBorders>
            <w:shd w:val="clear" w:color="FFFFFF" w:fill="FFFFFF"/>
            <w:tcMar>
              <w:left w:w="101" w:type="dxa"/>
              <w:right w:w="101" w:type="dxa"/>
            </w:tcMar>
          </w:tcPr>
          <w:p w14:paraId="75CC8615"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311</w:t>
            </w:r>
          </w:p>
        </w:tc>
        <w:tc>
          <w:tcPr>
            <w:tcW w:w="1035" w:type="dxa"/>
            <w:tcBorders>
              <w:top w:val="nil"/>
              <w:left w:val="nil"/>
              <w:bottom w:val="nil"/>
              <w:right w:val="nil"/>
              <w:tl2br w:val="nil"/>
              <w:tr2bl w:val="nil"/>
            </w:tcBorders>
            <w:shd w:val="clear" w:color="FFFFFF" w:fill="FFFFFF"/>
            <w:tcMar>
              <w:left w:w="101" w:type="dxa"/>
              <w:right w:w="101" w:type="dxa"/>
            </w:tcMar>
          </w:tcPr>
          <w:p w14:paraId="4240B842"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311</w:t>
            </w:r>
          </w:p>
        </w:tc>
        <w:tc>
          <w:tcPr>
            <w:tcW w:w="1035" w:type="dxa"/>
            <w:tcBorders>
              <w:top w:val="nil"/>
              <w:left w:val="nil"/>
              <w:bottom w:val="nil"/>
              <w:right w:val="nil"/>
              <w:tl2br w:val="nil"/>
              <w:tr2bl w:val="nil"/>
            </w:tcBorders>
            <w:shd w:val="clear" w:color="FFFFFF" w:fill="FFFFFF"/>
            <w:tcMar>
              <w:left w:w="101" w:type="dxa"/>
              <w:right w:w="101" w:type="dxa"/>
            </w:tcMar>
          </w:tcPr>
          <w:p w14:paraId="47E993B8"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311</w:t>
            </w:r>
          </w:p>
        </w:tc>
      </w:tr>
      <w:tr w:rsidR="00235A24" w14:paraId="296DC035"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1035" w:type="dxa"/>
            <w:tcBorders>
              <w:top w:val="nil"/>
              <w:left w:val="nil"/>
              <w:bottom w:val="nil"/>
              <w:right w:val="nil"/>
              <w:tl2br w:val="nil"/>
              <w:tr2bl w:val="nil"/>
            </w:tcBorders>
            <w:shd w:val="clear" w:color="FFFFFF" w:fill="FFFFFF"/>
            <w:tcMar>
              <w:left w:w="0" w:type="dxa"/>
              <w:right w:w="0" w:type="dxa"/>
            </w:tcMar>
          </w:tcPr>
          <w:p w14:paraId="0C11E609" w14:textId="77777777" w:rsidR="00235A24" w:rsidRDefault="00235A24" w:rsidP="007063CD">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5B2AB02" w14:textId="77777777" w:rsidR="00235A24" w:rsidRDefault="00235A24" w:rsidP="007063CD">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5726FE" w14:textId="77777777" w:rsidR="00235A24" w:rsidRDefault="00235A24" w:rsidP="007063CD">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7FD21C" w14:textId="77777777" w:rsidR="00235A24" w:rsidRDefault="00235A24" w:rsidP="007063CD">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6AC7554" w14:textId="77777777" w:rsidR="00235A24" w:rsidRDefault="00235A24" w:rsidP="007063CD">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1E0CC8" w14:textId="77777777" w:rsidR="00235A24" w:rsidRDefault="00235A24" w:rsidP="007063CD">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DD1265" w14:textId="77777777" w:rsidR="00235A24" w:rsidRDefault="00235A24" w:rsidP="007063CD">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17A04E" w14:textId="77777777" w:rsidR="00235A24" w:rsidRDefault="00235A24" w:rsidP="007063CD">
            <w:pPr>
              <w:pStyle w:val="Normal8"/>
              <w:rPr>
                <w:rFonts w:ascii="Calibri" w:eastAsia="Calibri" w:hAnsi="Calibri" w:cs="Calibri"/>
                <w:color w:val="000000"/>
                <w:sz w:val="18"/>
              </w:rPr>
            </w:pPr>
          </w:p>
        </w:tc>
      </w:tr>
      <w:tr w:rsidR="00235A24" w14:paraId="7AFFD22A"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2736BFF" w14:textId="77777777" w:rsidR="00235A24" w:rsidRDefault="00235A24" w:rsidP="007063CD">
            <w:pPr>
              <w:pStyle w:val="Normal8"/>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5102FF0F" w14:textId="77777777" w:rsidR="00235A24" w:rsidRDefault="00235A24" w:rsidP="007063CD">
            <w:pPr>
              <w:pStyle w:val="Normal8"/>
              <w:rPr>
                <w:rFonts w:ascii="Calibri" w:eastAsia="Calibri" w:hAnsi="Calibri" w:cs="Calibri"/>
                <w:b/>
                <w:color w:val="000000"/>
                <w:sz w:val="18"/>
              </w:rPr>
            </w:pPr>
            <w:r>
              <w:rPr>
                <w:rFonts w:ascii="Calibri" w:eastAsia="Calibri" w:hAnsi="Calibri" w:cs="Calibri"/>
                <w:b/>
                <w:color w:val="000000"/>
                <w:sz w:val="18"/>
              </w:rPr>
              <w:t>CASH FLOWS FROM INVESTING ACTIVITIES</w:t>
            </w:r>
          </w:p>
        </w:tc>
      </w:tr>
      <w:tr w:rsidR="00235A24" w14:paraId="750576EE"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32E8ECB"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6C28CD32" w14:textId="77777777" w:rsidR="00235A24" w:rsidRDefault="00235A24" w:rsidP="007063CD">
            <w:pPr>
              <w:pStyle w:val="Normal8"/>
              <w:rPr>
                <w:rFonts w:ascii="Calibri" w:eastAsia="Calibri" w:hAnsi="Calibri" w:cs="Calibri"/>
                <w:color w:val="000000"/>
                <w:sz w:val="18"/>
              </w:rPr>
            </w:pPr>
            <w:r>
              <w:rPr>
                <w:rFonts w:ascii="Calibri" w:eastAsia="Calibri" w:hAnsi="Calibri" w:cs="Calibri"/>
                <w:color w:val="000000"/>
                <w:sz w:val="18"/>
              </w:rPr>
              <w:t>Proceeds from Sale of 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7454F3FE"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97</w:t>
            </w:r>
          </w:p>
        </w:tc>
        <w:tc>
          <w:tcPr>
            <w:tcW w:w="1035" w:type="dxa"/>
            <w:tcBorders>
              <w:top w:val="nil"/>
              <w:left w:val="nil"/>
              <w:bottom w:val="nil"/>
              <w:right w:val="nil"/>
              <w:tl2br w:val="nil"/>
              <w:tr2bl w:val="nil"/>
            </w:tcBorders>
            <w:shd w:val="clear" w:color="FFFFFF" w:fill="FFFFFF"/>
            <w:tcMar>
              <w:left w:w="101" w:type="dxa"/>
              <w:right w:w="101" w:type="dxa"/>
            </w:tcMar>
          </w:tcPr>
          <w:p w14:paraId="7A2148C9"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69F24E6A"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0FB71B0B"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E952300"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A6CA512"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0</w:t>
            </w:r>
          </w:p>
        </w:tc>
      </w:tr>
      <w:tr w:rsidR="00235A24" w14:paraId="08673450"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DB08F08"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296C0870" w14:textId="77777777" w:rsidR="00235A24" w:rsidRDefault="00235A24" w:rsidP="007063CD">
            <w:pPr>
              <w:pStyle w:val="Normal8"/>
              <w:rPr>
                <w:rFonts w:ascii="Calibri" w:eastAsia="Calibri" w:hAnsi="Calibri" w:cs="Calibri"/>
                <w:b/>
                <w:color w:val="000000"/>
                <w:sz w:val="18"/>
              </w:rPr>
            </w:pPr>
            <w:r>
              <w:rPr>
                <w:rFonts w:ascii="Calibri" w:eastAsia="Calibri" w:hAnsi="Calibri" w:cs="Calibri"/>
                <w:b/>
                <w:color w:val="000000"/>
                <w:sz w:val="18"/>
              </w:rPr>
              <w:t>Investing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308C8522"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97</w:t>
            </w:r>
          </w:p>
        </w:tc>
        <w:tc>
          <w:tcPr>
            <w:tcW w:w="1035" w:type="dxa"/>
            <w:tcBorders>
              <w:top w:val="nil"/>
              <w:left w:val="nil"/>
              <w:bottom w:val="nil"/>
              <w:right w:val="nil"/>
              <w:tl2br w:val="nil"/>
              <w:tr2bl w:val="nil"/>
            </w:tcBorders>
            <w:shd w:val="clear" w:color="FFFFFF" w:fill="FFFFFF"/>
            <w:tcMar>
              <w:left w:w="101" w:type="dxa"/>
              <w:right w:w="101" w:type="dxa"/>
            </w:tcMar>
          </w:tcPr>
          <w:p w14:paraId="19DC3807"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305E33BE"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28F3D9A4"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DF12559"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73286B9"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0</w:t>
            </w:r>
          </w:p>
        </w:tc>
      </w:tr>
      <w:tr w:rsidR="00235A24" w14:paraId="02CB2EE0"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A4E9103" w14:textId="77777777" w:rsidR="00235A24" w:rsidRDefault="00235A24" w:rsidP="007063CD">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331E29E2" w14:textId="77777777" w:rsidR="00235A24" w:rsidRDefault="00235A24" w:rsidP="007063CD">
            <w:pPr>
              <w:pStyle w:val="Normal8"/>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27399E71" w14:textId="77777777" w:rsidR="00235A24" w:rsidRDefault="00235A24" w:rsidP="007063CD">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8018A2" w14:textId="77777777" w:rsidR="00235A24" w:rsidRDefault="00235A24" w:rsidP="007063CD">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53DF8EA" w14:textId="77777777" w:rsidR="00235A24" w:rsidRDefault="00235A24" w:rsidP="007063CD">
            <w:pPr>
              <w:pStyle w:val="Normal8"/>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82D85E" w14:textId="77777777" w:rsidR="00235A24" w:rsidRDefault="00235A24" w:rsidP="007063CD">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B339D6" w14:textId="77777777" w:rsidR="00235A24" w:rsidRDefault="00235A24" w:rsidP="007063CD">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BE7640" w14:textId="77777777" w:rsidR="00235A24" w:rsidRDefault="00235A24" w:rsidP="007063CD">
            <w:pPr>
              <w:pStyle w:val="Normal8"/>
              <w:rPr>
                <w:rFonts w:ascii="Calibri" w:eastAsia="Calibri" w:hAnsi="Calibri" w:cs="Calibri"/>
                <w:color w:val="000000"/>
                <w:sz w:val="18"/>
              </w:rPr>
            </w:pPr>
          </w:p>
        </w:tc>
      </w:tr>
      <w:tr w:rsidR="00235A24" w14:paraId="3AAE55C6"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7D1EEA4"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85,537</w:t>
            </w:r>
          </w:p>
        </w:tc>
        <w:tc>
          <w:tcPr>
            <w:tcW w:w="2385" w:type="dxa"/>
            <w:tcBorders>
              <w:top w:val="nil"/>
              <w:left w:val="nil"/>
              <w:bottom w:val="nil"/>
              <w:right w:val="nil"/>
              <w:tl2br w:val="nil"/>
              <w:tr2bl w:val="nil"/>
            </w:tcBorders>
            <w:shd w:val="clear" w:color="FFFFFF" w:fill="FFFFFF"/>
            <w:noWrap/>
            <w:tcMar>
              <w:left w:w="101" w:type="dxa"/>
              <w:right w:w="101" w:type="dxa"/>
            </w:tcMar>
          </w:tcPr>
          <w:p w14:paraId="5BBCDAF2" w14:textId="77777777" w:rsidR="00235A24" w:rsidRDefault="00235A24" w:rsidP="007063CD">
            <w:pPr>
              <w:pStyle w:val="Normal8"/>
              <w:rPr>
                <w:rFonts w:ascii="Calibri" w:eastAsia="Calibri" w:hAnsi="Calibri" w:cs="Calibri"/>
                <w:color w:val="000000"/>
                <w:sz w:val="18"/>
              </w:rPr>
            </w:pPr>
            <w:r>
              <w:rPr>
                <w:rFonts w:ascii="Calibri" w:eastAsia="Calibri" w:hAnsi="Calibri" w:cs="Calibri"/>
                <w:color w:val="000000"/>
                <w:sz w:val="18"/>
              </w:rPr>
              <w:t>Purchase of 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77285226"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22,805</w:t>
            </w:r>
          </w:p>
        </w:tc>
        <w:tc>
          <w:tcPr>
            <w:tcW w:w="1035" w:type="dxa"/>
            <w:tcBorders>
              <w:top w:val="nil"/>
              <w:left w:val="nil"/>
              <w:bottom w:val="nil"/>
              <w:right w:val="nil"/>
              <w:tl2br w:val="nil"/>
              <w:tr2bl w:val="nil"/>
            </w:tcBorders>
            <w:shd w:val="clear" w:color="FFFFFF" w:fill="FFFFFF"/>
            <w:tcMar>
              <w:left w:w="101" w:type="dxa"/>
              <w:right w:w="101" w:type="dxa"/>
            </w:tcMar>
          </w:tcPr>
          <w:p w14:paraId="60E46CA5"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5,197</w:t>
            </w:r>
          </w:p>
        </w:tc>
        <w:tc>
          <w:tcPr>
            <w:tcW w:w="600" w:type="dxa"/>
            <w:tcBorders>
              <w:top w:val="nil"/>
              <w:left w:val="nil"/>
              <w:bottom w:val="nil"/>
              <w:right w:val="nil"/>
              <w:tl2br w:val="nil"/>
              <w:tr2bl w:val="nil"/>
            </w:tcBorders>
            <w:shd w:val="clear" w:color="FFFFFF" w:fill="FFFFFF"/>
            <w:tcMar>
              <w:left w:w="101" w:type="dxa"/>
              <w:right w:w="101" w:type="dxa"/>
            </w:tcMar>
          </w:tcPr>
          <w:p w14:paraId="3628E510"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 xml:space="preserve">-77 </w:t>
            </w:r>
          </w:p>
        </w:tc>
        <w:tc>
          <w:tcPr>
            <w:tcW w:w="1035" w:type="dxa"/>
            <w:tcBorders>
              <w:top w:val="nil"/>
              <w:left w:val="nil"/>
              <w:bottom w:val="nil"/>
              <w:right w:val="nil"/>
              <w:tl2br w:val="nil"/>
              <w:tr2bl w:val="nil"/>
            </w:tcBorders>
            <w:shd w:val="clear" w:color="FFFFFF" w:fill="FFFFFF"/>
            <w:tcMar>
              <w:left w:w="101" w:type="dxa"/>
              <w:right w:w="101" w:type="dxa"/>
            </w:tcMar>
          </w:tcPr>
          <w:p w14:paraId="59E85899"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36,068</w:t>
            </w:r>
          </w:p>
        </w:tc>
        <w:tc>
          <w:tcPr>
            <w:tcW w:w="1035" w:type="dxa"/>
            <w:tcBorders>
              <w:top w:val="nil"/>
              <w:left w:val="nil"/>
              <w:bottom w:val="nil"/>
              <w:right w:val="nil"/>
              <w:tl2br w:val="nil"/>
              <w:tr2bl w:val="nil"/>
            </w:tcBorders>
            <w:shd w:val="clear" w:color="FFFFFF" w:fill="FFFFFF"/>
            <w:tcMar>
              <w:left w:w="101" w:type="dxa"/>
              <w:right w:w="101" w:type="dxa"/>
            </w:tcMar>
          </w:tcPr>
          <w:p w14:paraId="419BD1DB"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51,623</w:t>
            </w:r>
          </w:p>
        </w:tc>
        <w:tc>
          <w:tcPr>
            <w:tcW w:w="1035" w:type="dxa"/>
            <w:tcBorders>
              <w:top w:val="nil"/>
              <w:left w:val="nil"/>
              <w:bottom w:val="nil"/>
              <w:right w:val="nil"/>
              <w:tl2br w:val="nil"/>
              <w:tr2bl w:val="nil"/>
            </w:tcBorders>
            <w:shd w:val="clear" w:color="FFFFFF" w:fill="FFFFFF"/>
            <w:tcMar>
              <w:left w:w="101" w:type="dxa"/>
              <w:right w:w="101" w:type="dxa"/>
            </w:tcMar>
          </w:tcPr>
          <w:p w14:paraId="11CE8418"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23,921</w:t>
            </w:r>
          </w:p>
        </w:tc>
      </w:tr>
      <w:tr w:rsidR="00235A24" w14:paraId="1A83CFE7"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D1D6A97"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7C8EFEA4" w14:textId="77777777" w:rsidR="00235A24" w:rsidRDefault="00235A24" w:rsidP="007063CD">
            <w:pPr>
              <w:pStyle w:val="Normal8"/>
              <w:rPr>
                <w:rFonts w:ascii="Calibri" w:eastAsia="Calibri" w:hAnsi="Calibri" w:cs="Calibri"/>
                <w:color w:val="000000"/>
                <w:sz w:val="18"/>
              </w:rPr>
            </w:pPr>
            <w:r>
              <w:rPr>
                <w:rFonts w:ascii="Calibri" w:eastAsia="Calibri" w:hAnsi="Calibri" w:cs="Calibri"/>
                <w:color w:val="000000"/>
                <w:sz w:val="18"/>
              </w:rPr>
              <w:t>Purchase of Land and Intangibles</w:t>
            </w:r>
          </w:p>
        </w:tc>
        <w:tc>
          <w:tcPr>
            <w:tcW w:w="1035" w:type="dxa"/>
            <w:tcBorders>
              <w:top w:val="nil"/>
              <w:left w:val="nil"/>
              <w:bottom w:val="nil"/>
              <w:right w:val="nil"/>
              <w:tl2br w:val="nil"/>
              <w:tr2bl w:val="nil"/>
            </w:tcBorders>
            <w:shd w:val="clear" w:color="FFFFFF" w:fill="FFFFFF"/>
            <w:tcMar>
              <w:left w:w="101" w:type="dxa"/>
              <w:right w:w="101" w:type="dxa"/>
            </w:tcMar>
          </w:tcPr>
          <w:p w14:paraId="14CBC6FA"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89D1FC9"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1,000</w:t>
            </w:r>
          </w:p>
        </w:tc>
        <w:tc>
          <w:tcPr>
            <w:tcW w:w="600" w:type="dxa"/>
            <w:tcBorders>
              <w:top w:val="nil"/>
              <w:left w:val="nil"/>
              <w:bottom w:val="nil"/>
              <w:right w:val="nil"/>
              <w:tl2br w:val="nil"/>
              <w:tr2bl w:val="nil"/>
            </w:tcBorders>
            <w:shd w:val="clear" w:color="FFFFFF" w:fill="FFFFFF"/>
            <w:tcMar>
              <w:left w:w="101" w:type="dxa"/>
              <w:right w:w="101" w:type="dxa"/>
            </w:tcMar>
          </w:tcPr>
          <w:p w14:paraId="6ED96059"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2452199D"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CAD696F"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3B2B984" w14:textId="77777777" w:rsidR="00235A24" w:rsidRDefault="00235A24" w:rsidP="007063CD">
            <w:pPr>
              <w:pStyle w:val="Normal8"/>
              <w:jc w:val="right"/>
              <w:rPr>
                <w:rFonts w:ascii="Calibri" w:eastAsia="Calibri" w:hAnsi="Calibri" w:cs="Calibri"/>
                <w:color w:val="000000"/>
                <w:sz w:val="18"/>
              </w:rPr>
            </w:pPr>
            <w:r>
              <w:rPr>
                <w:rFonts w:ascii="Calibri" w:eastAsia="Calibri" w:hAnsi="Calibri" w:cs="Calibri"/>
                <w:color w:val="000000"/>
                <w:sz w:val="18"/>
              </w:rPr>
              <w:t>0</w:t>
            </w:r>
          </w:p>
        </w:tc>
      </w:tr>
      <w:tr w:rsidR="00235A24" w14:paraId="0B024D90"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DCB8751"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85,537</w:t>
            </w:r>
          </w:p>
        </w:tc>
        <w:tc>
          <w:tcPr>
            <w:tcW w:w="2385" w:type="dxa"/>
            <w:tcBorders>
              <w:top w:val="nil"/>
              <w:left w:val="nil"/>
              <w:bottom w:val="nil"/>
              <w:right w:val="nil"/>
              <w:tl2br w:val="nil"/>
              <w:tr2bl w:val="nil"/>
            </w:tcBorders>
            <w:shd w:val="clear" w:color="FFFFFF" w:fill="FFFFFF"/>
            <w:noWrap/>
            <w:tcMar>
              <w:left w:w="101" w:type="dxa"/>
              <w:right w:w="101" w:type="dxa"/>
            </w:tcMar>
          </w:tcPr>
          <w:p w14:paraId="14130353" w14:textId="77777777" w:rsidR="00235A24" w:rsidRDefault="00235A24" w:rsidP="007063CD">
            <w:pPr>
              <w:pStyle w:val="Normal8"/>
              <w:rPr>
                <w:rFonts w:ascii="Calibri" w:eastAsia="Calibri" w:hAnsi="Calibri" w:cs="Calibri"/>
                <w:b/>
                <w:color w:val="000000"/>
                <w:sz w:val="18"/>
              </w:rPr>
            </w:pPr>
            <w:r>
              <w:rPr>
                <w:rFonts w:ascii="Calibri" w:eastAsia="Calibri" w:hAnsi="Calibri" w:cs="Calibri"/>
                <w:b/>
                <w:color w:val="000000"/>
                <w:sz w:val="18"/>
              </w:rPr>
              <w:t>Investing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387332E9"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22,805</w:t>
            </w:r>
          </w:p>
        </w:tc>
        <w:tc>
          <w:tcPr>
            <w:tcW w:w="1035" w:type="dxa"/>
            <w:tcBorders>
              <w:top w:val="nil"/>
              <w:left w:val="nil"/>
              <w:bottom w:val="nil"/>
              <w:right w:val="nil"/>
              <w:tl2br w:val="nil"/>
              <w:tr2bl w:val="nil"/>
            </w:tcBorders>
            <w:shd w:val="clear" w:color="FFFFFF" w:fill="FFFFFF"/>
            <w:tcMar>
              <w:left w:w="101" w:type="dxa"/>
              <w:right w:w="101" w:type="dxa"/>
            </w:tcMar>
          </w:tcPr>
          <w:p w14:paraId="3674F17B"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6,197</w:t>
            </w:r>
          </w:p>
        </w:tc>
        <w:tc>
          <w:tcPr>
            <w:tcW w:w="600" w:type="dxa"/>
            <w:tcBorders>
              <w:top w:val="nil"/>
              <w:left w:val="nil"/>
              <w:bottom w:val="nil"/>
              <w:right w:val="nil"/>
              <w:tl2br w:val="nil"/>
              <w:tr2bl w:val="nil"/>
            </w:tcBorders>
            <w:shd w:val="clear" w:color="FFFFFF" w:fill="FFFFFF"/>
            <w:tcMar>
              <w:left w:w="101" w:type="dxa"/>
              <w:right w:w="101" w:type="dxa"/>
            </w:tcMar>
          </w:tcPr>
          <w:p w14:paraId="3F60D78C"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 xml:space="preserve">-73 </w:t>
            </w:r>
          </w:p>
        </w:tc>
        <w:tc>
          <w:tcPr>
            <w:tcW w:w="1035" w:type="dxa"/>
            <w:tcBorders>
              <w:top w:val="nil"/>
              <w:left w:val="nil"/>
              <w:bottom w:val="nil"/>
              <w:right w:val="nil"/>
              <w:tl2br w:val="nil"/>
              <w:tr2bl w:val="nil"/>
            </w:tcBorders>
            <w:shd w:val="clear" w:color="FFFFFF" w:fill="FFFFFF"/>
            <w:tcMar>
              <w:left w:w="101" w:type="dxa"/>
              <w:right w:w="101" w:type="dxa"/>
            </w:tcMar>
          </w:tcPr>
          <w:p w14:paraId="0139E3DD"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36,068</w:t>
            </w:r>
          </w:p>
        </w:tc>
        <w:tc>
          <w:tcPr>
            <w:tcW w:w="1035" w:type="dxa"/>
            <w:tcBorders>
              <w:top w:val="nil"/>
              <w:left w:val="nil"/>
              <w:bottom w:val="nil"/>
              <w:right w:val="nil"/>
              <w:tl2br w:val="nil"/>
              <w:tr2bl w:val="nil"/>
            </w:tcBorders>
            <w:shd w:val="clear" w:color="FFFFFF" w:fill="FFFFFF"/>
            <w:tcMar>
              <w:left w:w="101" w:type="dxa"/>
              <w:right w:w="101" w:type="dxa"/>
            </w:tcMar>
          </w:tcPr>
          <w:p w14:paraId="24E74C22"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51,623</w:t>
            </w:r>
          </w:p>
        </w:tc>
        <w:tc>
          <w:tcPr>
            <w:tcW w:w="1035" w:type="dxa"/>
            <w:tcBorders>
              <w:top w:val="nil"/>
              <w:left w:val="nil"/>
              <w:bottom w:val="nil"/>
              <w:right w:val="nil"/>
              <w:tl2br w:val="nil"/>
              <w:tr2bl w:val="nil"/>
            </w:tcBorders>
            <w:shd w:val="clear" w:color="FFFFFF" w:fill="FFFFFF"/>
            <w:tcMar>
              <w:left w:w="101" w:type="dxa"/>
              <w:right w:w="101" w:type="dxa"/>
            </w:tcMar>
          </w:tcPr>
          <w:p w14:paraId="58608CB1"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23,921</w:t>
            </w:r>
          </w:p>
        </w:tc>
      </w:tr>
      <w:tr w:rsidR="00235A24" w14:paraId="567C9431"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1035" w:type="dxa"/>
            <w:tcBorders>
              <w:top w:val="nil"/>
              <w:left w:val="nil"/>
              <w:bottom w:val="nil"/>
              <w:right w:val="nil"/>
              <w:tl2br w:val="nil"/>
              <w:tr2bl w:val="nil"/>
            </w:tcBorders>
            <w:shd w:val="clear" w:color="FFFFFF" w:fill="FFFFFF"/>
            <w:tcMar>
              <w:left w:w="0" w:type="dxa"/>
              <w:right w:w="0" w:type="dxa"/>
            </w:tcMar>
          </w:tcPr>
          <w:p w14:paraId="726654A4" w14:textId="77777777" w:rsidR="00235A24" w:rsidRDefault="00235A24" w:rsidP="007063CD">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ACA14C8" w14:textId="77777777" w:rsidR="00235A24" w:rsidRDefault="00235A24" w:rsidP="007063CD">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8C2A94" w14:textId="77777777" w:rsidR="00235A24" w:rsidRDefault="00235A24" w:rsidP="007063CD">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4A3526" w14:textId="77777777" w:rsidR="00235A24" w:rsidRDefault="00235A24" w:rsidP="007063CD">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2E5D449" w14:textId="77777777" w:rsidR="00235A24" w:rsidRDefault="00235A24" w:rsidP="007063CD">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60DDA6D" w14:textId="77777777" w:rsidR="00235A24" w:rsidRDefault="00235A24" w:rsidP="007063CD">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813C45" w14:textId="77777777" w:rsidR="00235A24" w:rsidRDefault="00235A24" w:rsidP="007063CD">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4F21782" w14:textId="77777777" w:rsidR="00235A24" w:rsidRDefault="00235A24" w:rsidP="007063CD">
            <w:pPr>
              <w:pStyle w:val="Normal8"/>
              <w:rPr>
                <w:rFonts w:ascii="Calibri" w:eastAsia="Calibri" w:hAnsi="Calibri" w:cs="Calibri"/>
                <w:color w:val="000000"/>
                <w:sz w:val="18"/>
              </w:rPr>
            </w:pPr>
          </w:p>
        </w:tc>
      </w:tr>
      <w:tr w:rsidR="00235A24" w14:paraId="3CA04420"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44DFDF6"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-85,537</w:t>
            </w:r>
          </w:p>
        </w:tc>
        <w:tc>
          <w:tcPr>
            <w:tcW w:w="2385" w:type="dxa"/>
            <w:tcBorders>
              <w:top w:val="nil"/>
              <w:left w:val="nil"/>
              <w:bottom w:val="nil"/>
              <w:right w:val="nil"/>
              <w:tl2br w:val="nil"/>
              <w:tr2bl w:val="nil"/>
            </w:tcBorders>
            <w:shd w:val="clear" w:color="FFFFFF" w:fill="FFFFFF"/>
            <w:noWrap/>
            <w:tcMar>
              <w:left w:w="101" w:type="dxa"/>
              <w:right w:w="101" w:type="dxa"/>
            </w:tcMar>
          </w:tcPr>
          <w:p w14:paraId="3F1477E5" w14:textId="77777777" w:rsidR="00235A24" w:rsidRDefault="00235A24" w:rsidP="007063CD">
            <w:pPr>
              <w:pStyle w:val="Normal8"/>
              <w:rPr>
                <w:rFonts w:ascii="Calibri" w:eastAsia="Calibri" w:hAnsi="Calibri" w:cs="Calibri"/>
                <w:b/>
                <w:color w:val="000000"/>
                <w:sz w:val="18"/>
              </w:rPr>
            </w:pPr>
            <w:r>
              <w:rPr>
                <w:rFonts w:ascii="Calibri" w:eastAsia="Calibri" w:hAnsi="Calibri" w:cs="Calibri"/>
                <w:b/>
                <w:color w:val="000000"/>
                <w:sz w:val="18"/>
              </w:rPr>
              <w:t>NET CASH INFLOW/(OUTFLOW) FROM INVESTING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0F486882"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-22,708</w:t>
            </w:r>
          </w:p>
        </w:tc>
        <w:tc>
          <w:tcPr>
            <w:tcW w:w="1035" w:type="dxa"/>
            <w:tcBorders>
              <w:top w:val="nil"/>
              <w:left w:val="nil"/>
              <w:bottom w:val="nil"/>
              <w:right w:val="nil"/>
              <w:tl2br w:val="nil"/>
              <w:tr2bl w:val="nil"/>
            </w:tcBorders>
            <w:shd w:val="clear" w:color="FFFFFF" w:fill="FFFFFF"/>
            <w:tcMar>
              <w:left w:w="101" w:type="dxa"/>
              <w:right w:w="101" w:type="dxa"/>
            </w:tcMar>
          </w:tcPr>
          <w:p w14:paraId="67DDEE4F"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-6,197</w:t>
            </w:r>
          </w:p>
        </w:tc>
        <w:tc>
          <w:tcPr>
            <w:tcW w:w="600" w:type="dxa"/>
            <w:tcBorders>
              <w:top w:val="nil"/>
              <w:left w:val="nil"/>
              <w:bottom w:val="nil"/>
              <w:right w:val="nil"/>
              <w:tl2br w:val="nil"/>
              <w:tr2bl w:val="nil"/>
            </w:tcBorders>
            <w:shd w:val="clear" w:color="FFFFFF" w:fill="FFFFFF"/>
            <w:tcMar>
              <w:left w:w="101" w:type="dxa"/>
              <w:right w:w="101" w:type="dxa"/>
            </w:tcMar>
          </w:tcPr>
          <w:p w14:paraId="480C378C"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 xml:space="preserve">73 </w:t>
            </w:r>
          </w:p>
        </w:tc>
        <w:tc>
          <w:tcPr>
            <w:tcW w:w="1035" w:type="dxa"/>
            <w:tcBorders>
              <w:top w:val="nil"/>
              <w:left w:val="nil"/>
              <w:bottom w:val="nil"/>
              <w:right w:val="nil"/>
              <w:tl2br w:val="nil"/>
              <w:tr2bl w:val="nil"/>
            </w:tcBorders>
            <w:shd w:val="clear" w:color="FFFFFF" w:fill="FFFFFF"/>
            <w:tcMar>
              <w:left w:w="101" w:type="dxa"/>
              <w:right w:w="101" w:type="dxa"/>
            </w:tcMar>
          </w:tcPr>
          <w:p w14:paraId="17BBD073"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-36,068</w:t>
            </w:r>
          </w:p>
        </w:tc>
        <w:tc>
          <w:tcPr>
            <w:tcW w:w="1035" w:type="dxa"/>
            <w:tcBorders>
              <w:top w:val="nil"/>
              <w:left w:val="nil"/>
              <w:bottom w:val="nil"/>
              <w:right w:val="nil"/>
              <w:tl2br w:val="nil"/>
              <w:tr2bl w:val="nil"/>
            </w:tcBorders>
            <w:shd w:val="clear" w:color="FFFFFF" w:fill="FFFFFF"/>
            <w:tcMar>
              <w:left w:w="101" w:type="dxa"/>
              <w:right w:w="101" w:type="dxa"/>
            </w:tcMar>
          </w:tcPr>
          <w:p w14:paraId="1B389669"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-51,623</w:t>
            </w:r>
          </w:p>
        </w:tc>
        <w:tc>
          <w:tcPr>
            <w:tcW w:w="1035" w:type="dxa"/>
            <w:tcBorders>
              <w:top w:val="nil"/>
              <w:left w:val="nil"/>
              <w:bottom w:val="nil"/>
              <w:right w:val="nil"/>
              <w:tl2br w:val="nil"/>
              <w:tr2bl w:val="nil"/>
            </w:tcBorders>
            <w:shd w:val="clear" w:color="FFFFFF" w:fill="FFFFFF"/>
            <w:tcMar>
              <w:left w:w="101" w:type="dxa"/>
              <w:right w:w="101" w:type="dxa"/>
            </w:tcMar>
          </w:tcPr>
          <w:p w14:paraId="64EEEA52" w14:textId="77777777" w:rsidR="00235A24" w:rsidRDefault="00235A24" w:rsidP="007063CD">
            <w:pPr>
              <w:pStyle w:val="Normal8"/>
              <w:jc w:val="right"/>
              <w:rPr>
                <w:rFonts w:ascii="Calibri" w:eastAsia="Calibri" w:hAnsi="Calibri" w:cs="Calibri"/>
                <w:b/>
                <w:color w:val="000000"/>
                <w:sz w:val="18"/>
              </w:rPr>
            </w:pPr>
            <w:r>
              <w:rPr>
                <w:rFonts w:ascii="Calibri" w:eastAsia="Calibri" w:hAnsi="Calibri" w:cs="Calibri"/>
                <w:b/>
                <w:color w:val="000000"/>
                <w:sz w:val="18"/>
              </w:rPr>
              <w:t>-23,921</w:t>
            </w:r>
          </w:p>
        </w:tc>
      </w:tr>
    </w:tbl>
    <w:p w14:paraId="5E3DEFC4" w14:textId="3A977B33" w:rsidR="004B2135" w:rsidRPr="004B2135" w:rsidRDefault="004B2135" w:rsidP="004B2135">
      <w:pPr>
        <w:sectPr w:rsidR="004B2135" w:rsidRPr="004B2135" w:rsidSect="00913985">
          <w:headerReference w:type="even" r:id="rId64"/>
          <w:headerReference w:type="default" r:id="rId65"/>
          <w:footerReference w:type="even" r:id="rId66"/>
          <w:footerReference w:type="default" r:id="rId67"/>
          <w:headerReference w:type="first" r:id="rId68"/>
          <w:footerReference w:type="first" r:id="rId69"/>
          <w:type w:val="continuous"/>
          <w:pgSz w:w="11906" w:h="16838"/>
          <w:pgMar w:top="1151" w:right="1440" w:bottom="1729" w:left="1440" w:header="720" w:footer="720" w:gutter="0"/>
          <w:pgBorders>
            <w:top w:val="nil"/>
            <w:left w:val="nil"/>
            <w:bottom w:val="nil"/>
            <w:right w:val="nil"/>
          </w:pgBorders>
          <w:cols w:space="720"/>
        </w:sectPr>
      </w:pPr>
      <w:r>
        <w:br w:type="page"/>
      </w:r>
    </w:p>
    <w:tbl>
      <w:tblPr>
        <w:tblStyle w:val="CDMRange22"/>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35"/>
        <w:gridCol w:w="2385"/>
        <w:gridCol w:w="1035"/>
        <w:gridCol w:w="1035"/>
        <w:gridCol w:w="600"/>
        <w:gridCol w:w="1035"/>
        <w:gridCol w:w="1035"/>
        <w:gridCol w:w="1035"/>
      </w:tblGrid>
      <w:tr w:rsidR="001C7299" w14:paraId="3F18DE67" w14:textId="77777777" w:rsidTr="001C7299">
        <w:trPr>
          <w:trHeight w:val="113"/>
        </w:trPr>
        <w:tc>
          <w:tcPr>
            <w:tcW w:w="9195" w:type="dxa"/>
            <w:gridSpan w:val="8"/>
            <w:tcBorders>
              <w:top w:val="nil"/>
              <w:left w:val="nil"/>
              <w:bottom w:val="single" w:sz="4" w:space="0" w:color="auto"/>
              <w:right w:val="nil"/>
              <w:tl2br w:val="nil"/>
              <w:tr2bl w:val="nil"/>
            </w:tcBorders>
            <w:shd w:val="clear" w:color="FFFFFF" w:fill="FFFFFF"/>
            <w:tcMar>
              <w:left w:w="0" w:type="dxa"/>
              <w:right w:w="0" w:type="dxa"/>
            </w:tcMar>
          </w:tcPr>
          <w:p w14:paraId="07E03333" w14:textId="195884FC" w:rsidR="001C7299" w:rsidRDefault="001C7299" w:rsidP="001C7299">
            <w:pPr>
              <w:pStyle w:val="Caption"/>
              <w:pageBreakBefore/>
              <w:pBdr>
                <w:top w:val="nil"/>
                <w:left w:val="nil"/>
                <w:bottom w:val="nil"/>
                <w:right w:val="nil"/>
                <w:between w:val="nil"/>
                <w:bar w:val="nil"/>
              </w:pBdr>
              <w:outlineLvl w:val="0"/>
              <w:rPr>
                <w:rFonts w:eastAsia="Calibri" w:cs="Calibri"/>
                <w:b w:val="0"/>
                <w:sz w:val="18"/>
              </w:rPr>
            </w:pPr>
            <w:bookmarkStart w:id="74" w:name="_Toc63066757"/>
            <w:bookmarkStart w:id="75" w:name="_Toc63067692"/>
            <w:r>
              <w:rPr>
                <w:bdr w:val="nil"/>
              </w:rPr>
              <w:lastRenderedPageBreak/>
              <w:t>Table 35: Transport Canberra Operations: Cash Flow Statement (continued)</w:t>
            </w:r>
            <w:bookmarkEnd w:id="74"/>
            <w:bookmarkEnd w:id="75"/>
          </w:p>
        </w:tc>
      </w:tr>
      <w:tr w:rsidR="004B2135" w14:paraId="1E2DBB36" w14:textId="77777777" w:rsidTr="00F94553">
        <w:trPr>
          <w:trHeight w:val="720"/>
        </w:trPr>
        <w:tc>
          <w:tcPr>
            <w:tcW w:w="1035" w:type="dxa"/>
            <w:tcBorders>
              <w:top w:val="single" w:sz="4" w:space="0" w:color="auto"/>
              <w:left w:val="nil"/>
              <w:bottom w:val="single" w:sz="4" w:space="0" w:color="auto"/>
              <w:right w:val="nil"/>
              <w:tl2br w:val="nil"/>
              <w:tr2bl w:val="nil"/>
            </w:tcBorders>
            <w:shd w:val="clear" w:color="FFFFFF" w:fill="FFFFFF"/>
            <w:tcMar>
              <w:left w:w="0" w:type="dxa"/>
              <w:right w:w="0" w:type="dxa"/>
            </w:tcMar>
          </w:tcPr>
          <w:p w14:paraId="100330A5"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 xml:space="preserve">2019-20 Budget            </w:t>
            </w:r>
          </w:p>
          <w:p w14:paraId="656DF22C" w14:textId="77777777" w:rsidR="004B2135" w:rsidRDefault="004B2135" w:rsidP="004B2135">
            <w:pPr>
              <w:pStyle w:val="Normal8"/>
              <w:jc w:val="right"/>
              <w:rPr>
                <w:rFonts w:ascii="Calibri" w:eastAsia="Calibri" w:hAnsi="Calibri" w:cs="Calibri"/>
                <w:b/>
                <w:color w:val="000000"/>
                <w:sz w:val="18"/>
              </w:rPr>
            </w:pPr>
          </w:p>
          <w:p w14:paraId="26ADF589" w14:textId="45F05FB8" w:rsidR="004B2135" w:rsidRDefault="004B2135" w:rsidP="004B2135">
            <w:pPr>
              <w:pStyle w:val="Normal8"/>
              <w:jc w:val="right"/>
              <w:rPr>
                <w:rFonts w:ascii="Calibri" w:eastAsia="Calibri" w:hAnsi="Calibri" w:cs="Calibri"/>
                <w:color w:val="000000"/>
                <w:sz w:val="18"/>
              </w:rPr>
            </w:pPr>
            <w:r>
              <w:rPr>
                <w:rFonts w:ascii="Calibri" w:eastAsia="Calibri" w:hAnsi="Calibri" w:cs="Calibri"/>
                <w:b/>
                <w:color w:val="000000"/>
                <w:sz w:val="18"/>
              </w:rPr>
              <w:t xml:space="preserve"> $'000</w:t>
            </w:r>
          </w:p>
        </w:tc>
        <w:tc>
          <w:tcPr>
            <w:tcW w:w="2385" w:type="dxa"/>
            <w:tcBorders>
              <w:top w:val="single" w:sz="4" w:space="0" w:color="auto"/>
              <w:left w:val="nil"/>
              <w:bottom w:val="single" w:sz="4" w:space="0" w:color="auto"/>
              <w:right w:val="nil"/>
              <w:tl2br w:val="nil"/>
              <w:tr2bl w:val="nil"/>
            </w:tcBorders>
            <w:shd w:val="clear" w:color="FFFFFF" w:fill="FFFFFF"/>
            <w:tcMar>
              <w:left w:w="0" w:type="dxa"/>
              <w:right w:w="0" w:type="dxa"/>
            </w:tcMar>
          </w:tcPr>
          <w:p w14:paraId="7AB13CFE" w14:textId="77777777" w:rsidR="004B2135" w:rsidRDefault="004B2135" w:rsidP="004B2135">
            <w:pPr>
              <w:pStyle w:val="Normal8"/>
              <w:rPr>
                <w:rFonts w:ascii="Calibri" w:eastAsia="Calibri" w:hAnsi="Calibri" w:cs="Calibri"/>
                <w:color w:val="000000"/>
                <w:sz w:val="18"/>
              </w:rPr>
            </w:pPr>
          </w:p>
        </w:tc>
        <w:tc>
          <w:tcPr>
            <w:tcW w:w="1035" w:type="dxa"/>
            <w:tcBorders>
              <w:top w:val="single" w:sz="4" w:space="0" w:color="auto"/>
              <w:left w:val="nil"/>
              <w:bottom w:val="single" w:sz="4" w:space="0" w:color="auto"/>
              <w:right w:val="nil"/>
              <w:tl2br w:val="nil"/>
              <w:tr2bl w:val="nil"/>
            </w:tcBorders>
            <w:shd w:val="clear" w:color="FFFFFF" w:fill="FFFFFF"/>
            <w:tcMar>
              <w:left w:w="0" w:type="dxa"/>
              <w:right w:w="0" w:type="dxa"/>
            </w:tcMar>
            <w:vAlign w:val="center"/>
          </w:tcPr>
          <w:p w14:paraId="7C7DCD43" w14:textId="3194F89A" w:rsidR="004B2135" w:rsidRDefault="004B2135" w:rsidP="004B2135">
            <w:pPr>
              <w:pStyle w:val="Normal8"/>
              <w:jc w:val="right"/>
              <w:rPr>
                <w:rFonts w:ascii="Calibri" w:eastAsia="Calibri" w:hAnsi="Calibri" w:cs="Calibri"/>
                <w:color w:val="000000"/>
                <w:sz w:val="18"/>
              </w:rPr>
            </w:pPr>
            <w:r>
              <w:rPr>
                <w:rFonts w:ascii="Calibri" w:eastAsia="Calibri" w:hAnsi="Calibri" w:cs="Calibri"/>
                <w:b/>
                <w:color w:val="000000"/>
                <w:sz w:val="18"/>
              </w:rPr>
              <w:t>2019-20 Audited Outcome $'000</w:t>
            </w:r>
          </w:p>
        </w:tc>
        <w:tc>
          <w:tcPr>
            <w:tcW w:w="1035" w:type="dxa"/>
            <w:tcBorders>
              <w:top w:val="single" w:sz="4" w:space="0" w:color="auto"/>
              <w:left w:val="nil"/>
              <w:bottom w:val="single" w:sz="4" w:space="0" w:color="auto"/>
              <w:right w:val="nil"/>
              <w:tl2br w:val="nil"/>
              <w:tr2bl w:val="nil"/>
            </w:tcBorders>
            <w:shd w:val="clear" w:color="FFFFFF" w:fill="FFFFFF"/>
            <w:tcMar>
              <w:left w:w="0" w:type="dxa"/>
              <w:right w:w="0" w:type="dxa"/>
            </w:tcMar>
            <w:vAlign w:val="center"/>
          </w:tcPr>
          <w:p w14:paraId="3B11EEDB"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3A052944" w14:textId="77777777" w:rsidR="004B2135" w:rsidRDefault="004B2135" w:rsidP="004B2135">
            <w:pPr>
              <w:pStyle w:val="Normal8"/>
              <w:jc w:val="right"/>
              <w:rPr>
                <w:rFonts w:ascii="Calibri" w:eastAsia="Calibri" w:hAnsi="Calibri" w:cs="Calibri"/>
                <w:b/>
                <w:color w:val="000000"/>
                <w:sz w:val="18"/>
              </w:rPr>
            </w:pPr>
          </w:p>
          <w:p w14:paraId="01388040" w14:textId="730CEA25" w:rsidR="004B2135" w:rsidRDefault="004B2135" w:rsidP="004B2135">
            <w:pPr>
              <w:pStyle w:val="Normal8"/>
              <w:jc w:val="right"/>
              <w:rPr>
                <w:rFonts w:ascii="Calibri" w:eastAsia="Calibri" w:hAnsi="Calibri" w:cs="Calibri"/>
                <w:color w:val="000000"/>
                <w:sz w:val="18"/>
              </w:rPr>
            </w:pPr>
            <w:r>
              <w:rPr>
                <w:rFonts w:ascii="Calibri" w:eastAsia="Calibri" w:hAnsi="Calibri" w:cs="Calibri"/>
                <w:b/>
                <w:color w:val="000000"/>
                <w:sz w:val="18"/>
              </w:rPr>
              <w:t xml:space="preserve"> $'000</w:t>
            </w:r>
          </w:p>
        </w:tc>
        <w:tc>
          <w:tcPr>
            <w:tcW w:w="600" w:type="dxa"/>
            <w:tcBorders>
              <w:top w:val="single" w:sz="4" w:space="0" w:color="auto"/>
              <w:left w:val="nil"/>
              <w:bottom w:val="single" w:sz="4" w:space="0" w:color="auto"/>
              <w:right w:val="nil"/>
              <w:tl2br w:val="nil"/>
              <w:tr2bl w:val="nil"/>
            </w:tcBorders>
            <w:shd w:val="clear" w:color="FFFFFF" w:fill="FFFFFF"/>
            <w:tcMar>
              <w:left w:w="0" w:type="dxa"/>
              <w:right w:w="0" w:type="dxa"/>
            </w:tcMar>
          </w:tcPr>
          <w:p w14:paraId="517F827B"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 xml:space="preserve">Var </w:t>
            </w:r>
          </w:p>
          <w:p w14:paraId="6F9CC2EE" w14:textId="23BD7809" w:rsidR="004B2135" w:rsidRDefault="004B2135" w:rsidP="004B2135">
            <w:pPr>
              <w:pStyle w:val="Normal8"/>
              <w:jc w:val="right"/>
              <w:rPr>
                <w:rFonts w:ascii="Calibri" w:eastAsia="Calibri" w:hAnsi="Calibri" w:cs="Calibri"/>
                <w:color w:val="000000"/>
                <w:sz w:val="18"/>
              </w:rPr>
            </w:pPr>
            <w:r>
              <w:rPr>
                <w:rFonts w:ascii="Calibri" w:eastAsia="Calibri" w:hAnsi="Calibri" w:cs="Calibri"/>
                <w:b/>
                <w:color w:val="000000"/>
                <w:sz w:val="18"/>
              </w:rPr>
              <w:t>%</w:t>
            </w:r>
          </w:p>
        </w:tc>
        <w:tc>
          <w:tcPr>
            <w:tcW w:w="1035" w:type="dxa"/>
            <w:tcBorders>
              <w:top w:val="single" w:sz="4" w:space="0" w:color="auto"/>
              <w:left w:val="nil"/>
              <w:bottom w:val="single" w:sz="4" w:space="0" w:color="auto"/>
              <w:right w:val="nil"/>
              <w:tl2br w:val="nil"/>
              <w:tr2bl w:val="nil"/>
            </w:tcBorders>
            <w:shd w:val="clear" w:color="FFFFFF" w:fill="FFFFFF"/>
            <w:tcMar>
              <w:left w:w="0" w:type="dxa"/>
              <w:right w:w="0" w:type="dxa"/>
            </w:tcMar>
            <w:vAlign w:val="center"/>
          </w:tcPr>
          <w:p w14:paraId="36B2B275"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 xml:space="preserve">2021-22 Estimate            </w:t>
            </w:r>
          </w:p>
          <w:p w14:paraId="00750D65" w14:textId="77777777" w:rsidR="004B2135" w:rsidRDefault="004B2135" w:rsidP="004B2135">
            <w:pPr>
              <w:pStyle w:val="Normal8"/>
              <w:jc w:val="right"/>
              <w:rPr>
                <w:rFonts w:ascii="Calibri" w:eastAsia="Calibri" w:hAnsi="Calibri" w:cs="Calibri"/>
                <w:b/>
                <w:color w:val="000000"/>
                <w:sz w:val="18"/>
              </w:rPr>
            </w:pPr>
          </w:p>
          <w:p w14:paraId="6BEF20B1" w14:textId="258F9BD5" w:rsidR="004B2135" w:rsidRDefault="004B2135" w:rsidP="004B2135">
            <w:pPr>
              <w:pStyle w:val="Normal8"/>
              <w:jc w:val="right"/>
              <w:rPr>
                <w:rFonts w:ascii="Calibri" w:eastAsia="Calibri" w:hAnsi="Calibri" w:cs="Calibri"/>
                <w:color w:val="000000"/>
                <w:sz w:val="18"/>
              </w:rPr>
            </w:pPr>
            <w:r>
              <w:rPr>
                <w:rFonts w:ascii="Calibri" w:eastAsia="Calibri" w:hAnsi="Calibri" w:cs="Calibri"/>
                <w:b/>
                <w:color w:val="000000"/>
                <w:sz w:val="18"/>
              </w:rPr>
              <w:t xml:space="preserve"> $'000</w:t>
            </w:r>
          </w:p>
        </w:tc>
        <w:tc>
          <w:tcPr>
            <w:tcW w:w="1035" w:type="dxa"/>
            <w:tcBorders>
              <w:top w:val="single" w:sz="4" w:space="0" w:color="auto"/>
              <w:left w:val="nil"/>
              <w:bottom w:val="single" w:sz="4" w:space="0" w:color="auto"/>
              <w:right w:val="nil"/>
              <w:tl2br w:val="nil"/>
              <w:tr2bl w:val="nil"/>
            </w:tcBorders>
            <w:shd w:val="clear" w:color="FFFFFF" w:fill="FFFFFF"/>
            <w:tcMar>
              <w:left w:w="0" w:type="dxa"/>
              <w:right w:w="0" w:type="dxa"/>
            </w:tcMar>
            <w:vAlign w:val="center"/>
          </w:tcPr>
          <w:p w14:paraId="115A0071"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 xml:space="preserve">2022-23 Estimate            </w:t>
            </w:r>
          </w:p>
          <w:p w14:paraId="44CFA7A9" w14:textId="77777777" w:rsidR="004B2135" w:rsidRDefault="004B2135" w:rsidP="004B2135">
            <w:pPr>
              <w:pStyle w:val="Normal8"/>
              <w:jc w:val="right"/>
              <w:rPr>
                <w:rFonts w:ascii="Calibri" w:eastAsia="Calibri" w:hAnsi="Calibri" w:cs="Calibri"/>
                <w:b/>
                <w:color w:val="000000"/>
                <w:sz w:val="18"/>
              </w:rPr>
            </w:pPr>
          </w:p>
          <w:p w14:paraId="4FC611D2" w14:textId="6D5FCDDB" w:rsidR="004B2135" w:rsidRDefault="004B2135" w:rsidP="004B2135">
            <w:pPr>
              <w:pStyle w:val="Normal8"/>
              <w:jc w:val="right"/>
              <w:rPr>
                <w:rFonts w:ascii="Calibri" w:eastAsia="Calibri" w:hAnsi="Calibri" w:cs="Calibri"/>
                <w:color w:val="000000"/>
                <w:sz w:val="18"/>
              </w:rPr>
            </w:pPr>
            <w:r>
              <w:rPr>
                <w:rFonts w:ascii="Calibri" w:eastAsia="Calibri" w:hAnsi="Calibri" w:cs="Calibri"/>
                <w:b/>
                <w:color w:val="000000"/>
                <w:sz w:val="18"/>
              </w:rPr>
              <w:t xml:space="preserve"> $'000</w:t>
            </w:r>
          </w:p>
        </w:tc>
        <w:tc>
          <w:tcPr>
            <w:tcW w:w="1035" w:type="dxa"/>
            <w:tcBorders>
              <w:top w:val="single" w:sz="4" w:space="0" w:color="auto"/>
              <w:left w:val="nil"/>
              <w:bottom w:val="single" w:sz="4" w:space="0" w:color="auto"/>
              <w:right w:val="nil"/>
              <w:tl2br w:val="nil"/>
              <w:tr2bl w:val="nil"/>
            </w:tcBorders>
            <w:shd w:val="clear" w:color="FFFFFF" w:fill="FFFFFF"/>
            <w:tcMar>
              <w:left w:w="0" w:type="dxa"/>
              <w:right w:w="0" w:type="dxa"/>
            </w:tcMar>
            <w:vAlign w:val="center"/>
          </w:tcPr>
          <w:p w14:paraId="0F69296C"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 xml:space="preserve">2023-24 Estimate            </w:t>
            </w:r>
          </w:p>
          <w:p w14:paraId="5066C636" w14:textId="77777777" w:rsidR="004B2135" w:rsidRDefault="004B2135" w:rsidP="004B2135">
            <w:pPr>
              <w:pStyle w:val="Normal8"/>
              <w:jc w:val="right"/>
              <w:rPr>
                <w:rFonts w:ascii="Calibri" w:eastAsia="Calibri" w:hAnsi="Calibri" w:cs="Calibri"/>
                <w:b/>
                <w:color w:val="000000"/>
                <w:sz w:val="18"/>
              </w:rPr>
            </w:pPr>
          </w:p>
          <w:p w14:paraId="7CA6984D" w14:textId="11CEE561" w:rsidR="004B2135" w:rsidRDefault="004B2135" w:rsidP="004B2135">
            <w:pPr>
              <w:pStyle w:val="Normal8"/>
              <w:jc w:val="right"/>
              <w:rPr>
                <w:rFonts w:ascii="Calibri" w:eastAsia="Calibri" w:hAnsi="Calibri" w:cs="Calibri"/>
                <w:color w:val="000000"/>
                <w:sz w:val="18"/>
              </w:rPr>
            </w:pPr>
            <w:r>
              <w:rPr>
                <w:rFonts w:ascii="Calibri" w:eastAsia="Calibri" w:hAnsi="Calibri" w:cs="Calibri"/>
                <w:b/>
                <w:color w:val="000000"/>
                <w:sz w:val="18"/>
              </w:rPr>
              <w:t xml:space="preserve"> $'000</w:t>
            </w:r>
          </w:p>
        </w:tc>
      </w:tr>
      <w:tr w:rsidR="004B2135" w14:paraId="551D6047" w14:textId="77777777" w:rsidTr="001C7299">
        <w:trPr>
          <w:trHeight w:val="222"/>
        </w:trPr>
        <w:tc>
          <w:tcPr>
            <w:tcW w:w="1035" w:type="dxa"/>
            <w:tcBorders>
              <w:top w:val="single" w:sz="4" w:space="0" w:color="auto"/>
              <w:left w:val="nil"/>
              <w:bottom w:val="nil"/>
              <w:right w:val="nil"/>
              <w:tl2br w:val="nil"/>
              <w:tr2bl w:val="nil"/>
            </w:tcBorders>
            <w:shd w:val="clear" w:color="FFFFFF" w:fill="FFFFFF"/>
            <w:tcMar>
              <w:left w:w="0" w:type="dxa"/>
              <w:right w:w="0" w:type="dxa"/>
            </w:tcMar>
          </w:tcPr>
          <w:p w14:paraId="3A2861B5" w14:textId="77777777" w:rsidR="004B2135" w:rsidRDefault="004B2135" w:rsidP="004B2135">
            <w:pPr>
              <w:pStyle w:val="Normal8"/>
              <w:jc w:val="right"/>
              <w:rPr>
                <w:rFonts w:ascii="Calibri" w:eastAsia="Calibri" w:hAnsi="Calibri" w:cs="Calibri"/>
                <w:b/>
                <w:color w:val="000000"/>
                <w:sz w:val="18"/>
              </w:rPr>
            </w:pPr>
          </w:p>
        </w:tc>
        <w:tc>
          <w:tcPr>
            <w:tcW w:w="2385" w:type="dxa"/>
            <w:tcBorders>
              <w:top w:val="single" w:sz="4" w:space="0" w:color="auto"/>
              <w:left w:val="nil"/>
              <w:bottom w:val="nil"/>
              <w:right w:val="nil"/>
              <w:tl2br w:val="nil"/>
              <w:tr2bl w:val="nil"/>
            </w:tcBorders>
            <w:shd w:val="clear" w:color="FFFFFF" w:fill="FFFFFF"/>
            <w:tcMar>
              <w:left w:w="0" w:type="dxa"/>
              <w:right w:w="0" w:type="dxa"/>
            </w:tcMar>
          </w:tcPr>
          <w:p w14:paraId="3A392CDA" w14:textId="77777777" w:rsidR="004B2135" w:rsidRDefault="004B2135" w:rsidP="004B2135">
            <w:pPr>
              <w:pStyle w:val="Normal8"/>
              <w:rPr>
                <w:rFonts w:ascii="Calibri" w:eastAsia="Calibri" w:hAnsi="Calibri" w:cs="Calibri"/>
                <w:color w:val="000000"/>
                <w:sz w:val="18"/>
              </w:rPr>
            </w:pPr>
          </w:p>
        </w:tc>
        <w:tc>
          <w:tcPr>
            <w:tcW w:w="1035" w:type="dxa"/>
            <w:tcBorders>
              <w:top w:val="single" w:sz="4" w:space="0" w:color="auto"/>
              <w:left w:val="nil"/>
              <w:bottom w:val="nil"/>
              <w:right w:val="nil"/>
              <w:tl2br w:val="nil"/>
              <w:tr2bl w:val="nil"/>
            </w:tcBorders>
            <w:shd w:val="clear" w:color="FFFFFF" w:fill="FFFFFF"/>
            <w:tcMar>
              <w:left w:w="0" w:type="dxa"/>
              <w:right w:w="0" w:type="dxa"/>
            </w:tcMar>
            <w:vAlign w:val="center"/>
          </w:tcPr>
          <w:p w14:paraId="3E7A87B4" w14:textId="77777777" w:rsidR="004B2135" w:rsidRDefault="004B2135" w:rsidP="004B2135">
            <w:pPr>
              <w:pStyle w:val="Normal8"/>
              <w:jc w:val="right"/>
              <w:rPr>
                <w:rFonts w:ascii="Calibri" w:eastAsia="Calibri" w:hAnsi="Calibri" w:cs="Calibri"/>
                <w:b/>
                <w:color w:val="000000"/>
                <w:sz w:val="18"/>
              </w:rPr>
            </w:pPr>
          </w:p>
        </w:tc>
        <w:tc>
          <w:tcPr>
            <w:tcW w:w="1035" w:type="dxa"/>
            <w:tcBorders>
              <w:top w:val="single" w:sz="4" w:space="0" w:color="auto"/>
              <w:left w:val="nil"/>
              <w:bottom w:val="nil"/>
              <w:right w:val="nil"/>
              <w:tl2br w:val="nil"/>
              <w:tr2bl w:val="nil"/>
            </w:tcBorders>
            <w:shd w:val="clear" w:color="FFFFFF" w:fill="FFFFFF"/>
            <w:tcMar>
              <w:left w:w="0" w:type="dxa"/>
              <w:right w:w="0" w:type="dxa"/>
            </w:tcMar>
            <w:vAlign w:val="center"/>
          </w:tcPr>
          <w:p w14:paraId="7DB4DC6E" w14:textId="77777777" w:rsidR="004B2135" w:rsidRDefault="004B2135" w:rsidP="004B2135">
            <w:pPr>
              <w:pStyle w:val="Normal8"/>
              <w:jc w:val="right"/>
              <w:rPr>
                <w:rFonts w:ascii="Calibri" w:eastAsia="Calibri" w:hAnsi="Calibri" w:cs="Calibri"/>
                <w:b/>
                <w:color w:val="000000"/>
                <w:sz w:val="18"/>
              </w:rPr>
            </w:pPr>
          </w:p>
        </w:tc>
        <w:tc>
          <w:tcPr>
            <w:tcW w:w="600" w:type="dxa"/>
            <w:tcBorders>
              <w:top w:val="single" w:sz="4" w:space="0" w:color="auto"/>
              <w:left w:val="nil"/>
              <w:bottom w:val="nil"/>
              <w:right w:val="nil"/>
              <w:tl2br w:val="nil"/>
              <w:tr2bl w:val="nil"/>
            </w:tcBorders>
            <w:shd w:val="clear" w:color="FFFFFF" w:fill="FFFFFF"/>
            <w:tcMar>
              <w:left w:w="0" w:type="dxa"/>
              <w:right w:w="0" w:type="dxa"/>
            </w:tcMar>
          </w:tcPr>
          <w:p w14:paraId="1E795236" w14:textId="77777777" w:rsidR="004B2135" w:rsidRDefault="004B2135" w:rsidP="004B2135">
            <w:pPr>
              <w:pStyle w:val="Normal8"/>
              <w:jc w:val="right"/>
              <w:rPr>
                <w:rFonts w:ascii="Calibri" w:eastAsia="Calibri" w:hAnsi="Calibri" w:cs="Calibri"/>
                <w:b/>
                <w:color w:val="000000"/>
                <w:sz w:val="18"/>
              </w:rPr>
            </w:pPr>
          </w:p>
        </w:tc>
        <w:tc>
          <w:tcPr>
            <w:tcW w:w="1035" w:type="dxa"/>
            <w:tcBorders>
              <w:top w:val="single" w:sz="4" w:space="0" w:color="auto"/>
              <w:left w:val="nil"/>
              <w:bottom w:val="nil"/>
              <w:right w:val="nil"/>
              <w:tl2br w:val="nil"/>
              <w:tr2bl w:val="nil"/>
            </w:tcBorders>
            <w:shd w:val="clear" w:color="FFFFFF" w:fill="FFFFFF"/>
            <w:tcMar>
              <w:left w:w="0" w:type="dxa"/>
              <w:right w:w="0" w:type="dxa"/>
            </w:tcMar>
            <w:vAlign w:val="center"/>
          </w:tcPr>
          <w:p w14:paraId="2F53AAF9" w14:textId="77777777" w:rsidR="004B2135" w:rsidRDefault="004B2135" w:rsidP="004B2135">
            <w:pPr>
              <w:pStyle w:val="Normal8"/>
              <w:jc w:val="right"/>
              <w:rPr>
                <w:rFonts w:ascii="Calibri" w:eastAsia="Calibri" w:hAnsi="Calibri" w:cs="Calibri"/>
                <w:b/>
                <w:color w:val="000000"/>
                <w:sz w:val="18"/>
              </w:rPr>
            </w:pPr>
          </w:p>
        </w:tc>
        <w:tc>
          <w:tcPr>
            <w:tcW w:w="1035" w:type="dxa"/>
            <w:tcBorders>
              <w:top w:val="single" w:sz="4" w:space="0" w:color="auto"/>
              <w:left w:val="nil"/>
              <w:bottom w:val="nil"/>
              <w:right w:val="nil"/>
              <w:tl2br w:val="nil"/>
              <w:tr2bl w:val="nil"/>
            </w:tcBorders>
            <w:shd w:val="clear" w:color="FFFFFF" w:fill="FFFFFF"/>
            <w:tcMar>
              <w:left w:w="0" w:type="dxa"/>
              <w:right w:w="0" w:type="dxa"/>
            </w:tcMar>
            <w:vAlign w:val="center"/>
          </w:tcPr>
          <w:p w14:paraId="37D2E5A1" w14:textId="77777777" w:rsidR="004B2135" w:rsidRDefault="004B2135" w:rsidP="004B2135">
            <w:pPr>
              <w:pStyle w:val="Normal8"/>
              <w:jc w:val="right"/>
              <w:rPr>
                <w:rFonts w:ascii="Calibri" w:eastAsia="Calibri" w:hAnsi="Calibri" w:cs="Calibri"/>
                <w:b/>
                <w:color w:val="000000"/>
                <w:sz w:val="18"/>
              </w:rPr>
            </w:pPr>
          </w:p>
        </w:tc>
        <w:tc>
          <w:tcPr>
            <w:tcW w:w="1035" w:type="dxa"/>
            <w:tcBorders>
              <w:top w:val="single" w:sz="4" w:space="0" w:color="auto"/>
              <w:left w:val="nil"/>
              <w:bottom w:val="nil"/>
              <w:right w:val="nil"/>
              <w:tl2br w:val="nil"/>
              <w:tr2bl w:val="nil"/>
            </w:tcBorders>
            <w:shd w:val="clear" w:color="FFFFFF" w:fill="FFFFFF"/>
            <w:tcMar>
              <w:left w:w="0" w:type="dxa"/>
              <w:right w:w="0" w:type="dxa"/>
            </w:tcMar>
            <w:vAlign w:val="center"/>
          </w:tcPr>
          <w:p w14:paraId="30C01CCB" w14:textId="77777777" w:rsidR="004B2135" w:rsidRDefault="004B2135" w:rsidP="004B2135">
            <w:pPr>
              <w:pStyle w:val="Normal8"/>
              <w:jc w:val="right"/>
              <w:rPr>
                <w:rFonts w:ascii="Calibri" w:eastAsia="Calibri" w:hAnsi="Calibri" w:cs="Calibri"/>
                <w:b/>
                <w:color w:val="000000"/>
                <w:sz w:val="18"/>
              </w:rPr>
            </w:pPr>
          </w:p>
        </w:tc>
      </w:tr>
      <w:tr w:rsidR="004B2135" w14:paraId="6A3EA013" w14:textId="77777777" w:rsidTr="001C7299">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0119430" w14:textId="77777777" w:rsidR="004B2135" w:rsidRDefault="004B2135" w:rsidP="004B2135">
            <w:pPr>
              <w:pStyle w:val="Normal8"/>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0D6EAF10" w14:textId="77777777" w:rsidR="004B2135" w:rsidRDefault="004B2135" w:rsidP="004B2135">
            <w:pPr>
              <w:pStyle w:val="Normal8"/>
              <w:rPr>
                <w:rFonts w:ascii="Calibri" w:eastAsia="Calibri" w:hAnsi="Calibri" w:cs="Calibri"/>
                <w:b/>
                <w:color w:val="000000"/>
                <w:sz w:val="18"/>
              </w:rPr>
            </w:pPr>
            <w:r>
              <w:rPr>
                <w:rFonts w:ascii="Calibri" w:eastAsia="Calibri" w:hAnsi="Calibri" w:cs="Calibri"/>
                <w:b/>
                <w:color w:val="000000"/>
                <w:sz w:val="18"/>
              </w:rPr>
              <w:t>CASH FLOWS FROM FINANCING ACTIVITIES</w:t>
            </w:r>
          </w:p>
        </w:tc>
      </w:tr>
      <w:tr w:rsidR="004B2135" w14:paraId="023503D5" w14:textId="77777777" w:rsidTr="007063CD">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F8FD9A2" w14:textId="77777777" w:rsidR="004B2135" w:rsidRDefault="004B2135" w:rsidP="004B2135">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4C9D08CC" w14:textId="77777777" w:rsidR="004B2135" w:rsidRDefault="004B2135" w:rsidP="004B2135">
            <w:pPr>
              <w:pStyle w:val="Normal8"/>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3F675825" w14:textId="77777777" w:rsidR="004B2135" w:rsidRDefault="004B2135" w:rsidP="004B21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AAD5BB4" w14:textId="77777777" w:rsidR="004B2135" w:rsidRDefault="004B2135" w:rsidP="004B2135">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7A4078B" w14:textId="77777777" w:rsidR="004B2135" w:rsidRDefault="004B2135" w:rsidP="004B21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AC242C7" w14:textId="77777777" w:rsidR="004B2135" w:rsidRDefault="004B2135" w:rsidP="004B21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88999F" w14:textId="77777777" w:rsidR="004B2135" w:rsidRDefault="004B2135" w:rsidP="004B21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7A2D9E" w14:textId="77777777" w:rsidR="004B2135" w:rsidRDefault="004B2135" w:rsidP="004B2135">
            <w:pPr>
              <w:pStyle w:val="Normal8"/>
              <w:rPr>
                <w:rFonts w:ascii="Calibri" w:eastAsia="Calibri" w:hAnsi="Calibri" w:cs="Calibri"/>
                <w:color w:val="000000"/>
                <w:sz w:val="18"/>
              </w:rPr>
            </w:pPr>
          </w:p>
        </w:tc>
      </w:tr>
      <w:tr w:rsidR="004B2135" w14:paraId="5FE3AB5E" w14:textId="77777777" w:rsidTr="007063CD">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6E0B88D" w14:textId="77777777" w:rsidR="004B2135" w:rsidRDefault="004B2135" w:rsidP="004B2135">
            <w:pPr>
              <w:pStyle w:val="Normal8"/>
              <w:jc w:val="right"/>
              <w:rPr>
                <w:rFonts w:ascii="Calibri" w:eastAsia="Calibri" w:hAnsi="Calibri" w:cs="Calibri"/>
                <w:color w:val="000000"/>
                <w:sz w:val="18"/>
              </w:rPr>
            </w:pPr>
            <w:r>
              <w:rPr>
                <w:rFonts w:ascii="Calibri" w:eastAsia="Calibri" w:hAnsi="Calibri" w:cs="Calibri"/>
                <w:color w:val="000000"/>
                <w:sz w:val="18"/>
              </w:rPr>
              <w:t>85,537</w:t>
            </w:r>
          </w:p>
        </w:tc>
        <w:tc>
          <w:tcPr>
            <w:tcW w:w="2385" w:type="dxa"/>
            <w:tcBorders>
              <w:top w:val="nil"/>
              <w:left w:val="nil"/>
              <w:bottom w:val="nil"/>
              <w:right w:val="nil"/>
              <w:tl2br w:val="nil"/>
              <w:tr2bl w:val="nil"/>
            </w:tcBorders>
            <w:shd w:val="clear" w:color="FFFFFF" w:fill="FFFFFF"/>
            <w:noWrap/>
            <w:tcMar>
              <w:left w:w="101" w:type="dxa"/>
              <w:right w:w="101" w:type="dxa"/>
            </w:tcMar>
          </w:tcPr>
          <w:p w14:paraId="3614DF94" w14:textId="77777777" w:rsidR="004B2135" w:rsidRDefault="004B2135" w:rsidP="004B2135">
            <w:pPr>
              <w:pStyle w:val="Normal8"/>
              <w:rPr>
                <w:rFonts w:ascii="Calibri" w:eastAsia="Calibri" w:hAnsi="Calibri" w:cs="Calibri"/>
                <w:color w:val="000000"/>
                <w:sz w:val="18"/>
              </w:rPr>
            </w:pPr>
            <w:r>
              <w:rPr>
                <w:rFonts w:ascii="Calibri" w:eastAsia="Calibri" w:hAnsi="Calibri" w:cs="Calibri"/>
                <w:color w:val="000000"/>
                <w:sz w:val="18"/>
              </w:rPr>
              <w:t>Capital Injections</w:t>
            </w:r>
          </w:p>
        </w:tc>
        <w:tc>
          <w:tcPr>
            <w:tcW w:w="1035" w:type="dxa"/>
            <w:tcBorders>
              <w:top w:val="nil"/>
              <w:left w:val="nil"/>
              <w:bottom w:val="nil"/>
              <w:right w:val="nil"/>
              <w:tl2br w:val="nil"/>
              <w:tr2bl w:val="nil"/>
            </w:tcBorders>
            <w:shd w:val="clear" w:color="FFFFFF" w:fill="FFFFFF"/>
            <w:tcMar>
              <w:left w:w="101" w:type="dxa"/>
              <w:right w:w="101" w:type="dxa"/>
            </w:tcMar>
          </w:tcPr>
          <w:p w14:paraId="59D1FFE3" w14:textId="77777777" w:rsidR="004B2135" w:rsidRDefault="004B2135" w:rsidP="004B2135">
            <w:pPr>
              <w:pStyle w:val="Normal8"/>
              <w:jc w:val="right"/>
              <w:rPr>
                <w:rFonts w:ascii="Calibri" w:eastAsia="Calibri" w:hAnsi="Calibri" w:cs="Calibri"/>
                <w:color w:val="000000"/>
                <w:sz w:val="18"/>
              </w:rPr>
            </w:pPr>
            <w:r>
              <w:rPr>
                <w:rFonts w:ascii="Calibri" w:eastAsia="Calibri" w:hAnsi="Calibri" w:cs="Calibri"/>
                <w:color w:val="000000"/>
                <w:sz w:val="18"/>
              </w:rPr>
              <w:t>32,899</w:t>
            </w:r>
          </w:p>
        </w:tc>
        <w:tc>
          <w:tcPr>
            <w:tcW w:w="1035" w:type="dxa"/>
            <w:tcBorders>
              <w:top w:val="nil"/>
              <w:left w:val="nil"/>
              <w:bottom w:val="nil"/>
              <w:right w:val="nil"/>
              <w:tl2br w:val="nil"/>
              <w:tr2bl w:val="nil"/>
            </w:tcBorders>
            <w:shd w:val="clear" w:color="FFFFFF" w:fill="FFFFFF"/>
            <w:tcMar>
              <w:left w:w="101" w:type="dxa"/>
              <w:right w:w="101" w:type="dxa"/>
            </w:tcMar>
          </w:tcPr>
          <w:p w14:paraId="6852A079" w14:textId="77777777" w:rsidR="004B2135" w:rsidRDefault="004B2135" w:rsidP="004B2135">
            <w:pPr>
              <w:pStyle w:val="Normal8"/>
              <w:jc w:val="right"/>
              <w:rPr>
                <w:rFonts w:ascii="Calibri" w:eastAsia="Calibri" w:hAnsi="Calibri" w:cs="Calibri"/>
                <w:color w:val="000000"/>
                <w:sz w:val="18"/>
              </w:rPr>
            </w:pPr>
            <w:r>
              <w:rPr>
                <w:rFonts w:ascii="Calibri" w:eastAsia="Calibri" w:hAnsi="Calibri" w:cs="Calibri"/>
                <w:color w:val="000000"/>
                <w:sz w:val="18"/>
              </w:rPr>
              <w:t>16,877</w:t>
            </w:r>
          </w:p>
        </w:tc>
        <w:tc>
          <w:tcPr>
            <w:tcW w:w="600" w:type="dxa"/>
            <w:tcBorders>
              <w:top w:val="nil"/>
              <w:left w:val="nil"/>
              <w:bottom w:val="nil"/>
              <w:right w:val="nil"/>
              <w:tl2br w:val="nil"/>
              <w:tr2bl w:val="nil"/>
            </w:tcBorders>
            <w:shd w:val="clear" w:color="FFFFFF" w:fill="FFFFFF"/>
            <w:tcMar>
              <w:left w:w="101" w:type="dxa"/>
              <w:right w:w="101" w:type="dxa"/>
            </w:tcMar>
          </w:tcPr>
          <w:p w14:paraId="44E32935" w14:textId="77777777" w:rsidR="004B2135" w:rsidRDefault="004B2135" w:rsidP="004B2135">
            <w:pPr>
              <w:pStyle w:val="Normal8"/>
              <w:jc w:val="right"/>
              <w:rPr>
                <w:rFonts w:ascii="Calibri" w:eastAsia="Calibri" w:hAnsi="Calibri" w:cs="Calibri"/>
                <w:color w:val="000000"/>
                <w:sz w:val="18"/>
              </w:rPr>
            </w:pPr>
            <w:r>
              <w:rPr>
                <w:rFonts w:ascii="Calibri" w:eastAsia="Calibri" w:hAnsi="Calibri" w:cs="Calibri"/>
                <w:color w:val="000000"/>
                <w:sz w:val="18"/>
              </w:rPr>
              <w:t xml:space="preserve">-49 </w:t>
            </w:r>
          </w:p>
        </w:tc>
        <w:tc>
          <w:tcPr>
            <w:tcW w:w="1035" w:type="dxa"/>
            <w:tcBorders>
              <w:top w:val="nil"/>
              <w:left w:val="nil"/>
              <w:bottom w:val="nil"/>
              <w:right w:val="nil"/>
              <w:tl2br w:val="nil"/>
              <w:tr2bl w:val="nil"/>
            </w:tcBorders>
            <w:shd w:val="clear" w:color="FFFFFF" w:fill="FFFFFF"/>
            <w:tcMar>
              <w:left w:w="101" w:type="dxa"/>
              <w:right w:w="101" w:type="dxa"/>
            </w:tcMar>
          </w:tcPr>
          <w:p w14:paraId="59B0BBA1" w14:textId="77777777" w:rsidR="004B2135" w:rsidRDefault="004B2135" w:rsidP="004B2135">
            <w:pPr>
              <w:pStyle w:val="Normal8"/>
              <w:jc w:val="right"/>
              <w:rPr>
                <w:rFonts w:ascii="Calibri" w:eastAsia="Calibri" w:hAnsi="Calibri" w:cs="Calibri"/>
                <w:color w:val="000000"/>
                <w:sz w:val="18"/>
              </w:rPr>
            </w:pPr>
            <w:r>
              <w:rPr>
                <w:rFonts w:ascii="Calibri" w:eastAsia="Calibri" w:hAnsi="Calibri" w:cs="Calibri"/>
                <w:color w:val="000000"/>
                <w:sz w:val="18"/>
              </w:rPr>
              <w:t>46,950</w:t>
            </w:r>
          </w:p>
        </w:tc>
        <w:tc>
          <w:tcPr>
            <w:tcW w:w="1035" w:type="dxa"/>
            <w:tcBorders>
              <w:top w:val="nil"/>
              <w:left w:val="nil"/>
              <w:bottom w:val="nil"/>
              <w:right w:val="nil"/>
              <w:tl2br w:val="nil"/>
              <w:tr2bl w:val="nil"/>
            </w:tcBorders>
            <w:shd w:val="clear" w:color="FFFFFF" w:fill="FFFFFF"/>
            <w:tcMar>
              <w:left w:w="101" w:type="dxa"/>
              <w:right w:w="101" w:type="dxa"/>
            </w:tcMar>
          </w:tcPr>
          <w:p w14:paraId="6C1B0679" w14:textId="77777777" w:rsidR="004B2135" w:rsidRDefault="004B2135" w:rsidP="004B2135">
            <w:pPr>
              <w:pStyle w:val="Normal8"/>
              <w:jc w:val="right"/>
              <w:rPr>
                <w:rFonts w:ascii="Calibri" w:eastAsia="Calibri" w:hAnsi="Calibri" w:cs="Calibri"/>
                <w:color w:val="000000"/>
                <w:sz w:val="18"/>
              </w:rPr>
            </w:pPr>
            <w:r>
              <w:rPr>
                <w:rFonts w:ascii="Calibri" w:eastAsia="Calibri" w:hAnsi="Calibri" w:cs="Calibri"/>
                <w:color w:val="000000"/>
                <w:sz w:val="18"/>
              </w:rPr>
              <w:t>63,609</w:t>
            </w:r>
          </w:p>
        </w:tc>
        <w:tc>
          <w:tcPr>
            <w:tcW w:w="1035" w:type="dxa"/>
            <w:tcBorders>
              <w:top w:val="nil"/>
              <w:left w:val="nil"/>
              <w:bottom w:val="nil"/>
              <w:right w:val="nil"/>
              <w:tl2br w:val="nil"/>
              <w:tr2bl w:val="nil"/>
            </w:tcBorders>
            <w:shd w:val="clear" w:color="FFFFFF" w:fill="FFFFFF"/>
            <w:tcMar>
              <w:left w:w="101" w:type="dxa"/>
              <w:right w:w="101" w:type="dxa"/>
            </w:tcMar>
          </w:tcPr>
          <w:p w14:paraId="63D43AE1" w14:textId="77777777" w:rsidR="004B2135" w:rsidRDefault="004B2135" w:rsidP="004B2135">
            <w:pPr>
              <w:pStyle w:val="Normal8"/>
              <w:jc w:val="right"/>
              <w:rPr>
                <w:rFonts w:ascii="Calibri" w:eastAsia="Calibri" w:hAnsi="Calibri" w:cs="Calibri"/>
                <w:color w:val="000000"/>
                <w:sz w:val="18"/>
              </w:rPr>
            </w:pPr>
            <w:r>
              <w:rPr>
                <w:rFonts w:ascii="Calibri" w:eastAsia="Calibri" w:hAnsi="Calibri" w:cs="Calibri"/>
                <w:color w:val="000000"/>
                <w:sz w:val="18"/>
              </w:rPr>
              <w:t>37,588</w:t>
            </w:r>
          </w:p>
        </w:tc>
      </w:tr>
      <w:tr w:rsidR="004B2135" w14:paraId="53528F46" w14:textId="77777777" w:rsidTr="007063CD">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C3228FD" w14:textId="77777777" w:rsidR="004B2135" w:rsidRDefault="004B2135" w:rsidP="004B2135">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6B5B44B4" w14:textId="77777777" w:rsidR="004B2135" w:rsidRDefault="004B2135" w:rsidP="004B2135">
            <w:pPr>
              <w:pStyle w:val="Normal8"/>
              <w:rPr>
                <w:rFonts w:ascii="Calibri" w:eastAsia="Calibri" w:hAnsi="Calibri" w:cs="Calibri"/>
                <w:color w:val="000000"/>
                <w:sz w:val="18"/>
              </w:rPr>
            </w:pPr>
            <w:r>
              <w:rPr>
                <w:rFonts w:ascii="Calibri" w:eastAsia="Calibri" w:hAnsi="Calibri" w:cs="Calibri"/>
                <w:color w:val="000000"/>
                <w:sz w:val="18"/>
              </w:rPr>
              <w:t>Proceeds from Borrowings</w:t>
            </w:r>
          </w:p>
        </w:tc>
        <w:tc>
          <w:tcPr>
            <w:tcW w:w="1035" w:type="dxa"/>
            <w:tcBorders>
              <w:top w:val="nil"/>
              <w:left w:val="nil"/>
              <w:bottom w:val="nil"/>
              <w:right w:val="nil"/>
              <w:tl2br w:val="nil"/>
              <w:tr2bl w:val="nil"/>
            </w:tcBorders>
            <w:shd w:val="clear" w:color="FFFFFF" w:fill="FFFFFF"/>
            <w:tcMar>
              <w:left w:w="101" w:type="dxa"/>
              <w:right w:w="101" w:type="dxa"/>
            </w:tcMar>
          </w:tcPr>
          <w:p w14:paraId="2767A295" w14:textId="77777777" w:rsidR="004B2135" w:rsidRDefault="004B2135" w:rsidP="004B2135">
            <w:pPr>
              <w:pStyle w:val="Normal8"/>
              <w:jc w:val="right"/>
              <w:rPr>
                <w:rFonts w:ascii="Calibri" w:eastAsia="Calibri" w:hAnsi="Calibri" w:cs="Calibri"/>
                <w:color w:val="000000"/>
                <w:sz w:val="18"/>
              </w:rPr>
            </w:pPr>
            <w:r>
              <w:rPr>
                <w:rFonts w:ascii="Calibri" w:eastAsia="Calibri" w:hAnsi="Calibri" w:cs="Calibri"/>
                <w:color w:val="000000"/>
                <w:sz w:val="18"/>
              </w:rPr>
              <w:t>1,325</w:t>
            </w:r>
          </w:p>
        </w:tc>
        <w:tc>
          <w:tcPr>
            <w:tcW w:w="1035" w:type="dxa"/>
            <w:tcBorders>
              <w:top w:val="nil"/>
              <w:left w:val="nil"/>
              <w:bottom w:val="nil"/>
              <w:right w:val="nil"/>
              <w:tl2br w:val="nil"/>
              <w:tr2bl w:val="nil"/>
            </w:tcBorders>
            <w:shd w:val="clear" w:color="FFFFFF" w:fill="FFFFFF"/>
            <w:tcMar>
              <w:left w:w="101" w:type="dxa"/>
              <w:right w:w="101" w:type="dxa"/>
            </w:tcMar>
          </w:tcPr>
          <w:p w14:paraId="4DD4E4E7" w14:textId="77777777" w:rsidR="004B2135" w:rsidRDefault="004B2135" w:rsidP="004B2135">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7B5E4349" w14:textId="77777777" w:rsidR="004B2135" w:rsidRDefault="004B2135" w:rsidP="004B2135">
            <w:pPr>
              <w:pStyle w:val="Normal8"/>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6A4851C3" w14:textId="77777777" w:rsidR="004B2135" w:rsidRDefault="004B2135" w:rsidP="004B2135">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375849F" w14:textId="77777777" w:rsidR="004B2135" w:rsidRDefault="004B2135" w:rsidP="004B2135">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E6DBF58" w14:textId="77777777" w:rsidR="004B2135" w:rsidRDefault="004B2135" w:rsidP="004B2135">
            <w:pPr>
              <w:pStyle w:val="Normal8"/>
              <w:jc w:val="right"/>
              <w:rPr>
                <w:rFonts w:ascii="Calibri" w:eastAsia="Calibri" w:hAnsi="Calibri" w:cs="Calibri"/>
                <w:color w:val="000000"/>
                <w:sz w:val="18"/>
              </w:rPr>
            </w:pPr>
            <w:r>
              <w:rPr>
                <w:rFonts w:ascii="Calibri" w:eastAsia="Calibri" w:hAnsi="Calibri" w:cs="Calibri"/>
                <w:color w:val="000000"/>
                <w:sz w:val="18"/>
              </w:rPr>
              <w:t>0</w:t>
            </w:r>
          </w:p>
        </w:tc>
      </w:tr>
      <w:tr w:rsidR="004B2135" w14:paraId="7CD3F124" w14:textId="77777777" w:rsidTr="007063CD">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14F5775" w14:textId="77777777" w:rsidR="004B2135" w:rsidRDefault="004B2135" w:rsidP="004B2135">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7BDAF3F9" w14:textId="77777777" w:rsidR="004B2135" w:rsidRDefault="004B2135" w:rsidP="004B2135">
            <w:pPr>
              <w:pStyle w:val="Normal8"/>
              <w:rPr>
                <w:rFonts w:ascii="Calibri" w:eastAsia="Calibri" w:hAnsi="Calibri" w:cs="Calibri"/>
                <w:color w:val="000000"/>
                <w:sz w:val="18"/>
              </w:rPr>
            </w:pPr>
            <w:r>
              <w:rPr>
                <w:rFonts w:ascii="Calibri" w:eastAsia="Calibri" w:hAnsi="Calibri" w:cs="Calibri"/>
                <w:color w:val="000000"/>
                <w:sz w:val="18"/>
              </w:rPr>
              <w:t>Receipts of Transferred Cash Balances</w:t>
            </w:r>
          </w:p>
        </w:tc>
        <w:tc>
          <w:tcPr>
            <w:tcW w:w="1035" w:type="dxa"/>
            <w:tcBorders>
              <w:top w:val="nil"/>
              <w:left w:val="nil"/>
              <w:bottom w:val="nil"/>
              <w:right w:val="nil"/>
              <w:tl2br w:val="nil"/>
              <w:tr2bl w:val="nil"/>
            </w:tcBorders>
            <w:shd w:val="clear" w:color="FFFFFF" w:fill="FFFFFF"/>
            <w:tcMar>
              <w:left w:w="101" w:type="dxa"/>
              <w:right w:w="101" w:type="dxa"/>
            </w:tcMar>
          </w:tcPr>
          <w:p w14:paraId="19CE9ACF" w14:textId="77777777" w:rsidR="004B2135" w:rsidRDefault="004B2135" w:rsidP="004B2135">
            <w:pPr>
              <w:pStyle w:val="Normal8"/>
              <w:jc w:val="right"/>
              <w:rPr>
                <w:rFonts w:ascii="Calibri" w:eastAsia="Calibri" w:hAnsi="Calibri" w:cs="Calibri"/>
                <w:color w:val="000000"/>
                <w:sz w:val="18"/>
              </w:rPr>
            </w:pPr>
            <w:r>
              <w:rPr>
                <w:rFonts w:ascii="Calibri" w:eastAsia="Calibri" w:hAnsi="Calibri" w:cs="Calibri"/>
                <w:color w:val="000000"/>
                <w:sz w:val="18"/>
              </w:rPr>
              <w:t>6,129</w:t>
            </w:r>
          </w:p>
        </w:tc>
        <w:tc>
          <w:tcPr>
            <w:tcW w:w="1035" w:type="dxa"/>
            <w:tcBorders>
              <w:top w:val="nil"/>
              <w:left w:val="nil"/>
              <w:bottom w:val="nil"/>
              <w:right w:val="nil"/>
              <w:tl2br w:val="nil"/>
              <w:tr2bl w:val="nil"/>
            </w:tcBorders>
            <w:shd w:val="clear" w:color="FFFFFF" w:fill="FFFFFF"/>
            <w:tcMar>
              <w:left w:w="101" w:type="dxa"/>
              <w:right w:w="101" w:type="dxa"/>
            </w:tcMar>
          </w:tcPr>
          <w:p w14:paraId="2615BAB6" w14:textId="77777777" w:rsidR="004B2135" w:rsidRDefault="004B2135" w:rsidP="004B2135">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2AA8A4D8" w14:textId="77777777" w:rsidR="004B2135" w:rsidRDefault="004B2135" w:rsidP="004B2135">
            <w:pPr>
              <w:pStyle w:val="Normal8"/>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22C8CC4F" w14:textId="77777777" w:rsidR="004B2135" w:rsidRDefault="004B2135" w:rsidP="004B2135">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C52C460" w14:textId="77777777" w:rsidR="004B2135" w:rsidRDefault="004B2135" w:rsidP="004B2135">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E4449E6" w14:textId="77777777" w:rsidR="004B2135" w:rsidRDefault="004B2135" w:rsidP="004B2135">
            <w:pPr>
              <w:pStyle w:val="Normal8"/>
              <w:jc w:val="right"/>
              <w:rPr>
                <w:rFonts w:ascii="Calibri" w:eastAsia="Calibri" w:hAnsi="Calibri" w:cs="Calibri"/>
                <w:color w:val="000000"/>
                <w:sz w:val="18"/>
              </w:rPr>
            </w:pPr>
            <w:r>
              <w:rPr>
                <w:rFonts w:ascii="Calibri" w:eastAsia="Calibri" w:hAnsi="Calibri" w:cs="Calibri"/>
                <w:color w:val="000000"/>
                <w:sz w:val="18"/>
              </w:rPr>
              <w:t>0</w:t>
            </w:r>
          </w:p>
        </w:tc>
      </w:tr>
      <w:tr w:rsidR="004B2135" w14:paraId="45515473" w14:textId="77777777" w:rsidTr="007063CD">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9D6E431"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85,537</w:t>
            </w:r>
          </w:p>
        </w:tc>
        <w:tc>
          <w:tcPr>
            <w:tcW w:w="2385" w:type="dxa"/>
            <w:tcBorders>
              <w:top w:val="nil"/>
              <w:left w:val="nil"/>
              <w:bottom w:val="nil"/>
              <w:right w:val="nil"/>
              <w:tl2br w:val="nil"/>
              <w:tr2bl w:val="nil"/>
            </w:tcBorders>
            <w:shd w:val="clear" w:color="FFFFFF" w:fill="FFFFFF"/>
            <w:noWrap/>
            <w:tcMar>
              <w:left w:w="101" w:type="dxa"/>
              <w:right w:w="101" w:type="dxa"/>
            </w:tcMar>
          </w:tcPr>
          <w:p w14:paraId="73FD1E37" w14:textId="77777777" w:rsidR="004B2135" w:rsidRDefault="004B2135" w:rsidP="004B2135">
            <w:pPr>
              <w:pStyle w:val="Normal8"/>
              <w:rPr>
                <w:rFonts w:ascii="Calibri" w:eastAsia="Calibri" w:hAnsi="Calibri" w:cs="Calibri"/>
                <w:b/>
                <w:color w:val="000000"/>
                <w:sz w:val="18"/>
              </w:rPr>
            </w:pPr>
            <w:r>
              <w:rPr>
                <w:rFonts w:ascii="Calibri" w:eastAsia="Calibri" w:hAnsi="Calibri" w:cs="Calibri"/>
                <w:b/>
                <w:color w:val="000000"/>
                <w:sz w:val="18"/>
              </w:rPr>
              <w:t>Financing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507D0BD5"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40,353</w:t>
            </w:r>
          </w:p>
        </w:tc>
        <w:tc>
          <w:tcPr>
            <w:tcW w:w="1035" w:type="dxa"/>
            <w:tcBorders>
              <w:top w:val="nil"/>
              <w:left w:val="nil"/>
              <w:bottom w:val="nil"/>
              <w:right w:val="nil"/>
              <w:tl2br w:val="nil"/>
              <w:tr2bl w:val="nil"/>
            </w:tcBorders>
            <w:shd w:val="clear" w:color="FFFFFF" w:fill="FFFFFF"/>
            <w:tcMar>
              <w:left w:w="101" w:type="dxa"/>
              <w:right w:w="101" w:type="dxa"/>
            </w:tcMar>
          </w:tcPr>
          <w:p w14:paraId="683BBAED"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16,877</w:t>
            </w:r>
          </w:p>
        </w:tc>
        <w:tc>
          <w:tcPr>
            <w:tcW w:w="600" w:type="dxa"/>
            <w:tcBorders>
              <w:top w:val="nil"/>
              <w:left w:val="nil"/>
              <w:bottom w:val="nil"/>
              <w:right w:val="nil"/>
              <w:tl2br w:val="nil"/>
              <w:tr2bl w:val="nil"/>
            </w:tcBorders>
            <w:shd w:val="clear" w:color="FFFFFF" w:fill="FFFFFF"/>
            <w:tcMar>
              <w:left w:w="101" w:type="dxa"/>
              <w:right w:w="101" w:type="dxa"/>
            </w:tcMar>
          </w:tcPr>
          <w:p w14:paraId="567EFA0D"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 xml:space="preserve">-58 </w:t>
            </w:r>
          </w:p>
        </w:tc>
        <w:tc>
          <w:tcPr>
            <w:tcW w:w="1035" w:type="dxa"/>
            <w:tcBorders>
              <w:top w:val="nil"/>
              <w:left w:val="nil"/>
              <w:bottom w:val="nil"/>
              <w:right w:val="nil"/>
              <w:tl2br w:val="nil"/>
              <w:tr2bl w:val="nil"/>
            </w:tcBorders>
            <w:shd w:val="clear" w:color="FFFFFF" w:fill="FFFFFF"/>
            <w:tcMar>
              <w:left w:w="101" w:type="dxa"/>
              <w:right w:w="101" w:type="dxa"/>
            </w:tcMar>
          </w:tcPr>
          <w:p w14:paraId="604BAA66"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46,950</w:t>
            </w:r>
          </w:p>
        </w:tc>
        <w:tc>
          <w:tcPr>
            <w:tcW w:w="1035" w:type="dxa"/>
            <w:tcBorders>
              <w:top w:val="nil"/>
              <w:left w:val="nil"/>
              <w:bottom w:val="nil"/>
              <w:right w:val="nil"/>
              <w:tl2br w:val="nil"/>
              <w:tr2bl w:val="nil"/>
            </w:tcBorders>
            <w:shd w:val="clear" w:color="FFFFFF" w:fill="FFFFFF"/>
            <w:tcMar>
              <w:left w:w="101" w:type="dxa"/>
              <w:right w:w="101" w:type="dxa"/>
            </w:tcMar>
          </w:tcPr>
          <w:p w14:paraId="51D4F78D"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63,609</w:t>
            </w:r>
          </w:p>
        </w:tc>
        <w:tc>
          <w:tcPr>
            <w:tcW w:w="1035" w:type="dxa"/>
            <w:tcBorders>
              <w:top w:val="nil"/>
              <w:left w:val="nil"/>
              <w:bottom w:val="nil"/>
              <w:right w:val="nil"/>
              <w:tl2br w:val="nil"/>
              <w:tr2bl w:val="nil"/>
            </w:tcBorders>
            <w:shd w:val="clear" w:color="FFFFFF" w:fill="FFFFFF"/>
            <w:tcMar>
              <w:left w:w="101" w:type="dxa"/>
              <w:right w:w="101" w:type="dxa"/>
            </w:tcMar>
          </w:tcPr>
          <w:p w14:paraId="7229B6A9"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37,588</w:t>
            </w:r>
          </w:p>
        </w:tc>
      </w:tr>
      <w:tr w:rsidR="004B2135" w14:paraId="17F18ED4" w14:textId="77777777" w:rsidTr="007063CD">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C219EB6" w14:textId="77777777" w:rsidR="004B2135" w:rsidRDefault="004B2135" w:rsidP="004B2135">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0D28B48" w14:textId="77777777" w:rsidR="004B2135" w:rsidRDefault="004B2135" w:rsidP="004B21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35F07E" w14:textId="77777777" w:rsidR="004B2135" w:rsidRDefault="004B2135" w:rsidP="004B21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857F979" w14:textId="77777777" w:rsidR="004B2135" w:rsidRDefault="004B2135" w:rsidP="004B2135">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20A7FC7" w14:textId="77777777" w:rsidR="004B2135" w:rsidRDefault="004B2135" w:rsidP="004B21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D4F9EB" w14:textId="77777777" w:rsidR="004B2135" w:rsidRDefault="004B2135" w:rsidP="004B21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847354" w14:textId="77777777" w:rsidR="004B2135" w:rsidRDefault="004B2135" w:rsidP="004B21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4937E1" w14:textId="77777777" w:rsidR="004B2135" w:rsidRDefault="004B2135" w:rsidP="004B2135">
            <w:pPr>
              <w:pStyle w:val="Normal8"/>
              <w:rPr>
                <w:rFonts w:ascii="Calibri" w:eastAsia="Calibri" w:hAnsi="Calibri" w:cs="Calibri"/>
                <w:color w:val="000000"/>
                <w:sz w:val="18"/>
              </w:rPr>
            </w:pPr>
          </w:p>
        </w:tc>
      </w:tr>
      <w:tr w:rsidR="004B2135" w14:paraId="6BA5CF34" w14:textId="77777777" w:rsidTr="007063CD">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901178F" w14:textId="77777777" w:rsidR="004B2135" w:rsidRDefault="004B2135" w:rsidP="004B2135">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29F199CC" w14:textId="77777777" w:rsidR="004B2135" w:rsidRDefault="004B2135" w:rsidP="004B2135">
            <w:pPr>
              <w:pStyle w:val="Normal8"/>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34A60093" w14:textId="77777777" w:rsidR="004B2135" w:rsidRDefault="004B2135" w:rsidP="004B21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70DC98" w14:textId="77777777" w:rsidR="004B2135" w:rsidRDefault="004B2135" w:rsidP="004B2135">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7CBA138" w14:textId="77777777" w:rsidR="004B2135" w:rsidRDefault="004B2135" w:rsidP="004B21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F48756" w14:textId="77777777" w:rsidR="004B2135" w:rsidRDefault="004B2135" w:rsidP="004B21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F8A53E" w14:textId="77777777" w:rsidR="004B2135" w:rsidRDefault="004B2135" w:rsidP="004B21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E7FB6F" w14:textId="77777777" w:rsidR="004B2135" w:rsidRDefault="004B2135" w:rsidP="004B2135">
            <w:pPr>
              <w:pStyle w:val="Normal8"/>
              <w:rPr>
                <w:rFonts w:ascii="Calibri" w:eastAsia="Calibri" w:hAnsi="Calibri" w:cs="Calibri"/>
                <w:color w:val="000000"/>
                <w:sz w:val="18"/>
              </w:rPr>
            </w:pPr>
          </w:p>
        </w:tc>
      </w:tr>
      <w:tr w:rsidR="004B2135" w14:paraId="5B027598" w14:textId="77777777" w:rsidTr="007063CD">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30ADDB9" w14:textId="77777777" w:rsidR="004B2135" w:rsidRDefault="004B2135" w:rsidP="004B2135">
            <w:pPr>
              <w:pStyle w:val="Normal8"/>
              <w:jc w:val="right"/>
              <w:rPr>
                <w:rFonts w:ascii="Calibri" w:eastAsia="Calibri" w:hAnsi="Calibri" w:cs="Calibri"/>
                <w:color w:val="000000"/>
                <w:sz w:val="18"/>
              </w:rPr>
            </w:pPr>
            <w:r>
              <w:rPr>
                <w:rFonts w:ascii="Calibri" w:eastAsia="Calibri" w:hAnsi="Calibri" w:cs="Calibri"/>
                <w:color w:val="000000"/>
                <w:sz w:val="18"/>
              </w:rPr>
              <w:t>341</w:t>
            </w:r>
          </w:p>
        </w:tc>
        <w:tc>
          <w:tcPr>
            <w:tcW w:w="2385" w:type="dxa"/>
            <w:tcBorders>
              <w:top w:val="nil"/>
              <w:left w:val="nil"/>
              <w:bottom w:val="nil"/>
              <w:right w:val="nil"/>
              <w:tl2br w:val="nil"/>
              <w:tr2bl w:val="nil"/>
            </w:tcBorders>
            <w:shd w:val="clear" w:color="FFFFFF" w:fill="FFFFFF"/>
            <w:noWrap/>
            <w:tcMar>
              <w:left w:w="101" w:type="dxa"/>
              <w:right w:w="101" w:type="dxa"/>
            </w:tcMar>
          </w:tcPr>
          <w:p w14:paraId="62E8E855" w14:textId="77777777" w:rsidR="004B2135" w:rsidRDefault="004B2135" w:rsidP="004B2135">
            <w:pPr>
              <w:pStyle w:val="Normal8"/>
              <w:rPr>
                <w:rFonts w:ascii="Calibri" w:eastAsia="Calibri" w:hAnsi="Calibri" w:cs="Calibri"/>
                <w:color w:val="000000"/>
                <w:sz w:val="18"/>
              </w:rPr>
            </w:pPr>
            <w:r>
              <w:rPr>
                <w:rFonts w:ascii="Calibri" w:eastAsia="Calibri" w:hAnsi="Calibri" w:cs="Calibri"/>
                <w:color w:val="000000"/>
                <w:sz w:val="18"/>
              </w:rPr>
              <w:t>Repayment of Borrowings</w:t>
            </w:r>
          </w:p>
        </w:tc>
        <w:tc>
          <w:tcPr>
            <w:tcW w:w="1035" w:type="dxa"/>
            <w:tcBorders>
              <w:top w:val="nil"/>
              <w:left w:val="nil"/>
              <w:bottom w:val="nil"/>
              <w:right w:val="nil"/>
              <w:tl2br w:val="nil"/>
              <w:tr2bl w:val="nil"/>
            </w:tcBorders>
            <w:shd w:val="clear" w:color="FFFFFF" w:fill="FFFFFF"/>
            <w:tcMar>
              <w:left w:w="101" w:type="dxa"/>
              <w:right w:w="101" w:type="dxa"/>
            </w:tcMar>
          </w:tcPr>
          <w:p w14:paraId="1C25F4D3" w14:textId="77777777" w:rsidR="004B2135" w:rsidRDefault="004B2135" w:rsidP="004B2135">
            <w:pPr>
              <w:pStyle w:val="Normal8"/>
              <w:jc w:val="right"/>
              <w:rPr>
                <w:rFonts w:ascii="Calibri" w:eastAsia="Calibri" w:hAnsi="Calibri" w:cs="Calibri"/>
                <w:color w:val="000000"/>
                <w:sz w:val="18"/>
              </w:rPr>
            </w:pPr>
            <w:r>
              <w:rPr>
                <w:rFonts w:ascii="Calibri" w:eastAsia="Calibri" w:hAnsi="Calibri" w:cs="Calibri"/>
                <w:color w:val="000000"/>
                <w:sz w:val="18"/>
              </w:rPr>
              <w:t>341</w:t>
            </w:r>
          </w:p>
        </w:tc>
        <w:tc>
          <w:tcPr>
            <w:tcW w:w="1035" w:type="dxa"/>
            <w:tcBorders>
              <w:top w:val="nil"/>
              <w:left w:val="nil"/>
              <w:bottom w:val="nil"/>
              <w:right w:val="nil"/>
              <w:tl2br w:val="nil"/>
              <w:tr2bl w:val="nil"/>
            </w:tcBorders>
            <w:shd w:val="clear" w:color="FFFFFF" w:fill="FFFFFF"/>
            <w:tcMar>
              <w:left w:w="101" w:type="dxa"/>
              <w:right w:w="101" w:type="dxa"/>
            </w:tcMar>
          </w:tcPr>
          <w:p w14:paraId="772E045D" w14:textId="77777777" w:rsidR="004B2135" w:rsidRDefault="004B2135" w:rsidP="004B2135">
            <w:pPr>
              <w:pStyle w:val="Normal8"/>
              <w:jc w:val="right"/>
              <w:rPr>
                <w:rFonts w:ascii="Calibri" w:eastAsia="Calibri" w:hAnsi="Calibri" w:cs="Calibri"/>
                <w:color w:val="000000"/>
                <w:sz w:val="18"/>
              </w:rPr>
            </w:pPr>
            <w:r>
              <w:rPr>
                <w:rFonts w:ascii="Calibri" w:eastAsia="Calibri" w:hAnsi="Calibri" w:cs="Calibri"/>
                <w:color w:val="000000"/>
                <w:sz w:val="18"/>
              </w:rPr>
              <w:t>443</w:t>
            </w:r>
          </w:p>
        </w:tc>
        <w:tc>
          <w:tcPr>
            <w:tcW w:w="600" w:type="dxa"/>
            <w:tcBorders>
              <w:top w:val="nil"/>
              <w:left w:val="nil"/>
              <w:bottom w:val="nil"/>
              <w:right w:val="nil"/>
              <w:tl2br w:val="nil"/>
              <w:tr2bl w:val="nil"/>
            </w:tcBorders>
            <w:shd w:val="clear" w:color="FFFFFF" w:fill="FFFFFF"/>
            <w:tcMar>
              <w:left w:w="101" w:type="dxa"/>
              <w:right w:w="101" w:type="dxa"/>
            </w:tcMar>
          </w:tcPr>
          <w:p w14:paraId="3B6A4917" w14:textId="77777777" w:rsidR="004B2135" w:rsidRDefault="004B2135" w:rsidP="004B2135">
            <w:pPr>
              <w:pStyle w:val="Normal8"/>
              <w:jc w:val="right"/>
              <w:rPr>
                <w:rFonts w:ascii="Calibri" w:eastAsia="Calibri" w:hAnsi="Calibri" w:cs="Calibri"/>
                <w:color w:val="000000"/>
                <w:sz w:val="18"/>
              </w:rPr>
            </w:pPr>
            <w:r>
              <w:rPr>
                <w:rFonts w:ascii="Calibri" w:eastAsia="Calibri" w:hAnsi="Calibri" w:cs="Calibri"/>
                <w:color w:val="000000"/>
                <w:sz w:val="18"/>
              </w:rPr>
              <w:t xml:space="preserve">30 </w:t>
            </w:r>
          </w:p>
        </w:tc>
        <w:tc>
          <w:tcPr>
            <w:tcW w:w="1035" w:type="dxa"/>
            <w:tcBorders>
              <w:top w:val="nil"/>
              <w:left w:val="nil"/>
              <w:bottom w:val="nil"/>
              <w:right w:val="nil"/>
              <w:tl2br w:val="nil"/>
              <w:tr2bl w:val="nil"/>
            </w:tcBorders>
            <w:shd w:val="clear" w:color="FFFFFF" w:fill="FFFFFF"/>
            <w:tcMar>
              <w:left w:w="101" w:type="dxa"/>
              <w:right w:w="101" w:type="dxa"/>
            </w:tcMar>
          </w:tcPr>
          <w:p w14:paraId="7782C102" w14:textId="77777777" w:rsidR="004B2135" w:rsidRDefault="004B2135" w:rsidP="004B2135">
            <w:pPr>
              <w:pStyle w:val="Normal8"/>
              <w:jc w:val="right"/>
              <w:rPr>
                <w:rFonts w:ascii="Calibri" w:eastAsia="Calibri" w:hAnsi="Calibri" w:cs="Calibri"/>
                <w:color w:val="000000"/>
                <w:sz w:val="18"/>
              </w:rPr>
            </w:pPr>
            <w:r>
              <w:rPr>
                <w:rFonts w:ascii="Calibri" w:eastAsia="Calibri" w:hAnsi="Calibri" w:cs="Calibri"/>
                <w:color w:val="000000"/>
                <w:sz w:val="18"/>
              </w:rPr>
              <w:t>443</w:t>
            </w:r>
          </w:p>
        </w:tc>
        <w:tc>
          <w:tcPr>
            <w:tcW w:w="1035" w:type="dxa"/>
            <w:tcBorders>
              <w:top w:val="nil"/>
              <w:left w:val="nil"/>
              <w:bottom w:val="nil"/>
              <w:right w:val="nil"/>
              <w:tl2br w:val="nil"/>
              <w:tr2bl w:val="nil"/>
            </w:tcBorders>
            <w:shd w:val="clear" w:color="FFFFFF" w:fill="FFFFFF"/>
            <w:tcMar>
              <w:left w:w="101" w:type="dxa"/>
              <w:right w:w="101" w:type="dxa"/>
            </w:tcMar>
          </w:tcPr>
          <w:p w14:paraId="6E3358C5" w14:textId="77777777" w:rsidR="004B2135" w:rsidRDefault="004B2135" w:rsidP="004B2135">
            <w:pPr>
              <w:pStyle w:val="Normal8"/>
              <w:jc w:val="right"/>
              <w:rPr>
                <w:rFonts w:ascii="Calibri" w:eastAsia="Calibri" w:hAnsi="Calibri" w:cs="Calibri"/>
                <w:color w:val="000000"/>
                <w:sz w:val="18"/>
              </w:rPr>
            </w:pPr>
            <w:r>
              <w:rPr>
                <w:rFonts w:ascii="Calibri" w:eastAsia="Calibri" w:hAnsi="Calibri" w:cs="Calibri"/>
                <w:color w:val="000000"/>
                <w:sz w:val="18"/>
              </w:rPr>
              <w:t>443</w:t>
            </w:r>
          </w:p>
        </w:tc>
        <w:tc>
          <w:tcPr>
            <w:tcW w:w="1035" w:type="dxa"/>
            <w:tcBorders>
              <w:top w:val="nil"/>
              <w:left w:val="nil"/>
              <w:bottom w:val="nil"/>
              <w:right w:val="nil"/>
              <w:tl2br w:val="nil"/>
              <w:tr2bl w:val="nil"/>
            </w:tcBorders>
            <w:shd w:val="clear" w:color="FFFFFF" w:fill="FFFFFF"/>
            <w:tcMar>
              <w:left w:w="101" w:type="dxa"/>
              <w:right w:w="101" w:type="dxa"/>
            </w:tcMar>
          </w:tcPr>
          <w:p w14:paraId="42E15EE6" w14:textId="77777777" w:rsidR="004B2135" w:rsidRDefault="004B2135" w:rsidP="004B2135">
            <w:pPr>
              <w:pStyle w:val="Normal8"/>
              <w:jc w:val="right"/>
              <w:rPr>
                <w:rFonts w:ascii="Calibri" w:eastAsia="Calibri" w:hAnsi="Calibri" w:cs="Calibri"/>
                <w:color w:val="000000"/>
                <w:sz w:val="18"/>
              </w:rPr>
            </w:pPr>
            <w:r>
              <w:rPr>
                <w:rFonts w:ascii="Calibri" w:eastAsia="Calibri" w:hAnsi="Calibri" w:cs="Calibri"/>
                <w:color w:val="000000"/>
                <w:sz w:val="18"/>
              </w:rPr>
              <w:t>443</w:t>
            </w:r>
          </w:p>
        </w:tc>
      </w:tr>
      <w:tr w:rsidR="004B2135" w14:paraId="50F8D779" w14:textId="77777777" w:rsidTr="007063CD">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8663279" w14:textId="77777777" w:rsidR="004B2135" w:rsidRDefault="004B2135" w:rsidP="004B2135">
            <w:pPr>
              <w:pStyle w:val="Normal8"/>
              <w:jc w:val="right"/>
              <w:rPr>
                <w:rFonts w:ascii="Calibri" w:eastAsia="Calibri" w:hAnsi="Calibri" w:cs="Calibri"/>
                <w:color w:val="000000"/>
                <w:sz w:val="18"/>
              </w:rPr>
            </w:pPr>
            <w:r>
              <w:rPr>
                <w:rFonts w:ascii="Calibri" w:eastAsia="Calibri" w:hAnsi="Calibri" w:cs="Calibri"/>
                <w:color w:val="000000"/>
                <w:sz w:val="18"/>
              </w:rPr>
              <w:t>594</w:t>
            </w:r>
          </w:p>
        </w:tc>
        <w:tc>
          <w:tcPr>
            <w:tcW w:w="2385" w:type="dxa"/>
            <w:tcBorders>
              <w:top w:val="nil"/>
              <w:left w:val="nil"/>
              <w:bottom w:val="nil"/>
              <w:right w:val="nil"/>
              <w:tl2br w:val="nil"/>
              <w:tr2bl w:val="nil"/>
            </w:tcBorders>
            <w:shd w:val="clear" w:color="FFFFFF" w:fill="FFFFFF"/>
            <w:noWrap/>
            <w:tcMar>
              <w:left w:w="101" w:type="dxa"/>
              <w:right w:w="101" w:type="dxa"/>
            </w:tcMar>
          </w:tcPr>
          <w:p w14:paraId="53AAEECC" w14:textId="77777777" w:rsidR="004B2135" w:rsidRDefault="004B2135" w:rsidP="004B2135">
            <w:pPr>
              <w:pStyle w:val="Normal8"/>
              <w:rPr>
                <w:rFonts w:ascii="Calibri" w:eastAsia="Calibri" w:hAnsi="Calibri" w:cs="Calibri"/>
                <w:color w:val="000000"/>
                <w:sz w:val="18"/>
              </w:rPr>
            </w:pPr>
            <w:r>
              <w:rPr>
                <w:rFonts w:ascii="Calibri" w:eastAsia="Calibri" w:hAnsi="Calibri" w:cs="Calibri"/>
                <w:color w:val="000000"/>
                <w:sz w:val="18"/>
              </w:rPr>
              <w:t>Repayment of Lease Liabilities - Principal</w:t>
            </w:r>
          </w:p>
        </w:tc>
        <w:tc>
          <w:tcPr>
            <w:tcW w:w="1035" w:type="dxa"/>
            <w:tcBorders>
              <w:top w:val="nil"/>
              <w:left w:val="nil"/>
              <w:bottom w:val="nil"/>
              <w:right w:val="nil"/>
              <w:tl2br w:val="nil"/>
              <w:tr2bl w:val="nil"/>
            </w:tcBorders>
            <w:shd w:val="clear" w:color="FFFFFF" w:fill="FFFFFF"/>
            <w:tcMar>
              <w:left w:w="101" w:type="dxa"/>
              <w:right w:w="101" w:type="dxa"/>
            </w:tcMar>
          </w:tcPr>
          <w:p w14:paraId="5F97F3B4" w14:textId="77777777" w:rsidR="004B2135" w:rsidRDefault="004B2135" w:rsidP="004B2135">
            <w:pPr>
              <w:pStyle w:val="Normal8"/>
              <w:jc w:val="right"/>
              <w:rPr>
                <w:rFonts w:ascii="Calibri" w:eastAsia="Calibri" w:hAnsi="Calibri" w:cs="Calibri"/>
                <w:color w:val="000000"/>
                <w:sz w:val="18"/>
              </w:rPr>
            </w:pPr>
            <w:r>
              <w:rPr>
                <w:rFonts w:ascii="Calibri" w:eastAsia="Calibri" w:hAnsi="Calibri" w:cs="Calibri"/>
                <w:color w:val="000000"/>
                <w:sz w:val="18"/>
              </w:rPr>
              <w:t>10,317</w:t>
            </w:r>
          </w:p>
        </w:tc>
        <w:tc>
          <w:tcPr>
            <w:tcW w:w="1035" w:type="dxa"/>
            <w:tcBorders>
              <w:top w:val="nil"/>
              <w:left w:val="nil"/>
              <w:bottom w:val="nil"/>
              <w:right w:val="nil"/>
              <w:tl2br w:val="nil"/>
              <w:tr2bl w:val="nil"/>
            </w:tcBorders>
            <w:shd w:val="clear" w:color="FFFFFF" w:fill="FFFFFF"/>
            <w:tcMar>
              <w:left w:w="101" w:type="dxa"/>
              <w:right w:w="101" w:type="dxa"/>
            </w:tcMar>
          </w:tcPr>
          <w:p w14:paraId="636D3A4C" w14:textId="77777777" w:rsidR="004B2135" w:rsidRDefault="004B2135" w:rsidP="004B2135">
            <w:pPr>
              <w:pStyle w:val="Normal8"/>
              <w:jc w:val="right"/>
              <w:rPr>
                <w:rFonts w:ascii="Calibri" w:eastAsia="Calibri" w:hAnsi="Calibri" w:cs="Calibri"/>
                <w:color w:val="000000"/>
                <w:sz w:val="18"/>
              </w:rPr>
            </w:pPr>
            <w:r>
              <w:rPr>
                <w:rFonts w:ascii="Calibri" w:eastAsia="Calibri" w:hAnsi="Calibri" w:cs="Calibri"/>
                <w:color w:val="000000"/>
                <w:sz w:val="18"/>
              </w:rPr>
              <w:t>10,866</w:t>
            </w:r>
          </w:p>
        </w:tc>
        <w:tc>
          <w:tcPr>
            <w:tcW w:w="600" w:type="dxa"/>
            <w:tcBorders>
              <w:top w:val="nil"/>
              <w:left w:val="nil"/>
              <w:bottom w:val="nil"/>
              <w:right w:val="nil"/>
              <w:tl2br w:val="nil"/>
              <w:tr2bl w:val="nil"/>
            </w:tcBorders>
            <w:shd w:val="clear" w:color="FFFFFF" w:fill="FFFFFF"/>
            <w:tcMar>
              <w:left w:w="101" w:type="dxa"/>
              <w:right w:w="101" w:type="dxa"/>
            </w:tcMar>
          </w:tcPr>
          <w:p w14:paraId="706263C0" w14:textId="77777777" w:rsidR="004B2135" w:rsidRDefault="004B2135" w:rsidP="004B2135">
            <w:pPr>
              <w:pStyle w:val="Normal8"/>
              <w:jc w:val="right"/>
              <w:rPr>
                <w:rFonts w:ascii="Calibri" w:eastAsia="Calibri" w:hAnsi="Calibri" w:cs="Calibri"/>
                <w:color w:val="000000"/>
                <w:sz w:val="18"/>
              </w:rPr>
            </w:pPr>
            <w:r>
              <w:rPr>
                <w:rFonts w:ascii="Calibri" w:eastAsia="Calibri" w:hAnsi="Calibri" w:cs="Calibri"/>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0999BD68" w14:textId="77777777" w:rsidR="004B2135" w:rsidRDefault="004B2135" w:rsidP="004B2135">
            <w:pPr>
              <w:pStyle w:val="Normal8"/>
              <w:jc w:val="right"/>
              <w:rPr>
                <w:rFonts w:ascii="Calibri" w:eastAsia="Calibri" w:hAnsi="Calibri" w:cs="Calibri"/>
                <w:color w:val="000000"/>
                <w:sz w:val="18"/>
              </w:rPr>
            </w:pPr>
            <w:r>
              <w:rPr>
                <w:rFonts w:ascii="Calibri" w:eastAsia="Calibri" w:hAnsi="Calibri" w:cs="Calibri"/>
                <w:color w:val="000000"/>
                <w:sz w:val="18"/>
              </w:rPr>
              <w:t>11,476</w:t>
            </w:r>
          </w:p>
        </w:tc>
        <w:tc>
          <w:tcPr>
            <w:tcW w:w="1035" w:type="dxa"/>
            <w:tcBorders>
              <w:top w:val="nil"/>
              <w:left w:val="nil"/>
              <w:bottom w:val="nil"/>
              <w:right w:val="nil"/>
              <w:tl2br w:val="nil"/>
              <w:tr2bl w:val="nil"/>
            </w:tcBorders>
            <w:shd w:val="clear" w:color="FFFFFF" w:fill="FFFFFF"/>
            <w:tcMar>
              <w:left w:w="101" w:type="dxa"/>
              <w:right w:w="101" w:type="dxa"/>
            </w:tcMar>
          </w:tcPr>
          <w:p w14:paraId="6A03ED9C" w14:textId="77777777" w:rsidR="004B2135" w:rsidRDefault="004B2135" w:rsidP="004B2135">
            <w:pPr>
              <w:pStyle w:val="Normal8"/>
              <w:jc w:val="right"/>
              <w:rPr>
                <w:rFonts w:ascii="Calibri" w:eastAsia="Calibri" w:hAnsi="Calibri" w:cs="Calibri"/>
                <w:color w:val="000000"/>
                <w:sz w:val="18"/>
              </w:rPr>
            </w:pPr>
            <w:r>
              <w:rPr>
                <w:rFonts w:ascii="Calibri" w:eastAsia="Calibri" w:hAnsi="Calibri" w:cs="Calibri"/>
                <w:color w:val="000000"/>
                <w:sz w:val="18"/>
              </w:rPr>
              <w:t>12,580</w:t>
            </w:r>
          </w:p>
        </w:tc>
        <w:tc>
          <w:tcPr>
            <w:tcW w:w="1035" w:type="dxa"/>
            <w:tcBorders>
              <w:top w:val="nil"/>
              <w:left w:val="nil"/>
              <w:bottom w:val="nil"/>
              <w:right w:val="nil"/>
              <w:tl2br w:val="nil"/>
              <w:tr2bl w:val="nil"/>
            </w:tcBorders>
            <w:shd w:val="clear" w:color="FFFFFF" w:fill="FFFFFF"/>
            <w:tcMar>
              <w:left w:w="101" w:type="dxa"/>
              <w:right w:w="101" w:type="dxa"/>
            </w:tcMar>
          </w:tcPr>
          <w:p w14:paraId="33BF67AB" w14:textId="77777777" w:rsidR="004B2135" w:rsidRDefault="004B2135" w:rsidP="004B2135">
            <w:pPr>
              <w:pStyle w:val="Normal8"/>
              <w:jc w:val="right"/>
              <w:rPr>
                <w:rFonts w:ascii="Calibri" w:eastAsia="Calibri" w:hAnsi="Calibri" w:cs="Calibri"/>
                <w:color w:val="000000"/>
                <w:sz w:val="18"/>
              </w:rPr>
            </w:pPr>
            <w:r>
              <w:rPr>
                <w:rFonts w:ascii="Calibri" w:eastAsia="Calibri" w:hAnsi="Calibri" w:cs="Calibri"/>
                <w:color w:val="000000"/>
                <w:sz w:val="18"/>
              </w:rPr>
              <w:t>14,261</w:t>
            </w:r>
          </w:p>
        </w:tc>
      </w:tr>
      <w:tr w:rsidR="004B2135" w14:paraId="19332B60" w14:textId="77777777" w:rsidTr="007063CD">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56F1A51"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935</w:t>
            </w:r>
          </w:p>
        </w:tc>
        <w:tc>
          <w:tcPr>
            <w:tcW w:w="2385" w:type="dxa"/>
            <w:tcBorders>
              <w:top w:val="nil"/>
              <w:left w:val="nil"/>
              <w:bottom w:val="nil"/>
              <w:right w:val="nil"/>
              <w:tl2br w:val="nil"/>
              <w:tr2bl w:val="nil"/>
            </w:tcBorders>
            <w:shd w:val="clear" w:color="FFFFFF" w:fill="FFFFFF"/>
            <w:noWrap/>
            <w:tcMar>
              <w:left w:w="101" w:type="dxa"/>
              <w:right w:w="101" w:type="dxa"/>
            </w:tcMar>
          </w:tcPr>
          <w:p w14:paraId="42517BB4" w14:textId="77777777" w:rsidR="004B2135" w:rsidRDefault="004B2135" w:rsidP="004B2135">
            <w:pPr>
              <w:pStyle w:val="Normal8"/>
              <w:rPr>
                <w:rFonts w:ascii="Calibri" w:eastAsia="Calibri" w:hAnsi="Calibri" w:cs="Calibri"/>
                <w:b/>
                <w:color w:val="000000"/>
                <w:sz w:val="18"/>
              </w:rPr>
            </w:pPr>
            <w:r>
              <w:rPr>
                <w:rFonts w:ascii="Calibri" w:eastAsia="Calibri" w:hAnsi="Calibri" w:cs="Calibri"/>
                <w:b/>
                <w:color w:val="000000"/>
                <w:sz w:val="18"/>
              </w:rPr>
              <w:t>Financing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4B037FFB"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10,658</w:t>
            </w:r>
          </w:p>
        </w:tc>
        <w:tc>
          <w:tcPr>
            <w:tcW w:w="1035" w:type="dxa"/>
            <w:tcBorders>
              <w:top w:val="nil"/>
              <w:left w:val="nil"/>
              <w:bottom w:val="nil"/>
              <w:right w:val="nil"/>
              <w:tl2br w:val="nil"/>
              <w:tr2bl w:val="nil"/>
            </w:tcBorders>
            <w:shd w:val="clear" w:color="FFFFFF" w:fill="FFFFFF"/>
            <w:tcMar>
              <w:left w:w="101" w:type="dxa"/>
              <w:right w:w="101" w:type="dxa"/>
            </w:tcMar>
          </w:tcPr>
          <w:p w14:paraId="6051A6FC"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11,309</w:t>
            </w:r>
          </w:p>
        </w:tc>
        <w:tc>
          <w:tcPr>
            <w:tcW w:w="600" w:type="dxa"/>
            <w:tcBorders>
              <w:top w:val="nil"/>
              <w:left w:val="nil"/>
              <w:bottom w:val="nil"/>
              <w:right w:val="nil"/>
              <w:tl2br w:val="nil"/>
              <w:tr2bl w:val="nil"/>
            </w:tcBorders>
            <w:shd w:val="clear" w:color="FFFFFF" w:fill="FFFFFF"/>
            <w:tcMar>
              <w:left w:w="101" w:type="dxa"/>
              <w:right w:w="101" w:type="dxa"/>
            </w:tcMar>
          </w:tcPr>
          <w:p w14:paraId="377FF37B"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 xml:space="preserve">6 </w:t>
            </w:r>
          </w:p>
        </w:tc>
        <w:tc>
          <w:tcPr>
            <w:tcW w:w="1035" w:type="dxa"/>
            <w:tcBorders>
              <w:top w:val="nil"/>
              <w:left w:val="nil"/>
              <w:bottom w:val="nil"/>
              <w:right w:val="nil"/>
              <w:tl2br w:val="nil"/>
              <w:tr2bl w:val="nil"/>
            </w:tcBorders>
            <w:shd w:val="clear" w:color="FFFFFF" w:fill="FFFFFF"/>
            <w:tcMar>
              <w:left w:w="101" w:type="dxa"/>
              <w:right w:w="101" w:type="dxa"/>
            </w:tcMar>
          </w:tcPr>
          <w:p w14:paraId="42AC78AB"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11,919</w:t>
            </w:r>
          </w:p>
        </w:tc>
        <w:tc>
          <w:tcPr>
            <w:tcW w:w="1035" w:type="dxa"/>
            <w:tcBorders>
              <w:top w:val="nil"/>
              <w:left w:val="nil"/>
              <w:bottom w:val="nil"/>
              <w:right w:val="nil"/>
              <w:tl2br w:val="nil"/>
              <w:tr2bl w:val="nil"/>
            </w:tcBorders>
            <w:shd w:val="clear" w:color="FFFFFF" w:fill="FFFFFF"/>
            <w:tcMar>
              <w:left w:w="101" w:type="dxa"/>
              <w:right w:w="101" w:type="dxa"/>
            </w:tcMar>
          </w:tcPr>
          <w:p w14:paraId="6D9E20CB"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13,023</w:t>
            </w:r>
          </w:p>
        </w:tc>
        <w:tc>
          <w:tcPr>
            <w:tcW w:w="1035" w:type="dxa"/>
            <w:tcBorders>
              <w:top w:val="nil"/>
              <w:left w:val="nil"/>
              <w:bottom w:val="nil"/>
              <w:right w:val="nil"/>
              <w:tl2br w:val="nil"/>
              <w:tr2bl w:val="nil"/>
            </w:tcBorders>
            <w:shd w:val="clear" w:color="FFFFFF" w:fill="FFFFFF"/>
            <w:tcMar>
              <w:left w:w="101" w:type="dxa"/>
              <w:right w:w="101" w:type="dxa"/>
            </w:tcMar>
          </w:tcPr>
          <w:p w14:paraId="665D026E"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14,704</w:t>
            </w:r>
          </w:p>
        </w:tc>
      </w:tr>
      <w:tr w:rsidR="004B2135" w14:paraId="05F3B2BA" w14:textId="77777777" w:rsidTr="007063CD">
        <w:trPr>
          <w:trHeight w:val="222"/>
        </w:trPr>
        <w:tc>
          <w:tcPr>
            <w:tcW w:w="1035" w:type="dxa"/>
            <w:tcBorders>
              <w:top w:val="nil"/>
              <w:left w:val="nil"/>
              <w:bottom w:val="nil"/>
              <w:right w:val="nil"/>
              <w:tl2br w:val="nil"/>
              <w:tr2bl w:val="nil"/>
            </w:tcBorders>
            <w:shd w:val="clear" w:color="FFFFFF" w:fill="FFFFFF"/>
            <w:tcMar>
              <w:left w:w="0" w:type="dxa"/>
              <w:right w:w="0" w:type="dxa"/>
            </w:tcMar>
          </w:tcPr>
          <w:p w14:paraId="5B13CD8D" w14:textId="77777777" w:rsidR="004B2135" w:rsidRDefault="004B2135" w:rsidP="004B2135">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1C18599" w14:textId="77777777" w:rsidR="004B2135" w:rsidRDefault="004B2135" w:rsidP="004B21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2EFD3A" w14:textId="77777777" w:rsidR="004B2135" w:rsidRDefault="004B2135" w:rsidP="004B21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B547DA" w14:textId="77777777" w:rsidR="004B2135" w:rsidRDefault="004B2135" w:rsidP="004B2135">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E924F5D" w14:textId="77777777" w:rsidR="004B2135" w:rsidRDefault="004B2135" w:rsidP="004B21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DFB5C1C" w14:textId="77777777" w:rsidR="004B2135" w:rsidRDefault="004B2135" w:rsidP="004B21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094FEC" w14:textId="77777777" w:rsidR="004B2135" w:rsidRDefault="004B2135" w:rsidP="004B21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4C01F4" w14:textId="77777777" w:rsidR="004B2135" w:rsidRDefault="004B2135" w:rsidP="004B2135">
            <w:pPr>
              <w:pStyle w:val="Normal8"/>
              <w:rPr>
                <w:rFonts w:ascii="Calibri" w:eastAsia="Calibri" w:hAnsi="Calibri" w:cs="Calibri"/>
                <w:color w:val="000000"/>
                <w:sz w:val="18"/>
              </w:rPr>
            </w:pPr>
          </w:p>
        </w:tc>
      </w:tr>
      <w:tr w:rsidR="004B2135" w14:paraId="194C840C" w14:textId="77777777" w:rsidTr="007063CD">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11C4F2D"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84,602</w:t>
            </w:r>
          </w:p>
        </w:tc>
        <w:tc>
          <w:tcPr>
            <w:tcW w:w="2385" w:type="dxa"/>
            <w:tcBorders>
              <w:top w:val="nil"/>
              <w:left w:val="nil"/>
              <w:bottom w:val="nil"/>
              <w:right w:val="nil"/>
              <w:tl2br w:val="nil"/>
              <w:tr2bl w:val="nil"/>
            </w:tcBorders>
            <w:shd w:val="clear" w:color="FFFFFF" w:fill="FFFFFF"/>
            <w:noWrap/>
            <w:tcMar>
              <w:left w:w="101" w:type="dxa"/>
              <w:right w:w="101" w:type="dxa"/>
            </w:tcMar>
          </w:tcPr>
          <w:p w14:paraId="661667BB" w14:textId="77777777" w:rsidR="004B2135" w:rsidRDefault="004B2135" w:rsidP="004B2135">
            <w:pPr>
              <w:pStyle w:val="Normal8"/>
              <w:rPr>
                <w:rFonts w:ascii="Calibri" w:eastAsia="Calibri" w:hAnsi="Calibri" w:cs="Calibri"/>
                <w:b/>
                <w:color w:val="000000"/>
                <w:sz w:val="18"/>
              </w:rPr>
            </w:pPr>
            <w:r>
              <w:rPr>
                <w:rFonts w:ascii="Calibri" w:eastAsia="Calibri" w:hAnsi="Calibri" w:cs="Calibri"/>
                <w:b/>
                <w:color w:val="000000"/>
                <w:sz w:val="18"/>
              </w:rPr>
              <w:t>NET CASH INFLOW/(OUTFLOW) FROM FINANCING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049670D7"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29,695</w:t>
            </w:r>
          </w:p>
        </w:tc>
        <w:tc>
          <w:tcPr>
            <w:tcW w:w="1035" w:type="dxa"/>
            <w:tcBorders>
              <w:top w:val="nil"/>
              <w:left w:val="nil"/>
              <w:bottom w:val="nil"/>
              <w:right w:val="nil"/>
              <w:tl2br w:val="nil"/>
              <w:tr2bl w:val="nil"/>
            </w:tcBorders>
            <w:shd w:val="clear" w:color="FFFFFF" w:fill="FFFFFF"/>
            <w:tcMar>
              <w:left w:w="101" w:type="dxa"/>
              <w:right w:w="101" w:type="dxa"/>
            </w:tcMar>
          </w:tcPr>
          <w:p w14:paraId="1A739DE8"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5,568</w:t>
            </w:r>
          </w:p>
        </w:tc>
        <w:tc>
          <w:tcPr>
            <w:tcW w:w="600" w:type="dxa"/>
            <w:tcBorders>
              <w:top w:val="nil"/>
              <w:left w:val="nil"/>
              <w:bottom w:val="nil"/>
              <w:right w:val="nil"/>
              <w:tl2br w:val="nil"/>
              <w:tr2bl w:val="nil"/>
            </w:tcBorders>
            <w:shd w:val="clear" w:color="FFFFFF" w:fill="FFFFFF"/>
            <w:tcMar>
              <w:left w:w="101" w:type="dxa"/>
              <w:right w:w="101" w:type="dxa"/>
            </w:tcMar>
          </w:tcPr>
          <w:p w14:paraId="607D90CA"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 xml:space="preserve">-81 </w:t>
            </w:r>
          </w:p>
        </w:tc>
        <w:tc>
          <w:tcPr>
            <w:tcW w:w="1035" w:type="dxa"/>
            <w:tcBorders>
              <w:top w:val="nil"/>
              <w:left w:val="nil"/>
              <w:bottom w:val="nil"/>
              <w:right w:val="nil"/>
              <w:tl2br w:val="nil"/>
              <w:tr2bl w:val="nil"/>
            </w:tcBorders>
            <w:shd w:val="clear" w:color="FFFFFF" w:fill="FFFFFF"/>
            <w:tcMar>
              <w:left w:w="101" w:type="dxa"/>
              <w:right w:w="101" w:type="dxa"/>
            </w:tcMar>
          </w:tcPr>
          <w:p w14:paraId="4C288879"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35,031</w:t>
            </w:r>
          </w:p>
        </w:tc>
        <w:tc>
          <w:tcPr>
            <w:tcW w:w="1035" w:type="dxa"/>
            <w:tcBorders>
              <w:top w:val="nil"/>
              <w:left w:val="nil"/>
              <w:bottom w:val="nil"/>
              <w:right w:val="nil"/>
              <w:tl2br w:val="nil"/>
              <w:tr2bl w:val="nil"/>
            </w:tcBorders>
            <w:shd w:val="clear" w:color="FFFFFF" w:fill="FFFFFF"/>
            <w:tcMar>
              <w:left w:w="101" w:type="dxa"/>
              <w:right w:w="101" w:type="dxa"/>
            </w:tcMar>
          </w:tcPr>
          <w:p w14:paraId="4A0863CC"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50,586</w:t>
            </w:r>
          </w:p>
        </w:tc>
        <w:tc>
          <w:tcPr>
            <w:tcW w:w="1035" w:type="dxa"/>
            <w:tcBorders>
              <w:top w:val="nil"/>
              <w:left w:val="nil"/>
              <w:bottom w:val="nil"/>
              <w:right w:val="nil"/>
              <w:tl2br w:val="nil"/>
              <w:tr2bl w:val="nil"/>
            </w:tcBorders>
            <w:shd w:val="clear" w:color="FFFFFF" w:fill="FFFFFF"/>
            <w:tcMar>
              <w:left w:w="101" w:type="dxa"/>
              <w:right w:w="101" w:type="dxa"/>
            </w:tcMar>
          </w:tcPr>
          <w:p w14:paraId="3EE95AC8"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22,884</w:t>
            </w:r>
          </w:p>
        </w:tc>
      </w:tr>
      <w:tr w:rsidR="004B2135" w14:paraId="088129A7" w14:textId="77777777" w:rsidTr="007063CD">
        <w:trPr>
          <w:trHeight w:val="222"/>
        </w:trPr>
        <w:tc>
          <w:tcPr>
            <w:tcW w:w="1035" w:type="dxa"/>
            <w:tcBorders>
              <w:top w:val="nil"/>
              <w:left w:val="nil"/>
              <w:bottom w:val="nil"/>
              <w:right w:val="nil"/>
              <w:tl2br w:val="nil"/>
              <w:tr2bl w:val="nil"/>
            </w:tcBorders>
            <w:shd w:val="clear" w:color="FFFFFF" w:fill="FFFFFF"/>
            <w:tcMar>
              <w:left w:w="0" w:type="dxa"/>
              <w:right w:w="0" w:type="dxa"/>
            </w:tcMar>
          </w:tcPr>
          <w:p w14:paraId="27728E96" w14:textId="77777777" w:rsidR="004B2135" w:rsidRDefault="004B2135" w:rsidP="004B2135">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0D4DC3E" w14:textId="77777777" w:rsidR="004B2135" w:rsidRDefault="004B2135" w:rsidP="004B21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1228DE" w14:textId="77777777" w:rsidR="004B2135" w:rsidRDefault="004B2135" w:rsidP="004B21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0B68752" w14:textId="77777777" w:rsidR="004B2135" w:rsidRDefault="004B2135" w:rsidP="004B2135">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57210E2" w14:textId="77777777" w:rsidR="004B2135" w:rsidRDefault="004B2135" w:rsidP="004B21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FE7B80" w14:textId="77777777" w:rsidR="004B2135" w:rsidRDefault="004B2135" w:rsidP="004B21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D4CFB0" w14:textId="77777777" w:rsidR="004B2135" w:rsidRDefault="004B2135" w:rsidP="004B21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308C3F" w14:textId="77777777" w:rsidR="004B2135" w:rsidRDefault="004B2135" w:rsidP="004B2135">
            <w:pPr>
              <w:pStyle w:val="Normal8"/>
              <w:rPr>
                <w:rFonts w:ascii="Calibri" w:eastAsia="Calibri" w:hAnsi="Calibri" w:cs="Calibri"/>
                <w:color w:val="000000"/>
                <w:sz w:val="18"/>
              </w:rPr>
            </w:pPr>
          </w:p>
        </w:tc>
      </w:tr>
      <w:tr w:rsidR="004B2135" w14:paraId="1A26D431" w14:textId="77777777" w:rsidTr="007063CD">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E279A32"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-297</w:t>
            </w:r>
          </w:p>
        </w:tc>
        <w:tc>
          <w:tcPr>
            <w:tcW w:w="2385" w:type="dxa"/>
            <w:tcBorders>
              <w:top w:val="nil"/>
              <w:left w:val="nil"/>
              <w:bottom w:val="nil"/>
              <w:right w:val="nil"/>
              <w:tl2br w:val="nil"/>
              <w:tr2bl w:val="nil"/>
            </w:tcBorders>
            <w:shd w:val="clear" w:color="FFFFFF" w:fill="FFFFFF"/>
            <w:noWrap/>
            <w:tcMar>
              <w:left w:w="101" w:type="dxa"/>
              <w:right w:w="101" w:type="dxa"/>
            </w:tcMar>
          </w:tcPr>
          <w:p w14:paraId="305368A6" w14:textId="77777777" w:rsidR="004B2135" w:rsidRDefault="004B2135" w:rsidP="004B2135">
            <w:pPr>
              <w:pStyle w:val="Normal8"/>
              <w:rPr>
                <w:rFonts w:ascii="Calibri" w:eastAsia="Calibri" w:hAnsi="Calibri" w:cs="Calibri"/>
                <w:b/>
                <w:color w:val="000000"/>
                <w:sz w:val="18"/>
              </w:rPr>
            </w:pPr>
            <w:r>
              <w:rPr>
                <w:rFonts w:ascii="Calibri" w:eastAsia="Calibri" w:hAnsi="Calibri" w:cs="Calibri"/>
                <w:b/>
                <w:color w:val="000000"/>
                <w:sz w:val="18"/>
              </w:rPr>
              <w:t>NET INCREASE/(DECREASE) IN 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0AE28525"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5,337</w:t>
            </w:r>
          </w:p>
        </w:tc>
        <w:tc>
          <w:tcPr>
            <w:tcW w:w="1035" w:type="dxa"/>
            <w:tcBorders>
              <w:top w:val="nil"/>
              <w:left w:val="nil"/>
              <w:bottom w:val="nil"/>
              <w:right w:val="nil"/>
              <w:tl2br w:val="nil"/>
              <w:tr2bl w:val="nil"/>
            </w:tcBorders>
            <w:shd w:val="clear" w:color="FFFFFF" w:fill="FFFFFF"/>
            <w:tcMar>
              <w:left w:w="101" w:type="dxa"/>
              <w:right w:w="101" w:type="dxa"/>
            </w:tcMar>
          </w:tcPr>
          <w:p w14:paraId="2F1A91F1"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-726</w:t>
            </w:r>
          </w:p>
        </w:tc>
        <w:tc>
          <w:tcPr>
            <w:tcW w:w="600" w:type="dxa"/>
            <w:tcBorders>
              <w:top w:val="nil"/>
              <w:left w:val="nil"/>
              <w:bottom w:val="nil"/>
              <w:right w:val="nil"/>
              <w:tl2br w:val="nil"/>
              <w:tr2bl w:val="nil"/>
            </w:tcBorders>
            <w:shd w:val="clear" w:color="FFFFFF" w:fill="FFFFFF"/>
            <w:tcMar>
              <w:left w:w="101" w:type="dxa"/>
              <w:right w:w="101" w:type="dxa"/>
            </w:tcMar>
          </w:tcPr>
          <w:p w14:paraId="295D988E"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 xml:space="preserve">-114 </w:t>
            </w:r>
          </w:p>
        </w:tc>
        <w:tc>
          <w:tcPr>
            <w:tcW w:w="1035" w:type="dxa"/>
            <w:tcBorders>
              <w:top w:val="nil"/>
              <w:left w:val="nil"/>
              <w:bottom w:val="nil"/>
              <w:right w:val="nil"/>
              <w:tl2br w:val="nil"/>
              <w:tr2bl w:val="nil"/>
            </w:tcBorders>
            <w:shd w:val="clear" w:color="FFFFFF" w:fill="FFFFFF"/>
            <w:tcMar>
              <w:left w:w="101" w:type="dxa"/>
              <w:right w:w="101" w:type="dxa"/>
            </w:tcMar>
          </w:tcPr>
          <w:p w14:paraId="06B23670"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-726</w:t>
            </w:r>
          </w:p>
        </w:tc>
        <w:tc>
          <w:tcPr>
            <w:tcW w:w="1035" w:type="dxa"/>
            <w:tcBorders>
              <w:top w:val="nil"/>
              <w:left w:val="nil"/>
              <w:bottom w:val="nil"/>
              <w:right w:val="nil"/>
              <w:tl2br w:val="nil"/>
              <w:tr2bl w:val="nil"/>
            </w:tcBorders>
            <w:shd w:val="clear" w:color="FFFFFF" w:fill="FFFFFF"/>
            <w:tcMar>
              <w:left w:w="101" w:type="dxa"/>
              <w:right w:w="101" w:type="dxa"/>
            </w:tcMar>
          </w:tcPr>
          <w:p w14:paraId="7DDF18A9"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-726</w:t>
            </w:r>
          </w:p>
        </w:tc>
        <w:tc>
          <w:tcPr>
            <w:tcW w:w="1035" w:type="dxa"/>
            <w:tcBorders>
              <w:top w:val="nil"/>
              <w:left w:val="nil"/>
              <w:bottom w:val="nil"/>
              <w:right w:val="nil"/>
              <w:tl2br w:val="nil"/>
              <w:tr2bl w:val="nil"/>
            </w:tcBorders>
            <w:shd w:val="clear" w:color="FFFFFF" w:fill="FFFFFF"/>
            <w:tcMar>
              <w:left w:w="101" w:type="dxa"/>
              <w:right w:w="101" w:type="dxa"/>
            </w:tcMar>
          </w:tcPr>
          <w:p w14:paraId="72C21183"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-726</w:t>
            </w:r>
          </w:p>
        </w:tc>
      </w:tr>
      <w:tr w:rsidR="004B2135" w14:paraId="5A013DD3" w14:textId="77777777" w:rsidTr="007063CD">
        <w:trPr>
          <w:trHeight w:val="222"/>
        </w:trPr>
        <w:tc>
          <w:tcPr>
            <w:tcW w:w="1035" w:type="dxa"/>
            <w:tcBorders>
              <w:top w:val="nil"/>
              <w:left w:val="nil"/>
              <w:bottom w:val="nil"/>
              <w:right w:val="nil"/>
              <w:tl2br w:val="nil"/>
              <w:tr2bl w:val="nil"/>
            </w:tcBorders>
            <w:shd w:val="clear" w:color="FFFFFF" w:fill="FFFFFF"/>
            <w:tcMar>
              <w:left w:w="0" w:type="dxa"/>
              <w:right w:w="0" w:type="dxa"/>
            </w:tcMar>
          </w:tcPr>
          <w:p w14:paraId="5EA70A2E" w14:textId="77777777" w:rsidR="004B2135" w:rsidRDefault="004B2135" w:rsidP="004B2135">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93E7142" w14:textId="77777777" w:rsidR="004B2135" w:rsidRDefault="004B2135" w:rsidP="004B21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8BD60D" w14:textId="77777777" w:rsidR="004B2135" w:rsidRDefault="004B2135" w:rsidP="004B21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9FB233" w14:textId="77777777" w:rsidR="004B2135" w:rsidRDefault="004B2135" w:rsidP="004B2135">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F842393" w14:textId="77777777" w:rsidR="004B2135" w:rsidRDefault="004B2135" w:rsidP="004B21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557819" w14:textId="77777777" w:rsidR="004B2135" w:rsidRDefault="004B2135" w:rsidP="004B21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ED2BAC" w14:textId="77777777" w:rsidR="004B2135" w:rsidRDefault="004B2135" w:rsidP="004B21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B16876" w14:textId="77777777" w:rsidR="004B2135" w:rsidRDefault="004B2135" w:rsidP="004B2135">
            <w:pPr>
              <w:pStyle w:val="Normal8"/>
              <w:rPr>
                <w:rFonts w:ascii="Calibri" w:eastAsia="Calibri" w:hAnsi="Calibri" w:cs="Calibri"/>
                <w:color w:val="000000"/>
                <w:sz w:val="18"/>
              </w:rPr>
            </w:pPr>
          </w:p>
        </w:tc>
      </w:tr>
      <w:tr w:rsidR="004B2135" w14:paraId="63ECAD67" w14:textId="77777777" w:rsidTr="007063CD">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CADA203"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7,595</w:t>
            </w:r>
          </w:p>
        </w:tc>
        <w:tc>
          <w:tcPr>
            <w:tcW w:w="2385" w:type="dxa"/>
            <w:tcBorders>
              <w:top w:val="nil"/>
              <w:left w:val="nil"/>
              <w:bottom w:val="nil"/>
              <w:right w:val="nil"/>
              <w:tl2br w:val="nil"/>
              <w:tr2bl w:val="nil"/>
            </w:tcBorders>
            <w:shd w:val="clear" w:color="auto" w:fill="auto"/>
            <w:noWrap/>
            <w:tcMar>
              <w:left w:w="101" w:type="dxa"/>
              <w:right w:w="101" w:type="dxa"/>
            </w:tcMar>
            <w:vAlign w:val="bottom"/>
          </w:tcPr>
          <w:p w14:paraId="2C2D4F8B" w14:textId="77777777" w:rsidR="004B2135" w:rsidRDefault="004B2135" w:rsidP="004B2135">
            <w:pPr>
              <w:pStyle w:val="Normal8"/>
              <w:rPr>
                <w:rFonts w:ascii="Calibri" w:eastAsia="Calibri" w:hAnsi="Calibri" w:cs="Calibri"/>
                <w:b/>
                <w:color w:val="000000"/>
                <w:sz w:val="18"/>
              </w:rPr>
            </w:pPr>
            <w:r>
              <w:rPr>
                <w:rFonts w:ascii="Calibri" w:eastAsia="Calibri" w:hAnsi="Calibri" w:cs="Calibri"/>
                <w:b/>
                <w:color w:val="000000"/>
                <w:sz w:val="18"/>
              </w:rPr>
              <w:t>CASH AT THE BEGINNING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6151441D"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10,619</w:t>
            </w:r>
          </w:p>
        </w:tc>
        <w:tc>
          <w:tcPr>
            <w:tcW w:w="1035" w:type="dxa"/>
            <w:tcBorders>
              <w:top w:val="nil"/>
              <w:left w:val="nil"/>
              <w:bottom w:val="nil"/>
              <w:right w:val="nil"/>
              <w:tl2br w:val="nil"/>
              <w:tr2bl w:val="nil"/>
            </w:tcBorders>
            <w:shd w:val="clear" w:color="FFFFFF" w:fill="FFFFFF"/>
            <w:tcMar>
              <w:left w:w="101" w:type="dxa"/>
              <w:right w:w="101" w:type="dxa"/>
            </w:tcMar>
          </w:tcPr>
          <w:p w14:paraId="05AEE45B"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15,956</w:t>
            </w:r>
          </w:p>
        </w:tc>
        <w:tc>
          <w:tcPr>
            <w:tcW w:w="600" w:type="dxa"/>
            <w:tcBorders>
              <w:top w:val="nil"/>
              <w:left w:val="nil"/>
              <w:bottom w:val="nil"/>
              <w:right w:val="nil"/>
              <w:tl2br w:val="nil"/>
              <w:tr2bl w:val="nil"/>
            </w:tcBorders>
            <w:shd w:val="clear" w:color="FFFFFF" w:fill="FFFFFF"/>
            <w:tcMar>
              <w:left w:w="101" w:type="dxa"/>
              <w:right w:w="101" w:type="dxa"/>
            </w:tcMar>
          </w:tcPr>
          <w:p w14:paraId="217B260A"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 xml:space="preserve">50 </w:t>
            </w:r>
          </w:p>
        </w:tc>
        <w:tc>
          <w:tcPr>
            <w:tcW w:w="1035" w:type="dxa"/>
            <w:tcBorders>
              <w:top w:val="nil"/>
              <w:left w:val="nil"/>
              <w:bottom w:val="nil"/>
              <w:right w:val="nil"/>
              <w:tl2br w:val="nil"/>
              <w:tr2bl w:val="nil"/>
            </w:tcBorders>
            <w:shd w:val="clear" w:color="FFFFFF" w:fill="FFFFFF"/>
            <w:tcMar>
              <w:left w:w="101" w:type="dxa"/>
              <w:right w:w="101" w:type="dxa"/>
            </w:tcMar>
          </w:tcPr>
          <w:p w14:paraId="0C6F2334"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15,230</w:t>
            </w:r>
          </w:p>
        </w:tc>
        <w:tc>
          <w:tcPr>
            <w:tcW w:w="1035" w:type="dxa"/>
            <w:tcBorders>
              <w:top w:val="nil"/>
              <w:left w:val="nil"/>
              <w:bottom w:val="nil"/>
              <w:right w:val="nil"/>
              <w:tl2br w:val="nil"/>
              <w:tr2bl w:val="nil"/>
            </w:tcBorders>
            <w:shd w:val="clear" w:color="FFFFFF" w:fill="FFFFFF"/>
            <w:tcMar>
              <w:left w:w="101" w:type="dxa"/>
              <w:right w:w="101" w:type="dxa"/>
            </w:tcMar>
          </w:tcPr>
          <w:p w14:paraId="1EA64601"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14,504</w:t>
            </w:r>
          </w:p>
        </w:tc>
        <w:tc>
          <w:tcPr>
            <w:tcW w:w="1035" w:type="dxa"/>
            <w:tcBorders>
              <w:top w:val="nil"/>
              <w:left w:val="nil"/>
              <w:bottom w:val="nil"/>
              <w:right w:val="nil"/>
              <w:tl2br w:val="nil"/>
              <w:tr2bl w:val="nil"/>
            </w:tcBorders>
            <w:shd w:val="clear" w:color="FFFFFF" w:fill="FFFFFF"/>
            <w:tcMar>
              <w:left w:w="101" w:type="dxa"/>
              <w:right w:w="101" w:type="dxa"/>
            </w:tcMar>
          </w:tcPr>
          <w:p w14:paraId="6BD84C1C"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13,778</w:t>
            </w:r>
          </w:p>
        </w:tc>
      </w:tr>
      <w:tr w:rsidR="004B2135" w14:paraId="5BD6495F" w14:textId="77777777" w:rsidTr="007063CD">
        <w:trPr>
          <w:trHeight w:val="222"/>
        </w:trPr>
        <w:tc>
          <w:tcPr>
            <w:tcW w:w="1035" w:type="dxa"/>
            <w:tcBorders>
              <w:top w:val="nil"/>
              <w:left w:val="nil"/>
              <w:bottom w:val="nil"/>
              <w:right w:val="nil"/>
              <w:tl2br w:val="nil"/>
              <w:tr2bl w:val="nil"/>
            </w:tcBorders>
            <w:shd w:val="clear" w:color="FFFFFF" w:fill="FFFFFF"/>
            <w:tcMar>
              <w:left w:w="0" w:type="dxa"/>
              <w:right w:w="0" w:type="dxa"/>
            </w:tcMar>
          </w:tcPr>
          <w:p w14:paraId="09C54387" w14:textId="77777777" w:rsidR="004B2135" w:rsidRDefault="004B2135" w:rsidP="004B2135">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auto" w:fill="auto"/>
            <w:noWrap/>
            <w:tcMar>
              <w:left w:w="0" w:type="dxa"/>
              <w:right w:w="0" w:type="dxa"/>
            </w:tcMar>
            <w:vAlign w:val="bottom"/>
          </w:tcPr>
          <w:p w14:paraId="6FBC563A" w14:textId="77777777" w:rsidR="004B2135" w:rsidRDefault="004B2135" w:rsidP="004B21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744D427" w14:textId="77777777" w:rsidR="004B2135" w:rsidRDefault="004B2135" w:rsidP="004B21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8B90FF" w14:textId="77777777" w:rsidR="004B2135" w:rsidRDefault="004B2135" w:rsidP="004B2135">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3463C4A" w14:textId="77777777" w:rsidR="004B2135" w:rsidRDefault="004B2135" w:rsidP="004B21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8839875" w14:textId="77777777" w:rsidR="004B2135" w:rsidRDefault="004B2135" w:rsidP="004B21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7C957A" w14:textId="77777777" w:rsidR="004B2135" w:rsidRDefault="004B2135" w:rsidP="004B21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7F330C" w14:textId="77777777" w:rsidR="004B2135" w:rsidRDefault="004B2135" w:rsidP="004B2135">
            <w:pPr>
              <w:pStyle w:val="Normal8"/>
              <w:rPr>
                <w:rFonts w:ascii="Calibri" w:eastAsia="Calibri" w:hAnsi="Calibri" w:cs="Calibri"/>
                <w:color w:val="000000"/>
                <w:sz w:val="18"/>
              </w:rPr>
            </w:pPr>
          </w:p>
        </w:tc>
      </w:tr>
      <w:tr w:rsidR="004B2135" w14:paraId="146ED8B4" w14:textId="77777777" w:rsidTr="007063CD">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6C99E93"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7,298</w:t>
            </w:r>
          </w:p>
        </w:tc>
        <w:tc>
          <w:tcPr>
            <w:tcW w:w="2385" w:type="dxa"/>
            <w:tcBorders>
              <w:top w:val="nil"/>
              <w:left w:val="nil"/>
              <w:bottom w:val="nil"/>
              <w:right w:val="nil"/>
              <w:tl2br w:val="nil"/>
              <w:tr2bl w:val="nil"/>
            </w:tcBorders>
            <w:shd w:val="clear" w:color="auto" w:fill="auto"/>
            <w:noWrap/>
            <w:tcMar>
              <w:left w:w="101" w:type="dxa"/>
              <w:right w:w="101" w:type="dxa"/>
            </w:tcMar>
            <w:vAlign w:val="bottom"/>
          </w:tcPr>
          <w:p w14:paraId="3FD537CE" w14:textId="77777777" w:rsidR="004B2135" w:rsidRDefault="004B2135" w:rsidP="004B2135">
            <w:pPr>
              <w:pStyle w:val="Normal8"/>
              <w:rPr>
                <w:rFonts w:ascii="Calibri" w:eastAsia="Calibri" w:hAnsi="Calibri" w:cs="Calibri"/>
                <w:b/>
                <w:color w:val="000000"/>
                <w:sz w:val="18"/>
              </w:rPr>
            </w:pPr>
            <w:r>
              <w:rPr>
                <w:rFonts w:ascii="Calibri" w:eastAsia="Calibri" w:hAnsi="Calibri" w:cs="Calibri"/>
                <w:b/>
                <w:color w:val="000000"/>
                <w:sz w:val="18"/>
              </w:rPr>
              <w:t>CASH AT THE END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71CAC1D5"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15,956</w:t>
            </w:r>
          </w:p>
        </w:tc>
        <w:tc>
          <w:tcPr>
            <w:tcW w:w="1035" w:type="dxa"/>
            <w:tcBorders>
              <w:top w:val="nil"/>
              <w:left w:val="nil"/>
              <w:bottom w:val="nil"/>
              <w:right w:val="nil"/>
              <w:tl2br w:val="nil"/>
              <w:tr2bl w:val="nil"/>
            </w:tcBorders>
            <w:shd w:val="clear" w:color="FFFFFF" w:fill="FFFFFF"/>
            <w:tcMar>
              <w:left w:w="101" w:type="dxa"/>
              <w:right w:w="101" w:type="dxa"/>
            </w:tcMar>
          </w:tcPr>
          <w:p w14:paraId="0A7B0D15"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15,230</w:t>
            </w:r>
          </w:p>
        </w:tc>
        <w:tc>
          <w:tcPr>
            <w:tcW w:w="600" w:type="dxa"/>
            <w:tcBorders>
              <w:top w:val="nil"/>
              <w:left w:val="nil"/>
              <w:bottom w:val="nil"/>
              <w:right w:val="nil"/>
              <w:tl2br w:val="nil"/>
              <w:tr2bl w:val="nil"/>
            </w:tcBorders>
            <w:shd w:val="clear" w:color="FFFFFF" w:fill="FFFFFF"/>
            <w:tcMar>
              <w:left w:w="101" w:type="dxa"/>
              <w:right w:w="101" w:type="dxa"/>
            </w:tcMar>
          </w:tcPr>
          <w:p w14:paraId="2DB1861E"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0E72FC2D"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14,504</w:t>
            </w:r>
          </w:p>
        </w:tc>
        <w:tc>
          <w:tcPr>
            <w:tcW w:w="1035" w:type="dxa"/>
            <w:tcBorders>
              <w:top w:val="nil"/>
              <w:left w:val="nil"/>
              <w:bottom w:val="nil"/>
              <w:right w:val="nil"/>
              <w:tl2br w:val="nil"/>
              <w:tr2bl w:val="nil"/>
            </w:tcBorders>
            <w:shd w:val="clear" w:color="FFFFFF" w:fill="FFFFFF"/>
            <w:tcMar>
              <w:left w:w="101" w:type="dxa"/>
              <w:right w:w="101" w:type="dxa"/>
            </w:tcMar>
          </w:tcPr>
          <w:p w14:paraId="6C410491"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13,778</w:t>
            </w:r>
          </w:p>
        </w:tc>
        <w:tc>
          <w:tcPr>
            <w:tcW w:w="1035" w:type="dxa"/>
            <w:tcBorders>
              <w:top w:val="nil"/>
              <w:left w:val="nil"/>
              <w:bottom w:val="nil"/>
              <w:right w:val="nil"/>
              <w:tl2br w:val="nil"/>
              <w:tr2bl w:val="nil"/>
            </w:tcBorders>
            <w:shd w:val="clear" w:color="FFFFFF" w:fill="FFFFFF"/>
            <w:tcMar>
              <w:left w:w="101" w:type="dxa"/>
              <w:right w:w="101" w:type="dxa"/>
            </w:tcMar>
          </w:tcPr>
          <w:p w14:paraId="15590DB0" w14:textId="77777777" w:rsidR="004B2135" w:rsidRDefault="004B2135" w:rsidP="004B2135">
            <w:pPr>
              <w:pStyle w:val="Normal8"/>
              <w:jc w:val="right"/>
              <w:rPr>
                <w:rFonts w:ascii="Calibri" w:eastAsia="Calibri" w:hAnsi="Calibri" w:cs="Calibri"/>
                <w:b/>
                <w:color w:val="000000"/>
                <w:sz w:val="18"/>
              </w:rPr>
            </w:pPr>
            <w:r>
              <w:rPr>
                <w:rFonts w:ascii="Calibri" w:eastAsia="Calibri" w:hAnsi="Calibri" w:cs="Calibri"/>
                <w:b/>
                <w:color w:val="000000"/>
                <w:sz w:val="18"/>
              </w:rPr>
              <w:t>13,052</w:t>
            </w:r>
          </w:p>
        </w:tc>
      </w:tr>
    </w:tbl>
    <w:p w14:paraId="7B7C3AF8" w14:textId="77777777" w:rsidR="00235A24" w:rsidRDefault="00235A24" w:rsidP="00235A24">
      <w:pPr>
        <w:pStyle w:val="Heading3"/>
        <w:pageBreakBefore/>
        <w:pBdr>
          <w:top w:val="nil"/>
          <w:left w:val="nil"/>
          <w:bottom w:val="nil"/>
          <w:right w:val="nil"/>
          <w:between w:val="nil"/>
          <w:bar w:val="nil"/>
        </w:pBdr>
        <w:jc w:val="both"/>
        <w:rPr>
          <w:bdr w:val="nil"/>
        </w:rPr>
      </w:pPr>
      <w:bookmarkStart w:id="76" w:name="_Toc63066758"/>
      <w:r>
        <w:rPr>
          <w:bdr w:val="nil"/>
        </w:rPr>
        <w:lastRenderedPageBreak/>
        <w:t>Notes to the Controlled Budget Statements</w:t>
      </w:r>
      <w:bookmarkEnd w:id="76"/>
    </w:p>
    <w:p w14:paraId="67EF242B" w14:textId="77777777" w:rsidR="00235A24" w:rsidRDefault="00235A24" w:rsidP="00235A24">
      <w:pPr>
        <w:pBdr>
          <w:top w:val="nil"/>
          <w:left w:val="nil"/>
          <w:bottom w:val="nil"/>
          <w:right w:val="nil"/>
          <w:between w:val="nil"/>
          <w:bar w:val="nil"/>
        </w:pBdr>
        <w:jc w:val="both"/>
        <w:rPr>
          <w:bdr w:val="nil"/>
        </w:rPr>
      </w:pPr>
      <w:r>
        <w:rPr>
          <w:bdr w:val="nil"/>
        </w:rPr>
        <w:t>Significant variations are as follows:</w:t>
      </w:r>
    </w:p>
    <w:p w14:paraId="5C4B6AFF" w14:textId="77777777" w:rsidR="00235A24" w:rsidRDefault="00235A24" w:rsidP="00235A24">
      <w:pPr>
        <w:pBdr>
          <w:top w:val="nil"/>
          <w:left w:val="nil"/>
          <w:bottom w:val="nil"/>
          <w:right w:val="nil"/>
          <w:between w:val="nil"/>
          <w:bar w:val="nil"/>
        </w:pBdr>
        <w:jc w:val="both"/>
        <w:rPr>
          <w:b/>
          <w:i/>
          <w:bdr w:val="nil"/>
        </w:rPr>
      </w:pPr>
      <w:r>
        <w:rPr>
          <w:b/>
          <w:i/>
          <w:bdr w:val="nil"/>
        </w:rPr>
        <w:t>Operating Statement</w:t>
      </w:r>
    </w:p>
    <w:p w14:paraId="5454AF9F" w14:textId="77777777" w:rsidR="00235A24" w:rsidRDefault="00235A24" w:rsidP="00A2292F">
      <w:pPr>
        <w:pStyle w:val="BSbullet1"/>
        <w:numPr>
          <w:ilvl w:val="0"/>
          <w:numId w:val="49"/>
        </w:numPr>
        <w:pBdr>
          <w:top w:val="nil"/>
          <w:left w:val="nil"/>
          <w:bottom w:val="nil"/>
          <w:right w:val="nil"/>
          <w:between w:val="nil"/>
          <w:bar w:val="nil"/>
        </w:pBdr>
        <w:ind w:left="426" w:hanging="426"/>
        <w:jc w:val="both"/>
        <w:rPr>
          <w:bdr w:val="nil"/>
        </w:rPr>
      </w:pPr>
      <w:r>
        <w:rPr>
          <w:bdr w:val="nil"/>
        </w:rPr>
        <w:t xml:space="preserve">sale of goods and services from contracts with customers:  </w:t>
      </w:r>
    </w:p>
    <w:p w14:paraId="4FE251AF" w14:textId="77777777" w:rsidR="00235A24" w:rsidRDefault="00235A24" w:rsidP="00A2292F">
      <w:pPr>
        <w:pStyle w:val="BSbullet2"/>
        <w:numPr>
          <w:ilvl w:val="0"/>
          <w:numId w:val="52"/>
        </w:numPr>
        <w:pBdr>
          <w:top w:val="nil"/>
          <w:left w:val="nil"/>
          <w:bottom w:val="nil"/>
          <w:right w:val="nil"/>
          <w:between w:val="nil"/>
          <w:bar w:val="nil"/>
        </w:pBdr>
        <w:ind w:hanging="294"/>
        <w:rPr>
          <w:bdr w:val="nil"/>
        </w:rPr>
      </w:pPr>
      <w:r>
        <w:rPr>
          <w:bdr w:val="nil"/>
        </w:rPr>
        <w:t xml:space="preserve">the decrease of $5.037 million in the 2020-21 budget from the 2019-20 audited outcome is due to loss of fare revenue </w:t>
      </w:r>
      <w:proofErr w:type="gramStart"/>
      <w:r>
        <w:rPr>
          <w:bdr w:val="nil"/>
        </w:rPr>
        <w:t>as a result of</w:t>
      </w:r>
      <w:proofErr w:type="gramEnd"/>
      <w:r>
        <w:rPr>
          <w:bdr w:val="nil"/>
        </w:rPr>
        <w:t xml:space="preserve"> COVID-19 pandemic and the advice to the community to use public transport for essential journeys only.</w:t>
      </w:r>
    </w:p>
    <w:p w14:paraId="38648822" w14:textId="77777777" w:rsidR="00235A24" w:rsidRDefault="00235A24" w:rsidP="00A2292F">
      <w:pPr>
        <w:pStyle w:val="BSbullet1"/>
        <w:numPr>
          <w:ilvl w:val="0"/>
          <w:numId w:val="49"/>
        </w:numPr>
        <w:pBdr>
          <w:top w:val="nil"/>
          <w:left w:val="nil"/>
          <w:bottom w:val="nil"/>
          <w:right w:val="nil"/>
          <w:between w:val="nil"/>
          <w:bar w:val="nil"/>
        </w:pBdr>
        <w:ind w:left="426" w:hanging="426"/>
        <w:rPr>
          <w:bdr w:val="nil"/>
          <w:shd w:val="clear" w:color="auto" w:fill="FFFF99"/>
        </w:rPr>
      </w:pPr>
      <w:r>
        <w:rPr>
          <w:bdr w:val="nil"/>
        </w:rPr>
        <w:t xml:space="preserve">other revenue:  </w:t>
      </w:r>
    </w:p>
    <w:p w14:paraId="03C746DD" w14:textId="7DEC5F18" w:rsidR="00235A24" w:rsidRDefault="00235A24" w:rsidP="00A2292F">
      <w:pPr>
        <w:pStyle w:val="BSbullet2"/>
        <w:numPr>
          <w:ilvl w:val="0"/>
          <w:numId w:val="52"/>
        </w:numPr>
        <w:pBdr>
          <w:top w:val="nil"/>
          <w:left w:val="nil"/>
          <w:bottom w:val="nil"/>
          <w:right w:val="nil"/>
          <w:between w:val="nil"/>
          <w:bar w:val="nil"/>
        </w:pBdr>
        <w:ind w:hanging="294"/>
        <w:rPr>
          <w:bdr w:val="nil"/>
          <w:shd w:val="clear" w:color="auto" w:fill="FFFF99"/>
        </w:rPr>
      </w:pPr>
      <w:r>
        <w:rPr>
          <w:bdr w:val="nil"/>
        </w:rPr>
        <w:t xml:space="preserve">the decrease of $0.982 million in the 2020-21 budget from the 2019-20 audited outcome is due to higher than anticipated fuel tax credit claims received in 2019-20 which is not anticipated to affect future budgets. </w:t>
      </w:r>
    </w:p>
    <w:p w14:paraId="0EF63CD8" w14:textId="77777777" w:rsidR="00235A24" w:rsidRDefault="00235A24" w:rsidP="00A2292F">
      <w:pPr>
        <w:pStyle w:val="BSbullet1"/>
        <w:numPr>
          <w:ilvl w:val="0"/>
          <w:numId w:val="49"/>
        </w:numPr>
        <w:pBdr>
          <w:top w:val="nil"/>
          <w:left w:val="nil"/>
          <w:bottom w:val="nil"/>
          <w:right w:val="nil"/>
          <w:between w:val="nil"/>
          <w:bar w:val="nil"/>
        </w:pBdr>
        <w:ind w:left="426" w:hanging="426"/>
        <w:rPr>
          <w:bdr w:val="nil"/>
          <w:shd w:val="clear" w:color="auto" w:fill="FFFF99"/>
        </w:rPr>
      </w:pPr>
      <w:r>
        <w:rPr>
          <w:bdr w:val="nil"/>
        </w:rPr>
        <w:t>superannuation expenses:</w:t>
      </w:r>
    </w:p>
    <w:p w14:paraId="1788D28F" w14:textId="77777777" w:rsidR="00235A24" w:rsidRDefault="00235A24" w:rsidP="00A2292F">
      <w:pPr>
        <w:pStyle w:val="BSbullet2"/>
        <w:numPr>
          <w:ilvl w:val="0"/>
          <w:numId w:val="52"/>
        </w:numPr>
        <w:pBdr>
          <w:top w:val="nil"/>
          <w:left w:val="nil"/>
          <w:bottom w:val="nil"/>
          <w:right w:val="nil"/>
          <w:between w:val="nil"/>
          <w:bar w:val="nil"/>
        </w:pBdr>
        <w:ind w:hanging="294"/>
        <w:rPr>
          <w:bdr w:val="nil"/>
          <w:shd w:val="clear" w:color="auto" w:fill="FFFF99"/>
        </w:rPr>
      </w:pPr>
      <w:r>
        <w:rPr>
          <w:bdr w:val="nil"/>
        </w:rPr>
        <w:t>the increase of $1.968 million in the 2020-21 budget from the 2019-20 audited outcome is mainly due to the increased contribution rate for PSS employees.</w:t>
      </w:r>
    </w:p>
    <w:p w14:paraId="7702723E" w14:textId="77777777" w:rsidR="00235A24" w:rsidRDefault="00235A24" w:rsidP="00A2292F">
      <w:pPr>
        <w:pStyle w:val="BSbullet1"/>
        <w:keepNext/>
        <w:numPr>
          <w:ilvl w:val="0"/>
          <w:numId w:val="49"/>
        </w:numPr>
        <w:pBdr>
          <w:top w:val="nil"/>
          <w:left w:val="nil"/>
          <w:bottom w:val="nil"/>
          <w:right w:val="nil"/>
          <w:between w:val="nil"/>
          <w:bar w:val="nil"/>
        </w:pBdr>
        <w:ind w:left="426" w:hanging="426"/>
        <w:jc w:val="both"/>
        <w:rPr>
          <w:bdr w:val="nil"/>
        </w:rPr>
      </w:pPr>
      <w:bookmarkStart w:id="77" w:name="_Hlk8913810"/>
      <w:r>
        <w:rPr>
          <w:bdr w:val="nil"/>
        </w:rPr>
        <w:t>supplies and services:</w:t>
      </w:r>
    </w:p>
    <w:bookmarkEnd w:id="77"/>
    <w:p w14:paraId="33E59A80" w14:textId="77777777" w:rsidR="00235A24" w:rsidRDefault="00235A24" w:rsidP="00A2292F">
      <w:pPr>
        <w:pStyle w:val="BSbullet2"/>
        <w:numPr>
          <w:ilvl w:val="0"/>
          <w:numId w:val="52"/>
        </w:numPr>
        <w:pBdr>
          <w:top w:val="nil"/>
          <w:left w:val="nil"/>
          <w:bottom w:val="nil"/>
          <w:right w:val="nil"/>
          <w:between w:val="nil"/>
          <w:bar w:val="nil"/>
        </w:pBdr>
        <w:ind w:hanging="294"/>
        <w:rPr>
          <w:bdr w:val="nil"/>
        </w:rPr>
      </w:pPr>
      <w:r>
        <w:rPr>
          <w:bdr w:val="nil"/>
        </w:rPr>
        <w:t xml:space="preserve">the increase of $8.447 million in the 2020-21 budget from the 2019-20 audited outcome is due to 2019-20 Budget Review initiative associated with light rail additional services combined with lower than budgeted fuel expenditure in 2019-20 due to COVID-19 pandemic and lower insurance expenses for the light rail.  </w:t>
      </w:r>
    </w:p>
    <w:p w14:paraId="0A650296" w14:textId="77777777" w:rsidR="00235A24" w:rsidRDefault="00235A24" w:rsidP="00A2292F">
      <w:pPr>
        <w:pStyle w:val="BSbullet1"/>
        <w:keepNext/>
        <w:numPr>
          <w:ilvl w:val="0"/>
          <w:numId w:val="49"/>
        </w:numPr>
        <w:pBdr>
          <w:top w:val="nil"/>
          <w:left w:val="nil"/>
          <w:bottom w:val="nil"/>
          <w:right w:val="nil"/>
          <w:between w:val="nil"/>
          <w:bar w:val="nil"/>
        </w:pBdr>
        <w:ind w:left="426" w:hanging="426"/>
        <w:jc w:val="both"/>
        <w:rPr>
          <w:bdr w:val="nil"/>
        </w:rPr>
      </w:pPr>
      <w:r>
        <w:rPr>
          <w:bdr w:val="nil"/>
        </w:rPr>
        <w:t>other expenses:</w:t>
      </w:r>
    </w:p>
    <w:p w14:paraId="6020DF0D" w14:textId="700917F2" w:rsidR="00235A24" w:rsidRDefault="00235A24" w:rsidP="00A2292F">
      <w:pPr>
        <w:pStyle w:val="BSbullet2"/>
        <w:numPr>
          <w:ilvl w:val="0"/>
          <w:numId w:val="52"/>
        </w:numPr>
        <w:pBdr>
          <w:top w:val="nil"/>
          <w:left w:val="nil"/>
          <w:bottom w:val="nil"/>
          <w:right w:val="nil"/>
          <w:between w:val="nil"/>
          <w:bar w:val="nil"/>
        </w:pBdr>
        <w:ind w:hanging="294"/>
        <w:rPr>
          <w:bdr w:val="nil"/>
        </w:rPr>
      </w:pPr>
      <w:r>
        <w:rPr>
          <w:bdr w:val="nil"/>
        </w:rPr>
        <w:t xml:space="preserve">the decrease of $2.051 million in the 2020-21 budget from the 2019-20 audited outcome is mainly due to unbudgeted loss on disposal of assets reflected in the 2019-20 audited outcome. </w:t>
      </w:r>
    </w:p>
    <w:p w14:paraId="6819D627" w14:textId="77777777" w:rsidR="00235A24" w:rsidRPr="001D4FEC" w:rsidRDefault="00235A24" w:rsidP="00235A24">
      <w:pPr>
        <w:pStyle w:val="BSbullet2"/>
        <w:pBdr>
          <w:top w:val="nil"/>
          <w:left w:val="nil"/>
          <w:bottom w:val="nil"/>
          <w:right w:val="nil"/>
          <w:between w:val="nil"/>
          <w:bar w:val="nil"/>
        </w:pBdr>
        <w:rPr>
          <w:bdr w:val="nil"/>
        </w:rPr>
      </w:pPr>
    </w:p>
    <w:p w14:paraId="42398D9B" w14:textId="77777777" w:rsidR="00235A24" w:rsidRDefault="00235A24" w:rsidP="00235A24">
      <w:pPr>
        <w:pBdr>
          <w:top w:val="nil"/>
          <w:left w:val="nil"/>
          <w:bottom w:val="nil"/>
          <w:right w:val="nil"/>
          <w:between w:val="nil"/>
          <w:bar w:val="nil"/>
        </w:pBdr>
        <w:spacing w:before="0" w:after="0"/>
        <w:rPr>
          <w:szCs w:val="24"/>
          <w:bdr w:val="nil"/>
        </w:rPr>
      </w:pPr>
      <w:r>
        <w:rPr>
          <w:b/>
          <w:i/>
          <w:szCs w:val="24"/>
          <w:bdr w:val="nil"/>
        </w:rPr>
        <w:br w:type="page"/>
      </w:r>
    </w:p>
    <w:p w14:paraId="34FA3B51" w14:textId="77777777" w:rsidR="00235A24" w:rsidRPr="001D4FEC" w:rsidRDefault="00235A24" w:rsidP="00020218">
      <w:pPr>
        <w:pStyle w:val="Heading4"/>
        <w:rPr>
          <w:bdr w:val="nil"/>
        </w:rPr>
      </w:pPr>
      <w:r w:rsidRPr="001D4FEC">
        <w:rPr>
          <w:bdr w:val="nil"/>
        </w:rPr>
        <w:lastRenderedPageBreak/>
        <w:t>Balance Sheet</w:t>
      </w:r>
    </w:p>
    <w:p w14:paraId="7EC25B41" w14:textId="09EFE119" w:rsidR="00235A24" w:rsidRDefault="00235A24" w:rsidP="00A2292F">
      <w:pPr>
        <w:pStyle w:val="BSbullet1"/>
        <w:numPr>
          <w:ilvl w:val="0"/>
          <w:numId w:val="50"/>
        </w:numPr>
        <w:pBdr>
          <w:top w:val="nil"/>
          <w:left w:val="nil"/>
          <w:bottom w:val="nil"/>
          <w:right w:val="nil"/>
          <w:between w:val="nil"/>
          <w:bar w:val="nil"/>
        </w:pBdr>
        <w:ind w:left="426" w:hanging="426"/>
        <w:jc w:val="both"/>
        <w:rPr>
          <w:bdr w:val="nil"/>
        </w:rPr>
      </w:pPr>
      <w:r>
        <w:rPr>
          <w:bdr w:val="nil"/>
        </w:rPr>
        <w:t>intangible assets:</w:t>
      </w:r>
    </w:p>
    <w:p w14:paraId="0133BBBC" w14:textId="056D0E7D" w:rsidR="00235A24" w:rsidRDefault="00235A24" w:rsidP="00A2292F">
      <w:pPr>
        <w:pStyle w:val="BSbullet1"/>
        <w:numPr>
          <w:ilvl w:val="0"/>
          <w:numId w:val="51"/>
        </w:numPr>
        <w:pBdr>
          <w:top w:val="nil"/>
          <w:left w:val="nil"/>
          <w:bottom w:val="nil"/>
          <w:right w:val="nil"/>
          <w:between w:val="nil"/>
          <w:bar w:val="nil"/>
        </w:pBdr>
        <w:tabs>
          <w:tab w:val="left" w:pos="720"/>
        </w:tabs>
        <w:ind w:hanging="294"/>
        <w:jc w:val="both"/>
        <w:rPr>
          <w:bdr w:val="nil"/>
        </w:rPr>
      </w:pPr>
      <w:r>
        <w:rPr>
          <w:bdr w:val="nil"/>
        </w:rPr>
        <w:t xml:space="preserve">the increase of $1.000 million in the 2020-21 budget compared to the 2019-20 audited outcome is due to the delivering smart technology ticketing system for Canberra’s integrated public transport system initiative. </w:t>
      </w:r>
    </w:p>
    <w:p w14:paraId="38B5DD29" w14:textId="18297811" w:rsidR="00235A24" w:rsidRDefault="00235A24" w:rsidP="00A2292F">
      <w:pPr>
        <w:pStyle w:val="BSbullet1"/>
        <w:numPr>
          <w:ilvl w:val="0"/>
          <w:numId w:val="50"/>
        </w:numPr>
        <w:pBdr>
          <w:top w:val="nil"/>
          <w:left w:val="nil"/>
          <w:bottom w:val="nil"/>
          <w:right w:val="nil"/>
          <w:between w:val="nil"/>
          <w:bar w:val="nil"/>
        </w:pBdr>
        <w:ind w:left="426" w:hanging="426"/>
        <w:jc w:val="both"/>
        <w:rPr>
          <w:bdr w:val="nil"/>
        </w:rPr>
      </w:pPr>
      <w:r>
        <w:rPr>
          <w:bdr w:val="nil"/>
        </w:rPr>
        <w:t>non-current capital works in progress:</w:t>
      </w:r>
    </w:p>
    <w:p w14:paraId="33F23AC6" w14:textId="1B4A1DFC" w:rsidR="00235A24" w:rsidRDefault="00235A24" w:rsidP="00A2292F">
      <w:pPr>
        <w:pStyle w:val="BSbullet1"/>
        <w:numPr>
          <w:ilvl w:val="0"/>
          <w:numId w:val="51"/>
        </w:numPr>
        <w:pBdr>
          <w:top w:val="nil"/>
          <w:left w:val="nil"/>
          <w:bottom w:val="nil"/>
          <w:right w:val="nil"/>
          <w:between w:val="nil"/>
          <w:bar w:val="nil"/>
        </w:pBdr>
        <w:tabs>
          <w:tab w:val="left" w:pos="720"/>
        </w:tabs>
        <w:ind w:hanging="294"/>
        <w:jc w:val="both"/>
        <w:rPr>
          <w:bdr w:val="nil"/>
        </w:rPr>
      </w:pPr>
      <w:r>
        <w:rPr>
          <w:bdr w:val="nil"/>
        </w:rPr>
        <w:t>the increase of $2.405 million in the 2020-21 budget compared to the 2019-20 audited outcome is due to the ongoing Woden Depot works.</w:t>
      </w:r>
    </w:p>
    <w:p w14:paraId="6EC58ACE" w14:textId="77777777" w:rsidR="00235A24" w:rsidRDefault="00235A24" w:rsidP="00A2292F">
      <w:pPr>
        <w:pStyle w:val="BSbullet2"/>
        <w:numPr>
          <w:ilvl w:val="0"/>
          <w:numId w:val="50"/>
        </w:numPr>
        <w:pBdr>
          <w:top w:val="nil"/>
          <w:left w:val="nil"/>
          <w:bottom w:val="nil"/>
          <w:right w:val="nil"/>
          <w:between w:val="nil"/>
          <w:bar w:val="nil"/>
        </w:pBdr>
        <w:ind w:left="426" w:hanging="426"/>
        <w:rPr>
          <w:bdr w:val="nil"/>
        </w:rPr>
      </w:pPr>
      <w:bookmarkStart w:id="78" w:name="_Hlk9323872"/>
      <w:r>
        <w:rPr>
          <w:bdr w:val="nil"/>
        </w:rPr>
        <w:t>non-current interest-bearing liabilities:</w:t>
      </w:r>
    </w:p>
    <w:bookmarkEnd w:id="78"/>
    <w:p w14:paraId="2B6AE89D" w14:textId="77777777" w:rsidR="00235A24" w:rsidRDefault="00235A24" w:rsidP="00A2292F">
      <w:pPr>
        <w:pStyle w:val="BSbullet2"/>
        <w:numPr>
          <w:ilvl w:val="0"/>
          <w:numId w:val="51"/>
        </w:numPr>
        <w:pBdr>
          <w:top w:val="nil"/>
          <w:left w:val="nil"/>
          <w:bottom w:val="nil"/>
          <w:right w:val="nil"/>
          <w:between w:val="nil"/>
          <w:bar w:val="nil"/>
        </w:pBdr>
        <w:ind w:hanging="294"/>
        <w:rPr>
          <w:bdr w:val="nil"/>
        </w:rPr>
      </w:pPr>
      <w:r>
        <w:rPr>
          <w:bdr w:val="nil"/>
        </w:rPr>
        <w:t>the decrease of $0.441 million in the 2020-21 budget compared to the 2019-20 audited outcome is related to repayment of ACT government loans.</w:t>
      </w:r>
    </w:p>
    <w:p w14:paraId="3F6A988A" w14:textId="77777777" w:rsidR="00235A24" w:rsidRDefault="00235A24" w:rsidP="00A2292F">
      <w:pPr>
        <w:pStyle w:val="BSbullet2"/>
        <w:numPr>
          <w:ilvl w:val="0"/>
          <w:numId w:val="50"/>
        </w:numPr>
        <w:pBdr>
          <w:top w:val="nil"/>
          <w:left w:val="nil"/>
          <w:bottom w:val="nil"/>
          <w:right w:val="nil"/>
          <w:between w:val="nil"/>
          <w:bar w:val="nil"/>
        </w:pBdr>
        <w:ind w:left="426" w:hanging="426"/>
        <w:rPr>
          <w:bdr w:val="nil"/>
        </w:rPr>
      </w:pPr>
      <w:r>
        <w:rPr>
          <w:bdr w:val="nil"/>
        </w:rPr>
        <w:t>non-current employee benefits:</w:t>
      </w:r>
    </w:p>
    <w:p w14:paraId="776AC73D" w14:textId="77777777" w:rsidR="00235A24" w:rsidRDefault="00235A24" w:rsidP="00A2292F">
      <w:pPr>
        <w:pStyle w:val="BSbullet2"/>
        <w:numPr>
          <w:ilvl w:val="0"/>
          <w:numId w:val="51"/>
        </w:numPr>
        <w:pBdr>
          <w:top w:val="nil"/>
          <w:left w:val="nil"/>
          <w:bottom w:val="nil"/>
          <w:right w:val="nil"/>
          <w:between w:val="nil"/>
          <w:bar w:val="nil"/>
        </w:pBdr>
        <w:ind w:hanging="294"/>
        <w:rPr>
          <w:bdr w:val="nil"/>
        </w:rPr>
      </w:pPr>
      <w:r>
        <w:rPr>
          <w:bdr w:val="nil"/>
        </w:rPr>
        <w:t>the increase of $0.767 million in the 2020-21 budget compared to the 2019-20 audited outcome is related to the ongoing increase in long service leave balances.</w:t>
      </w:r>
    </w:p>
    <w:p w14:paraId="566A5895" w14:textId="77777777" w:rsidR="00235A24" w:rsidRPr="001D4FEC" w:rsidRDefault="00235A24" w:rsidP="00235A24">
      <w:pPr>
        <w:pStyle w:val="BSbullet2"/>
        <w:pBdr>
          <w:top w:val="nil"/>
          <w:left w:val="nil"/>
          <w:bottom w:val="nil"/>
          <w:right w:val="nil"/>
          <w:between w:val="nil"/>
          <w:bar w:val="nil"/>
        </w:pBdr>
        <w:ind w:left="643"/>
        <w:rPr>
          <w:bdr w:val="nil"/>
        </w:rPr>
      </w:pPr>
    </w:p>
    <w:p w14:paraId="48D53BD9" w14:textId="77777777" w:rsidR="00235A24" w:rsidRPr="001D4FEC" w:rsidRDefault="00235A24" w:rsidP="00020218">
      <w:pPr>
        <w:pStyle w:val="Heading4"/>
        <w:rPr>
          <w:bdr w:val="nil"/>
        </w:rPr>
      </w:pPr>
      <w:r w:rsidRPr="001D4FEC">
        <w:rPr>
          <w:bdr w:val="nil"/>
        </w:rPr>
        <w:t xml:space="preserve">Statement of Changes in Equity </w:t>
      </w:r>
    </w:p>
    <w:p w14:paraId="3765C701" w14:textId="77777777" w:rsidR="00235A24" w:rsidRDefault="00235A24" w:rsidP="00A2292F">
      <w:pPr>
        <w:pStyle w:val="BSbullet1"/>
        <w:numPr>
          <w:ilvl w:val="0"/>
          <w:numId w:val="50"/>
        </w:numPr>
        <w:pBdr>
          <w:top w:val="nil"/>
          <w:left w:val="nil"/>
          <w:bottom w:val="nil"/>
          <w:right w:val="nil"/>
          <w:between w:val="nil"/>
          <w:bar w:val="nil"/>
        </w:pBdr>
        <w:ind w:left="426" w:hanging="426"/>
        <w:jc w:val="both"/>
        <w:rPr>
          <w:bdr w:val="nil"/>
        </w:rPr>
      </w:pPr>
      <w:r>
        <w:rPr>
          <w:bdr w:val="nil"/>
        </w:rPr>
        <w:t xml:space="preserve">capital injections:  </w:t>
      </w:r>
    </w:p>
    <w:p w14:paraId="56903CAA" w14:textId="77777777" w:rsidR="00235A24" w:rsidRDefault="00235A24" w:rsidP="00A2292F">
      <w:pPr>
        <w:pStyle w:val="BSbullet2"/>
        <w:numPr>
          <w:ilvl w:val="0"/>
          <w:numId w:val="51"/>
        </w:numPr>
        <w:pBdr>
          <w:top w:val="nil"/>
          <w:left w:val="nil"/>
          <w:bottom w:val="nil"/>
          <w:right w:val="nil"/>
          <w:between w:val="nil"/>
          <w:bar w:val="nil"/>
        </w:pBdr>
        <w:ind w:hanging="294"/>
        <w:rPr>
          <w:bdr w:val="nil"/>
        </w:rPr>
      </w:pPr>
      <w:r>
        <w:rPr>
          <w:bdr w:val="nil"/>
        </w:rPr>
        <w:t xml:space="preserve">the decrease of $16.022 million in the 2020-21 budget from the 2019-20 audited outcome is due to re-profiling of capital projects, partially offset by new initiatives, </w:t>
      </w:r>
      <w:r w:rsidRPr="00516856">
        <w:rPr>
          <w:bdr w:val="nil"/>
        </w:rPr>
        <w:t>and near completion of</w:t>
      </w:r>
      <w:r>
        <w:rPr>
          <w:bdr w:val="nil"/>
        </w:rPr>
        <w:t xml:space="preserve"> the procurement of buses for the future bus network program.</w:t>
      </w:r>
    </w:p>
    <w:p w14:paraId="767434A6" w14:textId="77777777" w:rsidR="00235A24" w:rsidRPr="001D4FEC" w:rsidRDefault="00235A24" w:rsidP="00020218">
      <w:pPr>
        <w:pStyle w:val="Heading4"/>
        <w:rPr>
          <w:bdr w:val="nil"/>
        </w:rPr>
      </w:pPr>
      <w:r w:rsidRPr="001D4FEC">
        <w:rPr>
          <w:bdr w:val="nil"/>
        </w:rPr>
        <w:t>Cash Flow Statement</w:t>
      </w:r>
    </w:p>
    <w:p w14:paraId="6314BDE9" w14:textId="38FEDEF9" w:rsidR="00235A24" w:rsidRDefault="00235A24" w:rsidP="00235A24">
      <w:pPr>
        <w:pBdr>
          <w:top w:val="nil"/>
          <w:left w:val="nil"/>
          <w:bottom w:val="nil"/>
          <w:right w:val="nil"/>
          <w:between w:val="nil"/>
          <w:bar w:val="nil"/>
        </w:pBdr>
        <w:jc w:val="both"/>
        <w:rPr>
          <w:bdr w:val="nil"/>
        </w:rPr>
      </w:pPr>
      <w:r w:rsidRPr="001D4FEC">
        <w:rPr>
          <w:bdr w:val="nil"/>
        </w:rPr>
        <w:t>Variations in the Statement are explained in the notes above.</w:t>
      </w:r>
    </w:p>
    <w:p w14:paraId="24BCC403" w14:textId="78B85A7D" w:rsidR="00556EC1" w:rsidRDefault="00556EC1">
      <w:pPr>
        <w:spacing w:before="0" w:after="0"/>
        <w:rPr>
          <w:bdr w:val="nil"/>
        </w:rPr>
      </w:pPr>
      <w:r>
        <w:rPr>
          <w:bdr w:val="nil"/>
        </w:rPr>
        <w:br w:type="page"/>
      </w:r>
    </w:p>
    <w:p w14:paraId="22B8913E" w14:textId="77777777" w:rsidR="00556EC1" w:rsidRDefault="00556EC1" w:rsidP="00556EC1">
      <w:pPr>
        <w:pStyle w:val="Heading1"/>
        <w:pageBreakBefore/>
        <w:pBdr>
          <w:top w:val="nil"/>
          <w:left w:val="nil"/>
          <w:right w:val="nil"/>
          <w:between w:val="nil"/>
          <w:bar w:val="nil"/>
        </w:pBdr>
        <w:rPr>
          <w:szCs w:val="48"/>
          <w:bdr w:val="nil"/>
        </w:rPr>
      </w:pPr>
      <w:bookmarkStart w:id="79" w:name="_Toc63066759"/>
      <w:bookmarkStart w:id="80" w:name="_Toc63067693"/>
      <w:r w:rsidRPr="00E85369">
        <w:rPr>
          <w:szCs w:val="48"/>
          <w:bdr w:val="nil"/>
        </w:rPr>
        <w:lastRenderedPageBreak/>
        <w:t>THE CEMETERIES AND CREMATORIA AUTHORITY – STATEMENT OF INTENT</w:t>
      </w:r>
      <w:bookmarkEnd w:id="79"/>
      <w:bookmarkEnd w:id="80"/>
    </w:p>
    <w:p w14:paraId="1DA8CD05" w14:textId="77777777" w:rsidR="00556EC1" w:rsidRDefault="00556EC1" w:rsidP="00556EC1">
      <w:pPr>
        <w:pBdr>
          <w:top w:val="nil"/>
          <w:left w:val="nil"/>
          <w:bottom w:val="nil"/>
          <w:right w:val="nil"/>
          <w:between w:val="nil"/>
          <w:bar w:val="nil"/>
        </w:pBdr>
        <w:jc w:val="both"/>
        <w:rPr>
          <w:bCs/>
          <w:bdr w:val="nil"/>
        </w:rPr>
      </w:pPr>
      <w:r>
        <w:rPr>
          <w:bdr w:val="nil"/>
        </w:rPr>
        <w:t>The</w:t>
      </w:r>
      <w:r>
        <w:rPr>
          <w:bCs/>
          <w:bdr w:val="nil"/>
        </w:rPr>
        <w:t xml:space="preserve"> </w:t>
      </w:r>
      <w:r>
        <w:rPr>
          <w:bdr w:val="nil"/>
        </w:rPr>
        <w:t xml:space="preserve">Cemeteries and Crematoria Authority (the Authority) is a Territory Authority established under the </w:t>
      </w:r>
      <w:r>
        <w:rPr>
          <w:i/>
          <w:bdr w:val="nil"/>
        </w:rPr>
        <w:t>Cemeteries and Crematoria Act 2020 (the ACT)</w:t>
      </w:r>
      <w:r>
        <w:rPr>
          <w:bdr w:val="nil"/>
        </w:rPr>
        <w:t>.</w:t>
      </w:r>
    </w:p>
    <w:p w14:paraId="6FCDF5F5" w14:textId="77777777" w:rsidR="00556EC1" w:rsidRDefault="00556EC1" w:rsidP="00556EC1">
      <w:pPr>
        <w:pBdr>
          <w:top w:val="nil"/>
          <w:left w:val="nil"/>
          <w:bottom w:val="nil"/>
          <w:right w:val="nil"/>
          <w:between w:val="nil"/>
          <w:bar w:val="nil"/>
        </w:pBdr>
        <w:jc w:val="both"/>
        <w:rPr>
          <w:caps/>
          <w:bdr w:val="nil"/>
          <w:lang w:val="en-US"/>
        </w:rPr>
      </w:pPr>
      <w:r>
        <w:rPr>
          <w:bdr w:val="nil"/>
        </w:rPr>
        <w:t xml:space="preserve">This Statement of Intent for 2020-21 has been prepared in accordance with Section 61 of the </w:t>
      </w:r>
      <w:r>
        <w:rPr>
          <w:i/>
          <w:iCs/>
          <w:bdr w:val="nil"/>
        </w:rPr>
        <w:t xml:space="preserve">Financial Management Act 1996. </w:t>
      </w:r>
    </w:p>
    <w:p w14:paraId="4B619A3C" w14:textId="77777777" w:rsidR="00556EC1" w:rsidRDefault="00556EC1" w:rsidP="00556EC1">
      <w:pPr>
        <w:pStyle w:val="BodyText"/>
        <w:pBdr>
          <w:top w:val="nil"/>
          <w:left w:val="nil"/>
          <w:bottom w:val="nil"/>
          <w:right w:val="nil"/>
          <w:between w:val="nil"/>
          <w:bar w:val="nil"/>
        </w:pBdr>
        <w:rPr>
          <w:rFonts w:cs="Calibri"/>
          <w:bdr w:val="nil"/>
        </w:rPr>
      </w:pPr>
      <w:r>
        <w:rPr>
          <w:rFonts w:cs="Calibri"/>
          <w:bCs/>
          <w:bdr w:val="nil"/>
        </w:rPr>
        <w:t>The responsible Minister</w:t>
      </w:r>
      <w:r>
        <w:rPr>
          <w:rFonts w:cs="Calibri"/>
          <w:bdr w:val="nil"/>
        </w:rPr>
        <w:t xml:space="preserve"> was consulted during the preparation of the Statement of Intent.</w:t>
      </w:r>
    </w:p>
    <w:p w14:paraId="7A66CEBA" w14:textId="77777777" w:rsidR="00556EC1" w:rsidRDefault="00556EC1" w:rsidP="00556EC1">
      <w:pPr>
        <w:pStyle w:val="BodyText"/>
        <w:pBdr>
          <w:top w:val="nil"/>
          <w:left w:val="nil"/>
          <w:bottom w:val="nil"/>
          <w:right w:val="nil"/>
          <w:between w:val="nil"/>
          <w:bar w:val="nil"/>
        </w:pBdr>
        <w:rPr>
          <w:rFonts w:cs="Calibri"/>
          <w:bdr w:val="nil"/>
        </w:rPr>
      </w:pPr>
      <w:r>
        <w:rPr>
          <w:rFonts w:cs="Calibri"/>
          <w:bdr w:val="nil"/>
        </w:rPr>
        <w:t>The Statement of Intent, which focuses on the 2020-21 Budget year, has been developed in the context of a four year forward planning horizon to be incorporated, as far as practicable, into the strategic and business planning processes for the Authority.</w:t>
      </w:r>
    </w:p>
    <w:p w14:paraId="5515BB17" w14:textId="77777777" w:rsidR="00556EC1" w:rsidRDefault="00556EC1" w:rsidP="00556EC1">
      <w:pPr>
        <w:pStyle w:val="BodyText"/>
        <w:pBdr>
          <w:top w:val="nil"/>
          <w:left w:val="nil"/>
          <w:bottom w:val="nil"/>
          <w:right w:val="nil"/>
          <w:between w:val="nil"/>
          <w:bar w:val="nil"/>
        </w:pBdr>
        <w:rPr>
          <w:rFonts w:cs="Calibri"/>
          <w:bdr w:val="nil"/>
          <w:lang w:val="en-US"/>
        </w:rPr>
      </w:pPr>
      <w:r>
        <w:rPr>
          <w:rFonts w:cs="Calibri"/>
          <w:bdr w:val="nil"/>
          <w:lang w:val="en-US"/>
        </w:rPr>
        <w:t>The 2020-21 Statement of Intent for the Authority has been agreed between:</w:t>
      </w:r>
    </w:p>
    <w:p w14:paraId="3DB75592" w14:textId="77777777" w:rsidR="00556EC1" w:rsidRDefault="00556EC1" w:rsidP="00556EC1">
      <w:pPr>
        <w:pBdr>
          <w:top w:val="nil"/>
          <w:left w:val="nil"/>
          <w:bottom w:val="nil"/>
          <w:right w:val="nil"/>
          <w:between w:val="nil"/>
          <w:bar w:val="nil"/>
        </w:pBdr>
        <w:rPr>
          <w:rFonts w:cs="Calibri"/>
          <w:bdr w:val="nil"/>
          <w:lang w:val="en-US"/>
        </w:rPr>
      </w:pPr>
    </w:p>
    <w:tbl>
      <w:tblPr>
        <w:tblW w:w="0" w:type="auto"/>
        <w:tblLook w:val="04A0" w:firstRow="1" w:lastRow="0" w:firstColumn="1" w:lastColumn="0" w:noHBand="0" w:noVBand="1"/>
      </w:tblPr>
      <w:tblGrid>
        <w:gridCol w:w="4123"/>
        <w:gridCol w:w="282"/>
        <w:gridCol w:w="4621"/>
      </w:tblGrid>
      <w:tr w:rsidR="00556EC1" w14:paraId="0824E269" w14:textId="77777777" w:rsidTr="007063CD">
        <w:tc>
          <w:tcPr>
            <w:tcW w:w="4219" w:type="dxa"/>
          </w:tcPr>
          <w:p w14:paraId="3D5A9150" w14:textId="77777777" w:rsidR="00556EC1" w:rsidRDefault="00556EC1" w:rsidP="007063CD">
            <w:pPr>
              <w:pBdr>
                <w:top w:val="nil"/>
                <w:left w:val="nil"/>
                <w:bottom w:val="nil"/>
                <w:right w:val="nil"/>
                <w:between w:val="nil"/>
                <w:bar w:val="nil"/>
              </w:pBdr>
              <w:rPr>
                <w:rFonts w:cs="Calibri"/>
                <w:bdr w:val="nil"/>
                <w:lang w:val="en-US"/>
              </w:rPr>
            </w:pPr>
          </w:p>
        </w:tc>
        <w:tc>
          <w:tcPr>
            <w:tcW w:w="284" w:type="dxa"/>
          </w:tcPr>
          <w:p w14:paraId="56858AA5" w14:textId="77777777" w:rsidR="00556EC1" w:rsidRDefault="00556EC1" w:rsidP="007063CD">
            <w:pPr>
              <w:pBdr>
                <w:top w:val="nil"/>
                <w:left w:val="nil"/>
                <w:bottom w:val="nil"/>
                <w:right w:val="nil"/>
                <w:between w:val="nil"/>
                <w:bar w:val="nil"/>
              </w:pBdr>
              <w:rPr>
                <w:rFonts w:cs="Calibri"/>
                <w:bdr w:val="nil"/>
                <w:lang w:val="en-US"/>
              </w:rPr>
            </w:pPr>
          </w:p>
        </w:tc>
        <w:tc>
          <w:tcPr>
            <w:tcW w:w="4740" w:type="dxa"/>
          </w:tcPr>
          <w:p w14:paraId="5C24BAF3" w14:textId="77777777" w:rsidR="00556EC1" w:rsidRDefault="00556EC1" w:rsidP="007063CD">
            <w:pPr>
              <w:pBdr>
                <w:top w:val="nil"/>
                <w:left w:val="nil"/>
                <w:bottom w:val="nil"/>
                <w:right w:val="nil"/>
                <w:between w:val="nil"/>
                <w:bar w:val="nil"/>
              </w:pBdr>
              <w:rPr>
                <w:rFonts w:cs="Calibri"/>
                <w:bdr w:val="nil"/>
                <w:lang w:val="en-US"/>
              </w:rPr>
            </w:pPr>
          </w:p>
        </w:tc>
      </w:tr>
      <w:tr w:rsidR="00556EC1" w14:paraId="7A5727B4" w14:textId="77777777" w:rsidTr="007063CD">
        <w:tc>
          <w:tcPr>
            <w:tcW w:w="4219" w:type="dxa"/>
            <w:tcBorders>
              <w:top w:val="nil"/>
              <w:left w:val="nil"/>
              <w:bottom w:val="single" w:sz="4" w:space="0" w:color="auto"/>
              <w:right w:val="nil"/>
            </w:tcBorders>
          </w:tcPr>
          <w:p w14:paraId="0A0E795D" w14:textId="77777777" w:rsidR="00556EC1" w:rsidRDefault="00556EC1" w:rsidP="007063CD">
            <w:pPr>
              <w:pBdr>
                <w:top w:val="nil"/>
                <w:left w:val="nil"/>
                <w:bottom w:val="nil"/>
                <w:right w:val="nil"/>
                <w:between w:val="nil"/>
                <w:bar w:val="nil"/>
              </w:pBdr>
              <w:rPr>
                <w:rFonts w:cs="Calibri"/>
                <w:bdr w:val="nil"/>
                <w:lang w:val="en-US"/>
              </w:rPr>
            </w:pPr>
          </w:p>
        </w:tc>
        <w:tc>
          <w:tcPr>
            <w:tcW w:w="284" w:type="dxa"/>
          </w:tcPr>
          <w:p w14:paraId="6852A67F" w14:textId="77777777" w:rsidR="00556EC1" w:rsidRDefault="00556EC1" w:rsidP="007063CD">
            <w:pPr>
              <w:pBdr>
                <w:top w:val="nil"/>
                <w:left w:val="nil"/>
                <w:bottom w:val="nil"/>
                <w:right w:val="nil"/>
                <w:between w:val="nil"/>
                <w:bar w:val="nil"/>
              </w:pBdr>
              <w:rPr>
                <w:rFonts w:cs="Calibri"/>
                <w:bdr w:val="nil"/>
                <w:lang w:val="en-US"/>
              </w:rPr>
            </w:pPr>
          </w:p>
        </w:tc>
        <w:tc>
          <w:tcPr>
            <w:tcW w:w="4740" w:type="dxa"/>
            <w:tcBorders>
              <w:top w:val="nil"/>
              <w:left w:val="nil"/>
              <w:bottom w:val="single" w:sz="4" w:space="0" w:color="auto"/>
              <w:right w:val="nil"/>
            </w:tcBorders>
          </w:tcPr>
          <w:p w14:paraId="45CA3B71" w14:textId="77777777" w:rsidR="00556EC1" w:rsidRDefault="00556EC1" w:rsidP="007063CD">
            <w:pPr>
              <w:pBdr>
                <w:top w:val="nil"/>
                <w:left w:val="nil"/>
                <w:bottom w:val="nil"/>
                <w:right w:val="nil"/>
                <w:between w:val="nil"/>
                <w:bar w:val="nil"/>
              </w:pBdr>
              <w:rPr>
                <w:rFonts w:cs="Calibri"/>
                <w:bdr w:val="nil"/>
                <w:lang w:val="en-US"/>
              </w:rPr>
            </w:pPr>
          </w:p>
        </w:tc>
      </w:tr>
      <w:tr w:rsidR="00556EC1" w14:paraId="307F29C7" w14:textId="77777777" w:rsidTr="007063CD">
        <w:tc>
          <w:tcPr>
            <w:tcW w:w="4219" w:type="dxa"/>
            <w:tcBorders>
              <w:top w:val="single" w:sz="4" w:space="0" w:color="auto"/>
              <w:left w:val="nil"/>
              <w:bottom w:val="nil"/>
              <w:right w:val="nil"/>
            </w:tcBorders>
            <w:hideMark/>
          </w:tcPr>
          <w:p w14:paraId="7C9B136E" w14:textId="77777777" w:rsidR="00556EC1" w:rsidRPr="00CD292C" w:rsidRDefault="00556EC1" w:rsidP="007063CD">
            <w:pPr>
              <w:pBdr>
                <w:top w:val="nil"/>
                <w:left w:val="nil"/>
                <w:bottom w:val="nil"/>
                <w:right w:val="nil"/>
                <w:between w:val="nil"/>
                <w:bar w:val="nil"/>
              </w:pBdr>
              <w:rPr>
                <w:rFonts w:cs="Calibri"/>
                <w:b/>
                <w:bdr w:val="nil"/>
                <w:lang w:val="en-US"/>
              </w:rPr>
            </w:pPr>
            <w:r w:rsidRPr="00CD292C">
              <w:rPr>
                <w:rFonts w:cs="Calibri"/>
                <w:b/>
                <w:bdr w:val="nil"/>
                <w:lang w:val="en-US"/>
              </w:rPr>
              <w:t>Stephen Bartos</w:t>
            </w:r>
          </w:p>
          <w:p w14:paraId="64456AA7" w14:textId="77777777" w:rsidR="00556EC1" w:rsidRPr="00CD292C" w:rsidRDefault="00556EC1" w:rsidP="007063CD">
            <w:pPr>
              <w:pBdr>
                <w:top w:val="nil"/>
                <w:left w:val="nil"/>
                <w:bottom w:val="nil"/>
                <w:right w:val="nil"/>
                <w:between w:val="nil"/>
                <w:bar w:val="nil"/>
              </w:pBdr>
              <w:rPr>
                <w:rFonts w:cs="Calibri"/>
                <w:b/>
                <w:bdr w:val="nil"/>
                <w:lang w:val="en-US"/>
              </w:rPr>
            </w:pPr>
            <w:r w:rsidRPr="00CD292C">
              <w:rPr>
                <w:rFonts w:cs="Calibri"/>
                <w:b/>
                <w:bdr w:val="nil"/>
                <w:lang w:val="en-US"/>
              </w:rPr>
              <w:t xml:space="preserve">Chair </w:t>
            </w:r>
          </w:p>
          <w:p w14:paraId="56198712" w14:textId="77777777" w:rsidR="00556EC1" w:rsidRPr="00CD292C" w:rsidRDefault="00556EC1" w:rsidP="007063CD">
            <w:pPr>
              <w:pBdr>
                <w:top w:val="nil"/>
                <w:left w:val="nil"/>
                <w:bottom w:val="nil"/>
                <w:right w:val="nil"/>
                <w:between w:val="nil"/>
                <w:bar w:val="nil"/>
              </w:pBdr>
              <w:rPr>
                <w:rFonts w:cs="Calibri"/>
                <w:bdr w:val="nil"/>
                <w:lang w:val="en-US"/>
              </w:rPr>
            </w:pPr>
            <w:r w:rsidRPr="00CD292C">
              <w:rPr>
                <w:rStyle w:val="Strong"/>
                <w:bdr w:val="nil"/>
              </w:rPr>
              <w:t>The Cemeteries and Crematoria Authority</w:t>
            </w:r>
          </w:p>
        </w:tc>
        <w:tc>
          <w:tcPr>
            <w:tcW w:w="284" w:type="dxa"/>
          </w:tcPr>
          <w:p w14:paraId="2C5FA7CA" w14:textId="77777777" w:rsidR="00556EC1" w:rsidRPr="00CD292C" w:rsidRDefault="00556EC1" w:rsidP="007063CD">
            <w:pPr>
              <w:pBdr>
                <w:top w:val="nil"/>
                <w:left w:val="nil"/>
                <w:bottom w:val="nil"/>
                <w:right w:val="nil"/>
                <w:between w:val="nil"/>
                <w:bar w:val="nil"/>
              </w:pBdr>
              <w:rPr>
                <w:rFonts w:cs="Calibri"/>
                <w:bdr w:val="nil"/>
                <w:lang w:val="en-US"/>
              </w:rPr>
            </w:pPr>
          </w:p>
        </w:tc>
        <w:tc>
          <w:tcPr>
            <w:tcW w:w="4740" w:type="dxa"/>
            <w:tcBorders>
              <w:top w:val="single" w:sz="4" w:space="0" w:color="auto"/>
              <w:left w:val="nil"/>
              <w:bottom w:val="nil"/>
              <w:right w:val="nil"/>
            </w:tcBorders>
          </w:tcPr>
          <w:p w14:paraId="6CB4B996" w14:textId="77777777" w:rsidR="00556EC1" w:rsidRPr="00CD292C" w:rsidRDefault="00556EC1" w:rsidP="007063CD">
            <w:pPr>
              <w:pBdr>
                <w:top w:val="nil"/>
                <w:left w:val="nil"/>
                <w:bottom w:val="nil"/>
                <w:right w:val="nil"/>
                <w:between w:val="nil"/>
                <w:bar w:val="nil"/>
              </w:pBdr>
              <w:rPr>
                <w:rStyle w:val="Strong"/>
                <w:bdr w:val="nil"/>
              </w:rPr>
            </w:pPr>
            <w:r w:rsidRPr="00CD292C">
              <w:rPr>
                <w:rStyle w:val="Strong"/>
                <w:bdr w:val="nil"/>
              </w:rPr>
              <w:t>Andrew Barr MLA</w:t>
            </w:r>
          </w:p>
          <w:p w14:paraId="6C409B16" w14:textId="77777777" w:rsidR="00556EC1" w:rsidRPr="00CD292C" w:rsidRDefault="00556EC1" w:rsidP="007063CD">
            <w:pPr>
              <w:pBdr>
                <w:top w:val="nil"/>
                <w:left w:val="nil"/>
                <w:bottom w:val="nil"/>
                <w:right w:val="nil"/>
                <w:between w:val="nil"/>
                <w:bar w:val="nil"/>
              </w:pBdr>
              <w:rPr>
                <w:rStyle w:val="Strong"/>
                <w:bdr w:val="nil"/>
              </w:rPr>
            </w:pPr>
            <w:r w:rsidRPr="00CD292C">
              <w:rPr>
                <w:rStyle w:val="Strong"/>
                <w:bdr w:val="nil"/>
              </w:rPr>
              <w:t>Treasurer</w:t>
            </w:r>
          </w:p>
          <w:p w14:paraId="058A94E8" w14:textId="77777777" w:rsidR="00556EC1" w:rsidRPr="00CD292C" w:rsidRDefault="00556EC1" w:rsidP="007063CD">
            <w:pPr>
              <w:pBdr>
                <w:top w:val="nil"/>
                <w:left w:val="nil"/>
                <w:bottom w:val="nil"/>
                <w:right w:val="nil"/>
                <w:between w:val="nil"/>
                <w:bar w:val="nil"/>
              </w:pBdr>
              <w:ind w:firstLine="720"/>
              <w:rPr>
                <w:bdr w:val="nil"/>
              </w:rPr>
            </w:pPr>
          </w:p>
        </w:tc>
      </w:tr>
    </w:tbl>
    <w:p w14:paraId="19727230" w14:textId="77777777" w:rsidR="00556EC1" w:rsidRDefault="00556EC1" w:rsidP="00556EC1">
      <w:pPr>
        <w:pBdr>
          <w:top w:val="nil"/>
          <w:left w:val="nil"/>
          <w:bottom w:val="nil"/>
          <w:right w:val="nil"/>
          <w:between w:val="nil"/>
          <w:bar w:val="nil"/>
        </w:pBdr>
        <w:jc w:val="center"/>
        <w:rPr>
          <w:bdr w:val="nil"/>
        </w:rPr>
      </w:pPr>
    </w:p>
    <w:tbl>
      <w:tblPr>
        <w:tblW w:w="0" w:type="auto"/>
        <w:tblLook w:val="04A0" w:firstRow="1" w:lastRow="0" w:firstColumn="1" w:lastColumn="0" w:noHBand="0" w:noVBand="1"/>
      </w:tblPr>
      <w:tblGrid>
        <w:gridCol w:w="4219"/>
      </w:tblGrid>
      <w:tr w:rsidR="00556EC1" w14:paraId="70B3C5B9" w14:textId="77777777" w:rsidTr="007063CD">
        <w:tc>
          <w:tcPr>
            <w:tcW w:w="4219" w:type="dxa"/>
          </w:tcPr>
          <w:p w14:paraId="56936C6F" w14:textId="77777777" w:rsidR="00556EC1" w:rsidRDefault="00556EC1" w:rsidP="007063CD">
            <w:pPr>
              <w:pBdr>
                <w:top w:val="nil"/>
                <w:left w:val="nil"/>
                <w:bottom w:val="nil"/>
                <w:right w:val="nil"/>
                <w:between w:val="nil"/>
                <w:bar w:val="nil"/>
              </w:pBdr>
              <w:jc w:val="center"/>
              <w:rPr>
                <w:bdr w:val="nil"/>
                <w:lang w:val="en-US"/>
              </w:rPr>
            </w:pPr>
          </w:p>
        </w:tc>
      </w:tr>
      <w:tr w:rsidR="00556EC1" w14:paraId="33060623" w14:textId="77777777" w:rsidTr="007063CD">
        <w:tc>
          <w:tcPr>
            <w:tcW w:w="4219" w:type="dxa"/>
            <w:tcBorders>
              <w:top w:val="nil"/>
              <w:left w:val="nil"/>
              <w:bottom w:val="single" w:sz="4" w:space="0" w:color="auto"/>
              <w:right w:val="nil"/>
            </w:tcBorders>
          </w:tcPr>
          <w:p w14:paraId="3BB53D86" w14:textId="77777777" w:rsidR="00556EC1" w:rsidRDefault="00556EC1" w:rsidP="007063CD">
            <w:pPr>
              <w:pBdr>
                <w:top w:val="nil"/>
                <w:left w:val="nil"/>
                <w:bottom w:val="nil"/>
                <w:right w:val="nil"/>
                <w:between w:val="nil"/>
                <w:bar w:val="nil"/>
              </w:pBdr>
              <w:jc w:val="center"/>
              <w:rPr>
                <w:bdr w:val="nil"/>
                <w:lang w:val="en-US"/>
              </w:rPr>
            </w:pPr>
          </w:p>
        </w:tc>
      </w:tr>
      <w:tr w:rsidR="00556EC1" w14:paraId="3921EA28" w14:textId="77777777" w:rsidTr="007063CD">
        <w:tc>
          <w:tcPr>
            <w:tcW w:w="4219" w:type="dxa"/>
            <w:tcBorders>
              <w:top w:val="single" w:sz="4" w:space="0" w:color="auto"/>
              <w:left w:val="nil"/>
              <w:bottom w:val="nil"/>
              <w:right w:val="nil"/>
            </w:tcBorders>
            <w:hideMark/>
          </w:tcPr>
          <w:p w14:paraId="092638FF" w14:textId="77777777" w:rsidR="00556EC1" w:rsidRDefault="00556EC1" w:rsidP="007063CD">
            <w:pPr>
              <w:pBdr>
                <w:top w:val="nil"/>
                <w:left w:val="nil"/>
                <w:bottom w:val="nil"/>
                <w:right w:val="nil"/>
                <w:between w:val="nil"/>
                <w:bar w:val="nil"/>
              </w:pBdr>
              <w:rPr>
                <w:b/>
                <w:bdr w:val="nil"/>
              </w:rPr>
            </w:pPr>
            <w:r>
              <w:rPr>
                <w:b/>
                <w:bdr w:val="nil"/>
              </w:rPr>
              <w:t>Mick Gentleman</w:t>
            </w:r>
            <w:r w:rsidRPr="00CD292C">
              <w:rPr>
                <w:b/>
                <w:bdr w:val="nil"/>
              </w:rPr>
              <w:t xml:space="preserve"> MLA</w:t>
            </w:r>
            <w:r>
              <w:rPr>
                <w:b/>
                <w:bdr w:val="nil"/>
              </w:rPr>
              <w:t xml:space="preserve"> </w:t>
            </w:r>
          </w:p>
          <w:p w14:paraId="1A653EAB" w14:textId="77777777" w:rsidR="00556EC1" w:rsidRDefault="00556EC1" w:rsidP="007063CD">
            <w:pPr>
              <w:pBdr>
                <w:top w:val="nil"/>
                <w:left w:val="nil"/>
                <w:bottom w:val="nil"/>
                <w:right w:val="nil"/>
                <w:between w:val="nil"/>
                <w:bar w:val="nil"/>
              </w:pBdr>
              <w:rPr>
                <w:bdr w:val="nil"/>
                <w:lang w:val="en-US"/>
              </w:rPr>
            </w:pPr>
            <w:r>
              <w:rPr>
                <w:b/>
                <w:bdr w:val="nil"/>
              </w:rPr>
              <w:t>Acting Minister for Transport and City Services</w:t>
            </w:r>
          </w:p>
        </w:tc>
      </w:tr>
    </w:tbl>
    <w:p w14:paraId="6520D7AC" w14:textId="77777777" w:rsidR="00556EC1" w:rsidRDefault="00556EC1" w:rsidP="00556EC1">
      <w:pPr>
        <w:pStyle w:val="Heading1"/>
        <w:pageBreakBefore/>
        <w:pBdr>
          <w:top w:val="nil"/>
          <w:left w:val="nil"/>
          <w:right w:val="nil"/>
          <w:between w:val="nil"/>
          <w:bar w:val="nil"/>
        </w:pBdr>
        <w:rPr>
          <w:bdr w:val="nil"/>
        </w:rPr>
      </w:pPr>
      <w:bookmarkStart w:id="81" w:name="_Toc63066760"/>
      <w:bookmarkStart w:id="82" w:name="_Toc63067694"/>
      <w:r w:rsidRPr="00AB5AA0">
        <w:rPr>
          <w:sz w:val="36"/>
          <w:szCs w:val="36"/>
          <w:bdr w:val="nil"/>
        </w:rPr>
        <w:lastRenderedPageBreak/>
        <w:t>THE CEMETERIES AND CREMATORIA AUTHORITY</w:t>
      </w:r>
      <w:bookmarkEnd w:id="81"/>
      <w:bookmarkEnd w:id="82"/>
    </w:p>
    <w:p w14:paraId="37FEC4D7" w14:textId="77777777" w:rsidR="00556EC1" w:rsidRDefault="00556EC1" w:rsidP="00556EC1">
      <w:pPr>
        <w:pBdr>
          <w:top w:val="nil"/>
          <w:left w:val="nil"/>
          <w:bottom w:val="nil"/>
          <w:right w:val="nil"/>
          <w:between w:val="nil"/>
          <w:bar w:val="nil"/>
        </w:pBdr>
        <w:rPr>
          <w:snapToGrid w:val="0"/>
          <w:bdr w:val="nil"/>
        </w:rPr>
      </w:pPr>
      <w:r>
        <w:rPr>
          <w:snapToGrid w:val="0"/>
          <w:bdr w:val="nil"/>
        </w:rPr>
        <w:t xml:space="preserve">As a result of the 2015 amendments to the </w:t>
      </w:r>
      <w:r>
        <w:rPr>
          <w:i/>
          <w:snapToGrid w:val="0"/>
          <w:bdr w:val="nil"/>
        </w:rPr>
        <w:t>Financial Management Act 1996</w:t>
      </w:r>
      <w:r>
        <w:rPr>
          <w:snapToGrid w:val="0"/>
          <w:bdr w:val="nil"/>
        </w:rPr>
        <w:t>, the budget statement for the Authority is its Statement of Intent.</w:t>
      </w:r>
    </w:p>
    <w:p w14:paraId="43D24066" w14:textId="77777777" w:rsidR="00556EC1" w:rsidRDefault="00556EC1" w:rsidP="00556EC1">
      <w:pPr>
        <w:keepNext/>
        <w:pBdr>
          <w:top w:val="nil"/>
          <w:left w:val="nil"/>
          <w:bottom w:val="nil"/>
          <w:right w:val="nil"/>
          <w:between w:val="nil"/>
          <w:bar w:val="nil"/>
        </w:pBdr>
        <w:spacing w:before="360"/>
        <w:outlineLvl w:val="1"/>
        <w:rPr>
          <w:b/>
          <w:snapToGrid w:val="0"/>
          <w:sz w:val="32"/>
          <w:bdr w:val="nil"/>
        </w:rPr>
      </w:pPr>
      <w:bookmarkStart w:id="83" w:name="_Toc483912884"/>
      <w:bookmarkStart w:id="84" w:name="_Toc483821803"/>
      <w:bookmarkStart w:id="85" w:name="_Toc63066761"/>
      <w:bookmarkStart w:id="86" w:name="_Toc63067695"/>
      <w:r>
        <w:rPr>
          <w:b/>
          <w:snapToGrid w:val="0"/>
          <w:sz w:val="32"/>
          <w:bdr w:val="nil"/>
        </w:rPr>
        <w:t>Purpose</w:t>
      </w:r>
      <w:bookmarkEnd w:id="83"/>
      <w:bookmarkEnd w:id="84"/>
      <w:bookmarkEnd w:id="85"/>
      <w:bookmarkEnd w:id="86"/>
    </w:p>
    <w:p w14:paraId="73FD7027" w14:textId="77777777" w:rsidR="00556EC1" w:rsidRDefault="00556EC1" w:rsidP="00556EC1">
      <w:pPr>
        <w:pBdr>
          <w:top w:val="nil"/>
          <w:left w:val="nil"/>
          <w:bottom w:val="nil"/>
          <w:right w:val="nil"/>
          <w:between w:val="nil"/>
          <w:bar w:val="nil"/>
        </w:pBdr>
        <w:rPr>
          <w:bdr w:val="nil"/>
        </w:rPr>
      </w:pPr>
      <w:r>
        <w:rPr>
          <w:bdr w:val="nil"/>
        </w:rPr>
        <w:t xml:space="preserve">The Authority is an independent statutory authority established under the </w:t>
      </w:r>
      <w:r>
        <w:rPr>
          <w:i/>
          <w:bdr w:val="nil"/>
        </w:rPr>
        <w:t>Cemeteries and Crematoria Act 2020</w:t>
      </w:r>
      <w:r>
        <w:rPr>
          <w:bdr w:val="nil"/>
        </w:rPr>
        <w:t xml:space="preserve"> to manage public cemeteries and crematoria effectively and efficiently in the ACT. The Authority currently manages and operates three public cemeteries at Gungahlin, </w:t>
      </w:r>
      <w:proofErr w:type="gramStart"/>
      <w:r>
        <w:rPr>
          <w:bdr w:val="nil"/>
        </w:rPr>
        <w:t>Woden</w:t>
      </w:r>
      <w:proofErr w:type="gramEnd"/>
      <w:r>
        <w:rPr>
          <w:bdr w:val="nil"/>
        </w:rPr>
        <w:t xml:space="preserve"> and Hall. In 2019, the Government approved plans for a public crematorium on the grounds of Gungahlin Cemetery constructed in 2020 it will commence operation in early 2021.</w:t>
      </w:r>
    </w:p>
    <w:p w14:paraId="5CC485F9" w14:textId="77777777" w:rsidR="00556EC1" w:rsidRDefault="00556EC1" w:rsidP="00556EC1">
      <w:pPr>
        <w:pBdr>
          <w:top w:val="nil"/>
          <w:left w:val="nil"/>
          <w:bottom w:val="nil"/>
          <w:right w:val="nil"/>
          <w:between w:val="nil"/>
          <w:bar w:val="nil"/>
        </w:pBdr>
        <w:rPr>
          <w:bdr w:val="nil"/>
        </w:rPr>
      </w:pPr>
      <w:r>
        <w:rPr>
          <w:bdr w:val="nil"/>
        </w:rPr>
        <w:t>The key purpose of the Authority is to:</w:t>
      </w:r>
    </w:p>
    <w:p w14:paraId="7A547A65" w14:textId="77777777" w:rsidR="00556EC1" w:rsidRDefault="00556EC1" w:rsidP="00556EC1">
      <w:pPr>
        <w:pStyle w:val="BSbullet1"/>
        <w:pBdr>
          <w:top w:val="nil"/>
          <w:left w:val="nil"/>
          <w:bottom w:val="nil"/>
          <w:right w:val="nil"/>
          <w:between w:val="nil"/>
          <w:bar w:val="nil"/>
        </w:pBdr>
        <w:jc w:val="both"/>
        <w:rPr>
          <w:bdr w:val="nil"/>
        </w:rPr>
      </w:pPr>
      <w:r>
        <w:rPr>
          <w:bdr w:val="nil"/>
        </w:rPr>
        <w:t>Ensure the equitable availability of interment options, and maintain burial capacity in the medium to long term for the ACT community;</w:t>
      </w:r>
    </w:p>
    <w:p w14:paraId="15E865D6" w14:textId="77777777" w:rsidR="00556EC1" w:rsidRDefault="00556EC1" w:rsidP="00556EC1">
      <w:pPr>
        <w:pStyle w:val="BSbullet1"/>
        <w:pBdr>
          <w:top w:val="nil"/>
          <w:left w:val="nil"/>
          <w:bottom w:val="nil"/>
          <w:right w:val="nil"/>
          <w:between w:val="nil"/>
          <w:bar w:val="nil"/>
        </w:pBdr>
        <w:jc w:val="both"/>
        <w:rPr>
          <w:bdr w:val="nil"/>
        </w:rPr>
      </w:pPr>
      <w:r>
        <w:rPr>
          <w:bdr w:val="nil"/>
        </w:rPr>
        <w:t>Operate as an efficient Government business with a strong customer service focus; and</w:t>
      </w:r>
    </w:p>
    <w:p w14:paraId="0F978103" w14:textId="77777777" w:rsidR="00556EC1" w:rsidRDefault="00556EC1" w:rsidP="00556EC1">
      <w:pPr>
        <w:pStyle w:val="BSbullet1"/>
        <w:pBdr>
          <w:top w:val="nil"/>
          <w:left w:val="nil"/>
          <w:bottom w:val="nil"/>
          <w:right w:val="nil"/>
          <w:between w:val="nil"/>
          <w:bar w:val="nil"/>
        </w:pBdr>
        <w:jc w:val="both"/>
        <w:rPr>
          <w:bdr w:val="nil"/>
        </w:rPr>
      </w:pPr>
      <w:r>
        <w:rPr>
          <w:bdr w:val="nil"/>
        </w:rPr>
        <w:t>Adopt operating practices that safeguard the environment and the health and safety of staff and visitors.</w:t>
      </w:r>
    </w:p>
    <w:p w14:paraId="423D0165" w14:textId="77777777" w:rsidR="00556EC1" w:rsidRDefault="00556EC1" w:rsidP="00556EC1">
      <w:pPr>
        <w:keepNext/>
        <w:pBdr>
          <w:top w:val="nil"/>
          <w:left w:val="nil"/>
          <w:bottom w:val="nil"/>
          <w:right w:val="nil"/>
          <w:between w:val="nil"/>
          <w:bar w:val="nil"/>
        </w:pBdr>
        <w:spacing w:before="360"/>
        <w:outlineLvl w:val="1"/>
        <w:rPr>
          <w:b/>
          <w:snapToGrid w:val="0"/>
          <w:sz w:val="32"/>
          <w:bdr w:val="nil"/>
        </w:rPr>
      </w:pPr>
      <w:bookmarkStart w:id="87" w:name="_Toc483912885"/>
      <w:bookmarkStart w:id="88" w:name="_Toc483821804"/>
      <w:bookmarkStart w:id="89" w:name="_Toc63066762"/>
      <w:bookmarkStart w:id="90" w:name="_Toc63067696"/>
      <w:r>
        <w:rPr>
          <w:b/>
          <w:snapToGrid w:val="0"/>
          <w:sz w:val="32"/>
          <w:bdr w:val="nil"/>
        </w:rPr>
        <w:t>Nature and Scope of Activities</w:t>
      </w:r>
      <w:bookmarkEnd w:id="87"/>
      <w:bookmarkEnd w:id="88"/>
      <w:bookmarkEnd w:id="89"/>
      <w:bookmarkEnd w:id="90"/>
    </w:p>
    <w:p w14:paraId="396B4719" w14:textId="77777777" w:rsidR="00556EC1" w:rsidRDefault="00556EC1" w:rsidP="00556EC1">
      <w:pPr>
        <w:keepNext/>
        <w:keepLines/>
        <w:pBdr>
          <w:top w:val="nil"/>
          <w:left w:val="nil"/>
          <w:bottom w:val="nil"/>
          <w:right w:val="nil"/>
          <w:between w:val="nil"/>
          <w:bar w:val="nil"/>
        </w:pBdr>
        <w:spacing w:before="360"/>
        <w:outlineLvl w:val="2"/>
        <w:rPr>
          <w:b/>
          <w:bCs/>
          <w:sz w:val="28"/>
          <w:szCs w:val="26"/>
          <w:bdr w:val="nil"/>
        </w:rPr>
      </w:pPr>
      <w:bookmarkStart w:id="91" w:name="_Toc63066763"/>
      <w:r>
        <w:rPr>
          <w:b/>
          <w:bCs/>
          <w:sz w:val="28"/>
          <w:szCs w:val="26"/>
          <w:bdr w:val="nil"/>
        </w:rPr>
        <w:t>General activities</w:t>
      </w:r>
      <w:bookmarkEnd w:id="91"/>
    </w:p>
    <w:p w14:paraId="639367E4" w14:textId="77777777" w:rsidR="00556EC1" w:rsidRDefault="00556EC1" w:rsidP="00556EC1">
      <w:pPr>
        <w:pStyle w:val="BSbullet1"/>
        <w:pBdr>
          <w:top w:val="nil"/>
          <w:left w:val="nil"/>
          <w:bottom w:val="nil"/>
          <w:right w:val="nil"/>
          <w:between w:val="nil"/>
          <w:bar w:val="nil"/>
        </w:pBdr>
        <w:rPr>
          <w:bdr w:val="nil"/>
        </w:rPr>
      </w:pPr>
      <w:r>
        <w:rPr>
          <w:bdr w:val="nil"/>
        </w:rPr>
        <w:t>Provide cremation, burial and memorialisation options and services that meet the needs of the ACT community; and to</w:t>
      </w:r>
    </w:p>
    <w:p w14:paraId="29057F8E" w14:textId="77777777" w:rsidR="00556EC1" w:rsidRDefault="00556EC1" w:rsidP="00556EC1">
      <w:pPr>
        <w:pStyle w:val="BSbullet1"/>
        <w:pBdr>
          <w:top w:val="nil"/>
          <w:left w:val="nil"/>
          <w:bottom w:val="nil"/>
          <w:right w:val="nil"/>
          <w:between w:val="nil"/>
          <w:bar w:val="nil"/>
        </w:pBdr>
        <w:rPr>
          <w:bdr w:val="nil"/>
        </w:rPr>
      </w:pPr>
      <w:r>
        <w:rPr>
          <w:bdr w:val="nil"/>
        </w:rPr>
        <w:t>Maintain cemetery grounds to a level that meets the expectations of the ACT community.</w:t>
      </w:r>
    </w:p>
    <w:p w14:paraId="52FB2960" w14:textId="77777777" w:rsidR="00556EC1" w:rsidRPr="001E0944" w:rsidRDefault="00556EC1" w:rsidP="00556EC1">
      <w:pPr>
        <w:keepNext/>
        <w:keepLines/>
        <w:pBdr>
          <w:top w:val="nil"/>
          <w:left w:val="nil"/>
          <w:bottom w:val="nil"/>
          <w:right w:val="nil"/>
          <w:between w:val="nil"/>
          <w:bar w:val="nil"/>
        </w:pBdr>
        <w:spacing w:before="360"/>
        <w:outlineLvl w:val="2"/>
        <w:rPr>
          <w:b/>
          <w:bCs/>
          <w:sz w:val="28"/>
          <w:szCs w:val="26"/>
          <w:bdr w:val="nil"/>
        </w:rPr>
      </w:pPr>
      <w:bookmarkStart w:id="92" w:name="_Toc63066764"/>
      <w:r w:rsidRPr="001E0944">
        <w:rPr>
          <w:b/>
          <w:bCs/>
          <w:sz w:val="28"/>
          <w:szCs w:val="26"/>
          <w:bdr w:val="nil"/>
        </w:rPr>
        <w:t>Strategic and operational priorities to be pursued in 2020-21 include:</w:t>
      </w:r>
      <w:bookmarkEnd w:id="92"/>
    </w:p>
    <w:p w14:paraId="086F29F6" w14:textId="77777777" w:rsidR="00556EC1" w:rsidRDefault="00556EC1" w:rsidP="00556EC1">
      <w:pPr>
        <w:pStyle w:val="BSbullet1"/>
        <w:pBdr>
          <w:top w:val="nil"/>
          <w:left w:val="nil"/>
          <w:bottom w:val="nil"/>
          <w:right w:val="nil"/>
          <w:between w:val="nil"/>
          <w:bar w:val="nil"/>
        </w:pBdr>
        <w:rPr>
          <w:bdr w:val="nil"/>
        </w:rPr>
      </w:pPr>
      <w:r>
        <w:rPr>
          <w:bdr w:val="nil"/>
        </w:rPr>
        <w:t>Expanding and innovating Authority service offerings in accordance with contemporary community needs including continuing planning work for future cemetery facilities;</w:t>
      </w:r>
    </w:p>
    <w:p w14:paraId="2BA96CEE" w14:textId="77777777" w:rsidR="00556EC1" w:rsidRDefault="00556EC1" w:rsidP="00556EC1">
      <w:pPr>
        <w:pStyle w:val="BSbullet1"/>
        <w:pBdr>
          <w:top w:val="nil"/>
          <w:left w:val="nil"/>
          <w:bottom w:val="nil"/>
          <w:right w:val="nil"/>
          <w:between w:val="nil"/>
          <w:bar w:val="nil"/>
        </w:pBdr>
        <w:rPr>
          <w:bdr w:val="nil"/>
        </w:rPr>
      </w:pPr>
      <w:r>
        <w:rPr>
          <w:bdr w:val="nil"/>
        </w:rPr>
        <w:t>Progressing technology enabled innovation in services and operations including increased efficiency and effectiveness of front office operations, web enabled profiling of services;</w:t>
      </w:r>
    </w:p>
    <w:p w14:paraId="1DC4A088" w14:textId="77777777" w:rsidR="00556EC1" w:rsidRDefault="00556EC1" w:rsidP="00556EC1">
      <w:pPr>
        <w:pStyle w:val="BSbullet1"/>
        <w:pBdr>
          <w:top w:val="nil"/>
          <w:left w:val="nil"/>
          <w:bottom w:val="nil"/>
          <w:right w:val="nil"/>
          <w:between w:val="nil"/>
          <w:bar w:val="nil"/>
        </w:pBdr>
        <w:rPr>
          <w:bdr w:val="nil"/>
        </w:rPr>
      </w:pPr>
      <w:r>
        <w:rPr>
          <w:bdr w:val="nil"/>
        </w:rPr>
        <w:t>Fostering stakeholder relations and partnerships;</w:t>
      </w:r>
    </w:p>
    <w:p w14:paraId="1B4F527B" w14:textId="77777777" w:rsidR="00556EC1" w:rsidRDefault="00556EC1" w:rsidP="00556EC1">
      <w:pPr>
        <w:pStyle w:val="BSbullet1"/>
        <w:pBdr>
          <w:top w:val="nil"/>
          <w:left w:val="nil"/>
          <w:bottom w:val="nil"/>
          <w:right w:val="nil"/>
          <w:between w:val="nil"/>
          <w:bar w:val="nil"/>
        </w:pBdr>
        <w:rPr>
          <w:bdr w:val="nil"/>
        </w:rPr>
      </w:pPr>
      <w:r>
        <w:rPr>
          <w:bdr w:val="nil"/>
        </w:rPr>
        <w:lastRenderedPageBreak/>
        <w:t>Employing innovative solutions to manage the cost of administering the business including the provision of maintenance, with a view to enhancing perpetual care arrangements and long term financial viability of the Authority;</w:t>
      </w:r>
    </w:p>
    <w:p w14:paraId="4D1C00B0" w14:textId="77777777" w:rsidR="00556EC1" w:rsidRDefault="00556EC1" w:rsidP="00556EC1">
      <w:pPr>
        <w:pStyle w:val="BSbullet1"/>
        <w:pBdr>
          <w:top w:val="nil"/>
          <w:left w:val="nil"/>
          <w:bottom w:val="nil"/>
          <w:right w:val="nil"/>
          <w:between w:val="nil"/>
          <w:bar w:val="nil"/>
        </w:pBdr>
        <w:rPr>
          <w:bdr w:val="nil"/>
        </w:rPr>
      </w:pPr>
      <w:r>
        <w:rPr>
          <w:bdr w:val="nil"/>
        </w:rPr>
        <w:t>Developing staff skills, with an emphasis on improving the efficiency of the Authority and maintaining excellence in customer service; and</w:t>
      </w:r>
    </w:p>
    <w:p w14:paraId="46534F22" w14:textId="77777777" w:rsidR="00556EC1" w:rsidRDefault="00556EC1" w:rsidP="00556EC1">
      <w:pPr>
        <w:pStyle w:val="BSbullet1"/>
        <w:pBdr>
          <w:top w:val="nil"/>
          <w:left w:val="nil"/>
          <w:bottom w:val="nil"/>
          <w:right w:val="nil"/>
          <w:between w:val="nil"/>
          <w:bar w:val="nil"/>
        </w:pBdr>
        <w:rPr>
          <w:bdr w:val="nil"/>
        </w:rPr>
      </w:pPr>
      <w:r>
        <w:rPr>
          <w:bdr w:val="nil"/>
        </w:rPr>
        <w:t>Reviewing the existing business and strategic plans to ensure the Authority remains a sustainable business.</w:t>
      </w:r>
    </w:p>
    <w:p w14:paraId="050F941C" w14:textId="77777777" w:rsidR="00556EC1" w:rsidRDefault="00556EC1" w:rsidP="00556EC1">
      <w:pPr>
        <w:keepNext/>
        <w:keepLines/>
        <w:pBdr>
          <w:top w:val="nil"/>
          <w:left w:val="nil"/>
          <w:bottom w:val="nil"/>
          <w:right w:val="nil"/>
          <w:between w:val="nil"/>
          <w:bar w:val="nil"/>
        </w:pBdr>
        <w:spacing w:before="360"/>
        <w:outlineLvl w:val="2"/>
        <w:rPr>
          <w:b/>
          <w:bCs/>
          <w:sz w:val="28"/>
          <w:szCs w:val="26"/>
          <w:bdr w:val="nil"/>
        </w:rPr>
      </w:pPr>
      <w:bookmarkStart w:id="93" w:name="_Toc63066765"/>
      <w:r>
        <w:rPr>
          <w:b/>
          <w:bCs/>
          <w:sz w:val="28"/>
          <w:szCs w:val="26"/>
          <w:bdr w:val="nil"/>
        </w:rPr>
        <w:t>Risks</w:t>
      </w:r>
      <w:bookmarkEnd w:id="93"/>
    </w:p>
    <w:p w14:paraId="41B1B7F6" w14:textId="77777777" w:rsidR="00556EC1" w:rsidRPr="00856B8D" w:rsidRDefault="00556EC1" w:rsidP="00556EC1">
      <w:pPr>
        <w:pStyle w:val="BSbullet1"/>
        <w:pBdr>
          <w:top w:val="nil"/>
          <w:left w:val="nil"/>
          <w:bottom w:val="nil"/>
          <w:right w:val="nil"/>
          <w:between w:val="nil"/>
          <w:bar w:val="nil"/>
        </w:pBdr>
        <w:rPr>
          <w:bdr w:val="nil"/>
        </w:rPr>
      </w:pPr>
      <w:bookmarkStart w:id="94" w:name="OLE_LINK2"/>
      <w:r>
        <w:rPr>
          <w:bdr w:val="nil"/>
        </w:rPr>
        <w:t>Workplace Health and Safety i</w:t>
      </w:r>
      <w:r w:rsidRPr="00856B8D">
        <w:rPr>
          <w:bdr w:val="nil"/>
        </w:rPr>
        <w:t>njury and/or incidents occurring to staff and visitors caused by the operation of a wide range of machinery</w:t>
      </w:r>
      <w:r>
        <w:rPr>
          <w:bdr w:val="nil"/>
        </w:rPr>
        <w:t>,</w:t>
      </w:r>
      <w:r w:rsidRPr="00856B8D">
        <w:rPr>
          <w:bdr w:val="nil"/>
        </w:rPr>
        <w:t xml:space="preserve"> </w:t>
      </w:r>
      <w:proofErr w:type="gramStart"/>
      <w:r w:rsidRPr="00856B8D">
        <w:rPr>
          <w:bdr w:val="nil"/>
        </w:rPr>
        <w:t>equipment</w:t>
      </w:r>
      <w:proofErr w:type="gramEnd"/>
      <w:r w:rsidRPr="00856B8D">
        <w:rPr>
          <w:bdr w:val="nil"/>
        </w:rPr>
        <w:t xml:space="preserve"> and</w:t>
      </w:r>
      <w:r>
        <w:rPr>
          <w:bdr w:val="nil"/>
        </w:rPr>
        <w:t xml:space="preserve"> outdoor activities. </w:t>
      </w:r>
      <w:r w:rsidRPr="00856B8D">
        <w:rPr>
          <w:bdr w:val="nil"/>
        </w:rPr>
        <w:t xml:space="preserve">To mitigate this risk, the Authority has implemented </w:t>
      </w:r>
      <w:proofErr w:type="gramStart"/>
      <w:r w:rsidRPr="00856B8D">
        <w:rPr>
          <w:bdr w:val="nil"/>
        </w:rPr>
        <w:t>a number of</w:t>
      </w:r>
      <w:proofErr w:type="gramEnd"/>
      <w:r w:rsidRPr="00856B8D">
        <w:rPr>
          <w:bdr w:val="nil"/>
        </w:rPr>
        <w:t xml:space="preserve"> measures including the following:</w:t>
      </w:r>
    </w:p>
    <w:p w14:paraId="59EB1E46" w14:textId="77777777" w:rsidR="00556EC1" w:rsidRPr="004F013F" w:rsidRDefault="00556EC1" w:rsidP="00A2292F">
      <w:pPr>
        <w:pStyle w:val="ListParagraph"/>
        <w:numPr>
          <w:ilvl w:val="0"/>
          <w:numId w:val="56"/>
        </w:numPr>
        <w:ind w:left="993" w:hanging="567"/>
        <w:rPr>
          <w:sz w:val="24"/>
          <w:bdr w:val="nil"/>
        </w:rPr>
      </w:pPr>
      <w:r w:rsidRPr="004F013F">
        <w:rPr>
          <w:sz w:val="24"/>
          <w:bdr w:val="nil"/>
        </w:rPr>
        <w:t xml:space="preserve">training including specific licences and the </w:t>
      </w:r>
      <w:r w:rsidRPr="004F013F">
        <w:rPr>
          <w:i/>
          <w:sz w:val="24"/>
          <w:bdr w:val="nil"/>
        </w:rPr>
        <w:t>safe graves</w:t>
      </w:r>
      <w:r w:rsidRPr="004F013F">
        <w:rPr>
          <w:sz w:val="24"/>
          <w:bdr w:val="nil"/>
        </w:rPr>
        <w:t xml:space="preserve"> program;</w:t>
      </w:r>
    </w:p>
    <w:p w14:paraId="2BF54F54" w14:textId="77777777" w:rsidR="00556EC1" w:rsidRPr="004F013F" w:rsidRDefault="00556EC1" w:rsidP="00A2292F">
      <w:pPr>
        <w:pStyle w:val="ListParagraph"/>
        <w:numPr>
          <w:ilvl w:val="0"/>
          <w:numId w:val="56"/>
        </w:numPr>
        <w:ind w:left="993" w:hanging="567"/>
        <w:rPr>
          <w:sz w:val="24"/>
          <w:bdr w:val="nil"/>
        </w:rPr>
      </w:pPr>
      <w:r w:rsidRPr="004F013F">
        <w:rPr>
          <w:sz w:val="24"/>
          <w:bdr w:val="nil"/>
        </w:rPr>
        <w:t>procedures including forms and checklists;</w:t>
      </w:r>
    </w:p>
    <w:p w14:paraId="7CF11291" w14:textId="77777777" w:rsidR="00556EC1" w:rsidRPr="004F013F" w:rsidRDefault="00556EC1" w:rsidP="00A2292F">
      <w:pPr>
        <w:pStyle w:val="ListParagraph"/>
        <w:numPr>
          <w:ilvl w:val="0"/>
          <w:numId w:val="56"/>
        </w:numPr>
        <w:ind w:left="993" w:hanging="567"/>
        <w:rPr>
          <w:sz w:val="24"/>
          <w:bdr w:val="nil"/>
        </w:rPr>
      </w:pPr>
      <w:r w:rsidRPr="004F013F">
        <w:rPr>
          <w:sz w:val="24"/>
          <w:bdr w:val="nil"/>
        </w:rPr>
        <w:t>maintenance of plant and equipment consistent with the strategic asset management plan;</w:t>
      </w:r>
    </w:p>
    <w:p w14:paraId="476248B3" w14:textId="77777777" w:rsidR="00556EC1" w:rsidRPr="004F013F" w:rsidRDefault="00556EC1" w:rsidP="00A2292F">
      <w:pPr>
        <w:pStyle w:val="ListParagraph"/>
        <w:numPr>
          <w:ilvl w:val="0"/>
          <w:numId w:val="56"/>
        </w:numPr>
        <w:ind w:left="993" w:hanging="567"/>
        <w:rPr>
          <w:sz w:val="24"/>
          <w:bdr w:val="nil"/>
        </w:rPr>
      </w:pPr>
      <w:r w:rsidRPr="004F013F">
        <w:rPr>
          <w:sz w:val="24"/>
          <w:bdr w:val="nil"/>
        </w:rPr>
        <w:t>burial risk assessment, and close supervision of the burial process;</w:t>
      </w:r>
    </w:p>
    <w:p w14:paraId="208BD6F7" w14:textId="77777777" w:rsidR="00556EC1" w:rsidRPr="004F013F" w:rsidRDefault="00556EC1" w:rsidP="00A2292F">
      <w:pPr>
        <w:pStyle w:val="ListParagraph"/>
        <w:numPr>
          <w:ilvl w:val="0"/>
          <w:numId w:val="56"/>
        </w:numPr>
        <w:ind w:left="993" w:hanging="567"/>
        <w:rPr>
          <w:sz w:val="24"/>
          <w:bdr w:val="nil"/>
        </w:rPr>
      </w:pPr>
      <w:r w:rsidRPr="004F013F">
        <w:rPr>
          <w:sz w:val="24"/>
          <w:bdr w:val="nil"/>
        </w:rPr>
        <w:t>workplace safety representatives and other workplace health and safety procedures;</w:t>
      </w:r>
    </w:p>
    <w:p w14:paraId="2FC296B3" w14:textId="77777777" w:rsidR="00556EC1" w:rsidRPr="004F013F" w:rsidRDefault="00556EC1" w:rsidP="00A2292F">
      <w:pPr>
        <w:pStyle w:val="ListParagraph"/>
        <w:numPr>
          <w:ilvl w:val="0"/>
          <w:numId w:val="56"/>
        </w:numPr>
        <w:ind w:left="993" w:hanging="567"/>
        <w:rPr>
          <w:sz w:val="24"/>
          <w:bdr w:val="nil"/>
        </w:rPr>
      </w:pPr>
      <w:r w:rsidRPr="004F013F">
        <w:rPr>
          <w:sz w:val="24"/>
          <w:bdr w:val="nil"/>
        </w:rPr>
        <w:t>personal protective equipment;</w:t>
      </w:r>
    </w:p>
    <w:p w14:paraId="571C2A1E" w14:textId="77777777" w:rsidR="00556EC1" w:rsidRPr="004F013F" w:rsidRDefault="00556EC1" w:rsidP="00A2292F">
      <w:pPr>
        <w:pStyle w:val="ListParagraph"/>
        <w:numPr>
          <w:ilvl w:val="0"/>
          <w:numId w:val="56"/>
        </w:numPr>
        <w:ind w:left="993" w:hanging="567"/>
        <w:rPr>
          <w:sz w:val="24"/>
          <w:bdr w:val="nil"/>
        </w:rPr>
      </w:pPr>
      <w:r w:rsidRPr="004F013F">
        <w:rPr>
          <w:sz w:val="24"/>
          <w:bdr w:val="nil"/>
        </w:rPr>
        <w:t>workplace safety inspections and associated action plans; and</w:t>
      </w:r>
    </w:p>
    <w:p w14:paraId="7808C72D" w14:textId="30A30545" w:rsidR="004F013F" w:rsidRPr="004F013F" w:rsidRDefault="00556EC1" w:rsidP="00A2292F">
      <w:pPr>
        <w:pStyle w:val="ListParagraph"/>
        <w:numPr>
          <w:ilvl w:val="0"/>
          <w:numId w:val="56"/>
        </w:numPr>
        <w:ind w:left="993" w:hanging="567"/>
        <w:rPr>
          <w:sz w:val="24"/>
          <w:bdr w:val="nil"/>
        </w:rPr>
      </w:pPr>
      <w:r w:rsidRPr="004F013F">
        <w:rPr>
          <w:sz w:val="24"/>
          <w:bdr w:val="nil"/>
        </w:rPr>
        <w:t>development of a tree register.</w:t>
      </w:r>
    </w:p>
    <w:p w14:paraId="0979F847" w14:textId="77777777" w:rsidR="00556EC1" w:rsidRPr="008576CD" w:rsidRDefault="00556EC1" w:rsidP="00556EC1">
      <w:pPr>
        <w:pStyle w:val="BSbullet1"/>
        <w:pBdr>
          <w:top w:val="nil"/>
          <w:left w:val="nil"/>
          <w:bottom w:val="nil"/>
          <w:right w:val="nil"/>
          <w:between w:val="nil"/>
          <w:bar w:val="nil"/>
        </w:pBdr>
        <w:rPr>
          <w:color w:val="000000"/>
          <w:bdr w:val="nil"/>
        </w:rPr>
      </w:pPr>
      <w:r>
        <w:rPr>
          <w:bdr w:val="nil"/>
        </w:rPr>
        <w:t>Failure to develop and incorporate alternative income streams. The Authority Board will continue to work with the Government to develop new or expanding income stream opportunities to meet the Authority’s medium to long term needs.</w:t>
      </w:r>
    </w:p>
    <w:p w14:paraId="27365FFC" w14:textId="77777777" w:rsidR="00556EC1" w:rsidRDefault="00556EC1" w:rsidP="00556EC1">
      <w:pPr>
        <w:pStyle w:val="BSbullet1"/>
        <w:pBdr>
          <w:top w:val="nil"/>
          <w:left w:val="nil"/>
          <w:bottom w:val="nil"/>
          <w:right w:val="nil"/>
          <w:between w:val="nil"/>
          <w:bar w:val="nil"/>
        </w:pBdr>
        <w:rPr>
          <w:color w:val="000000"/>
          <w:bdr w:val="nil"/>
        </w:rPr>
      </w:pPr>
      <w:r>
        <w:rPr>
          <w:bdr w:val="nil"/>
        </w:rPr>
        <w:t>Inadequate amount of funds held in the Perpetual Care Trust (PCT) to maintain cemetery grounds in perpetuity once a cemetery has reached capacity.</w:t>
      </w:r>
    </w:p>
    <w:p w14:paraId="6C0D161E" w14:textId="77777777" w:rsidR="00556EC1" w:rsidRDefault="00556EC1" w:rsidP="00556EC1">
      <w:pPr>
        <w:pStyle w:val="BSbullet1"/>
        <w:numPr>
          <w:ilvl w:val="0"/>
          <w:numId w:val="0"/>
        </w:numPr>
        <w:pBdr>
          <w:top w:val="nil"/>
          <w:left w:val="nil"/>
          <w:bottom w:val="nil"/>
          <w:right w:val="nil"/>
          <w:between w:val="nil"/>
          <w:bar w:val="nil"/>
        </w:pBdr>
        <w:ind w:left="357"/>
        <w:rPr>
          <w:color w:val="000000"/>
          <w:bdr w:val="nil"/>
        </w:rPr>
      </w:pPr>
    </w:p>
    <w:bookmarkEnd w:id="94"/>
    <w:p w14:paraId="4D16795B" w14:textId="77777777" w:rsidR="00556EC1" w:rsidRPr="00DB5129" w:rsidRDefault="00556EC1" w:rsidP="00556EC1">
      <w:pPr>
        <w:pStyle w:val="BSbullet1"/>
        <w:numPr>
          <w:ilvl w:val="0"/>
          <w:numId w:val="0"/>
        </w:numPr>
        <w:pBdr>
          <w:top w:val="nil"/>
          <w:left w:val="nil"/>
          <w:bottom w:val="nil"/>
          <w:right w:val="nil"/>
          <w:between w:val="nil"/>
          <w:bar w:val="nil"/>
        </w:pBdr>
        <w:ind w:left="357"/>
        <w:rPr>
          <w:color w:val="000000"/>
          <w:bdr w:val="nil"/>
        </w:rPr>
      </w:pPr>
      <w:r>
        <w:t xml:space="preserve"> </w:t>
      </w:r>
    </w:p>
    <w:p w14:paraId="1B6108A6" w14:textId="77777777" w:rsidR="00096107" w:rsidRDefault="00096107">
      <w:pPr>
        <w:spacing w:before="0" w:after="0"/>
        <w:rPr>
          <w:b/>
          <w:snapToGrid w:val="0"/>
          <w:sz w:val="32"/>
          <w:bdr w:val="nil"/>
        </w:rPr>
      </w:pPr>
      <w:r>
        <w:rPr>
          <w:bdr w:val="nil"/>
        </w:rPr>
        <w:br w:type="page"/>
      </w:r>
    </w:p>
    <w:p w14:paraId="723A66A8" w14:textId="1598A0E4" w:rsidR="00556EC1" w:rsidRDefault="00556EC1" w:rsidP="00556EC1">
      <w:pPr>
        <w:pStyle w:val="Heading2"/>
        <w:pBdr>
          <w:top w:val="nil"/>
          <w:left w:val="nil"/>
          <w:bottom w:val="nil"/>
          <w:right w:val="nil"/>
          <w:between w:val="nil"/>
          <w:bar w:val="nil"/>
        </w:pBdr>
        <w:rPr>
          <w:bdr w:val="nil"/>
        </w:rPr>
      </w:pPr>
      <w:bookmarkStart w:id="95" w:name="_Toc63066766"/>
      <w:bookmarkStart w:id="96" w:name="_Toc63067697"/>
      <w:r>
        <w:rPr>
          <w:bdr w:val="nil"/>
        </w:rPr>
        <w:lastRenderedPageBreak/>
        <w:t>2020-21 Priorities and Next Three Financial Years</w:t>
      </w:r>
      <w:bookmarkEnd w:id="95"/>
      <w:bookmarkEnd w:id="96"/>
    </w:p>
    <w:p w14:paraId="458129A0" w14:textId="77777777" w:rsidR="00556EC1" w:rsidRDefault="00556EC1" w:rsidP="00A2292F">
      <w:pPr>
        <w:pStyle w:val="BSbullet1"/>
        <w:numPr>
          <w:ilvl w:val="0"/>
          <w:numId w:val="59"/>
        </w:numPr>
        <w:pBdr>
          <w:top w:val="nil"/>
          <w:left w:val="nil"/>
          <w:bottom w:val="nil"/>
          <w:right w:val="nil"/>
          <w:between w:val="nil"/>
          <w:bar w:val="nil"/>
        </w:pBdr>
        <w:spacing w:before="0"/>
        <w:jc w:val="both"/>
        <w:rPr>
          <w:color w:val="000000"/>
          <w:bdr w:val="nil"/>
        </w:rPr>
      </w:pPr>
      <w:r>
        <w:rPr>
          <w:color w:val="000000"/>
          <w:bdr w:val="nil"/>
        </w:rPr>
        <w:t>Ensure the financial viability of the Authority by adapting practices and services to meet the needs of the market.</w:t>
      </w:r>
    </w:p>
    <w:p w14:paraId="0726BCDD" w14:textId="77777777" w:rsidR="00556EC1" w:rsidRDefault="00556EC1" w:rsidP="00A2292F">
      <w:pPr>
        <w:pStyle w:val="BSbullet1"/>
        <w:numPr>
          <w:ilvl w:val="0"/>
          <w:numId w:val="59"/>
        </w:numPr>
        <w:pBdr>
          <w:top w:val="nil"/>
          <w:left w:val="nil"/>
          <w:bottom w:val="nil"/>
          <w:right w:val="nil"/>
          <w:between w:val="nil"/>
          <w:bar w:val="nil"/>
        </w:pBdr>
        <w:spacing w:before="0"/>
        <w:jc w:val="both"/>
        <w:rPr>
          <w:color w:val="000000"/>
          <w:bdr w:val="nil"/>
        </w:rPr>
      </w:pPr>
      <w:r>
        <w:rPr>
          <w:color w:val="000000"/>
          <w:bdr w:val="nil"/>
        </w:rPr>
        <w:t>Maintain the high level of services and grounds maintenance provided to the community.</w:t>
      </w:r>
    </w:p>
    <w:p w14:paraId="742826AD" w14:textId="77777777" w:rsidR="00556EC1" w:rsidRDefault="00556EC1" w:rsidP="00A2292F">
      <w:pPr>
        <w:pStyle w:val="BSbullet1"/>
        <w:numPr>
          <w:ilvl w:val="0"/>
          <w:numId w:val="59"/>
        </w:numPr>
        <w:pBdr>
          <w:top w:val="nil"/>
          <w:left w:val="nil"/>
          <w:bottom w:val="nil"/>
          <w:right w:val="nil"/>
          <w:between w:val="nil"/>
          <w:bar w:val="nil"/>
        </w:pBdr>
        <w:spacing w:before="0"/>
        <w:jc w:val="both"/>
        <w:rPr>
          <w:color w:val="000000"/>
          <w:bdr w:val="nil"/>
        </w:rPr>
      </w:pPr>
      <w:r>
        <w:rPr>
          <w:color w:val="000000"/>
          <w:bdr w:val="nil"/>
        </w:rPr>
        <w:t>Examine opportunities and develop additional income streams.</w:t>
      </w:r>
    </w:p>
    <w:p w14:paraId="4360A41F" w14:textId="77777777" w:rsidR="00556EC1" w:rsidRPr="00857714" w:rsidRDefault="00556EC1" w:rsidP="00A2292F">
      <w:pPr>
        <w:pStyle w:val="BSbullet1"/>
        <w:numPr>
          <w:ilvl w:val="0"/>
          <w:numId w:val="59"/>
        </w:numPr>
        <w:pBdr>
          <w:top w:val="nil"/>
          <w:left w:val="nil"/>
          <w:bottom w:val="nil"/>
          <w:right w:val="nil"/>
          <w:between w:val="nil"/>
          <w:bar w:val="nil"/>
        </w:pBdr>
        <w:spacing w:before="0"/>
        <w:jc w:val="both"/>
        <w:rPr>
          <w:color w:val="000000"/>
          <w:bdr w:val="nil"/>
        </w:rPr>
      </w:pPr>
      <w:r>
        <w:rPr>
          <w:color w:val="000000"/>
          <w:bdr w:val="nil"/>
        </w:rPr>
        <w:t>Continue to</w:t>
      </w:r>
      <w:r w:rsidRPr="00857714">
        <w:rPr>
          <w:color w:val="000000"/>
          <w:bdr w:val="nil"/>
        </w:rPr>
        <w:t xml:space="preserve"> improve operational efficiency.</w:t>
      </w:r>
    </w:p>
    <w:p w14:paraId="6D851B0A" w14:textId="77777777" w:rsidR="00556EC1" w:rsidRDefault="00556EC1" w:rsidP="00556EC1">
      <w:pPr>
        <w:pStyle w:val="Heading2"/>
        <w:pBdr>
          <w:top w:val="nil"/>
          <w:left w:val="nil"/>
          <w:bottom w:val="nil"/>
          <w:right w:val="nil"/>
          <w:between w:val="nil"/>
          <w:bar w:val="nil"/>
        </w:pBdr>
        <w:rPr>
          <w:bdr w:val="nil"/>
        </w:rPr>
      </w:pPr>
      <w:bookmarkStart w:id="97" w:name="_Toc452127431"/>
      <w:bookmarkStart w:id="98" w:name="_Toc434844183"/>
      <w:bookmarkStart w:id="99" w:name="_Toc63066767"/>
      <w:bookmarkStart w:id="100" w:name="_Toc63067698"/>
      <w:bookmarkStart w:id="101" w:name="_Toc434844184"/>
      <w:r>
        <w:rPr>
          <w:bdr w:val="nil"/>
        </w:rPr>
        <w:t>Estimated Employment Level and Employment Profile</w:t>
      </w:r>
      <w:bookmarkEnd w:id="97"/>
      <w:bookmarkEnd w:id="98"/>
      <w:bookmarkEnd w:id="99"/>
      <w:bookmarkEnd w:id="100"/>
    </w:p>
    <w:p w14:paraId="266B5069" w14:textId="2F2C5F2E" w:rsidR="00556EC1" w:rsidRDefault="00556EC1" w:rsidP="00556EC1">
      <w:pPr>
        <w:pStyle w:val="Caption"/>
        <w:pBdr>
          <w:top w:val="nil"/>
          <w:left w:val="nil"/>
          <w:bottom w:val="nil"/>
          <w:right w:val="nil"/>
          <w:between w:val="nil"/>
          <w:bar w:val="nil"/>
        </w:pBdr>
        <w:rPr>
          <w:bdr w:val="nil"/>
        </w:rPr>
      </w:pPr>
      <w:r>
        <w:rPr>
          <w:bdr w:val="nil"/>
        </w:rPr>
        <w:t xml:space="preserve">Table </w:t>
      </w:r>
      <w:r w:rsidR="00096107">
        <w:rPr>
          <w:bdr w:val="nil"/>
        </w:rPr>
        <w:t>36</w:t>
      </w:r>
      <w:r>
        <w:rPr>
          <w:bdr w:val="nil"/>
        </w:rPr>
        <w:t>: Estimated employment level</w:t>
      </w:r>
    </w:p>
    <w:tbl>
      <w:tblPr>
        <w:tblW w:w="9105" w:type="dxa"/>
        <w:tblBorders>
          <w:top w:val="single" w:sz="12" w:space="0" w:color="000000"/>
        </w:tblBorders>
        <w:tblLayout w:type="fixed"/>
        <w:tblLook w:val="04A0" w:firstRow="1" w:lastRow="0" w:firstColumn="1" w:lastColumn="0" w:noHBand="0" w:noVBand="1"/>
      </w:tblPr>
      <w:tblGrid>
        <w:gridCol w:w="2700"/>
        <w:gridCol w:w="1601"/>
        <w:gridCol w:w="1601"/>
        <w:gridCol w:w="1601"/>
        <w:gridCol w:w="1602"/>
      </w:tblGrid>
      <w:tr w:rsidR="00556EC1" w14:paraId="36BC9100" w14:textId="77777777" w:rsidTr="007063CD">
        <w:trPr>
          <w:trHeight w:val="392"/>
          <w:tblHeader/>
        </w:trPr>
        <w:tc>
          <w:tcPr>
            <w:tcW w:w="2700" w:type="dxa"/>
            <w:tcBorders>
              <w:top w:val="single" w:sz="12" w:space="0" w:color="000000"/>
              <w:left w:val="nil"/>
              <w:bottom w:val="nil"/>
              <w:right w:val="nil"/>
            </w:tcBorders>
            <w:vAlign w:val="bottom"/>
          </w:tcPr>
          <w:p w14:paraId="7DF896B2" w14:textId="77777777" w:rsidR="00556EC1" w:rsidRDefault="00556EC1" w:rsidP="007063CD">
            <w:pPr>
              <w:pStyle w:val="BStabletext"/>
              <w:pBdr>
                <w:top w:val="nil"/>
                <w:left w:val="nil"/>
                <w:bottom w:val="nil"/>
                <w:right w:val="nil"/>
                <w:between w:val="nil"/>
                <w:bar w:val="nil"/>
              </w:pBdr>
              <w:rPr>
                <w:bdr w:val="nil"/>
              </w:rPr>
            </w:pPr>
          </w:p>
        </w:tc>
        <w:tc>
          <w:tcPr>
            <w:tcW w:w="1601" w:type="dxa"/>
            <w:tcBorders>
              <w:top w:val="single" w:sz="12" w:space="0" w:color="000000"/>
              <w:left w:val="nil"/>
              <w:bottom w:val="nil"/>
              <w:right w:val="nil"/>
            </w:tcBorders>
            <w:hideMark/>
          </w:tcPr>
          <w:p w14:paraId="44BA209A" w14:textId="77777777" w:rsidR="00556EC1" w:rsidRDefault="00556EC1" w:rsidP="007063CD">
            <w:pPr>
              <w:pStyle w:val="BStableheading1"/>
              <w:framePr w:wrap="around"/>
              <w:pBdr>
                <w:top w:val="nil"/>
                <w:left w:val="nil"/>
                <w:bottom w:val="nil"/>
                <w:right w:val="nil"/>
                <w:between w:val="nil"/>
                <w:bar w:val="nil"/>
              </w:pBdr>
              <w:rPr>
                <w:bdr w:val="nil"/>
              </w:rPr>
            </w:pPr>
            <w:r>
              <w:rPr>
                <w:bdr w:val="nil"/>
              </w:rPr>
              <w:t>2018-19</w:t>
            </w:r>
          </w:p>
          <w:p w14:paraId="33818A30" w14:textId="77777777" w:rsidR="00556EC1" w:rsidRDefault="00556EC1" w:rsidP="007063CD">
            <w:pPr>
              <w:pStyle w:val="BStableheading1"/>
              <w:framePr w:wrap="around"/>
              <w:pBdr>
                <w:top w:val="nil"/>
                <w:left w:val="nil"/>
                <w:bottom w:val="nil"/>
                <w:right w:val="nil"/>
                <w:between w:val="nil"/>
                <w:bar w:val="nil"/>
              </w:pBdr>
              <w:rPr>
                <w:bdr w:val="nil"/>
              </w:rPr>
            </w:pPr>
            <w:r>
              <w:rPr>
                <w:bdr w:val="nil"/>
              </w:rPr>
              <w:t>Actual</w:t>
            </w:r>
          </w:p>
          <w:p w14:paraId="0B9F2FE7" w14:textId="77777777" w:rsidR="00556EC1" w:rsidRDefault="00556EC1" w:rsidP="007063CD">
            <w:pPr>
              <w:pStyle w:val="BStableheading1"/>
              <w:framePr w:wrap="around"/>
              <w:pBdr>
                <w:top w:val="nil"/>
                <w:left w:val="nil"/>
                <w:bottom w:val="nil"/>
                <w:right w:val="nil"/>
                <w:between w:val="nil"/>
                <w:bar w:val="nil"/>
              </w:pBdr>
              <w:rPr>
                <w:bdr w:val="nil"/>
              </w:rPr>
            </w:pPr>
            <w:r>
              <w:rPr>
                <w:bdr w:val="nil"/>
              </w:rPr>
              <w:t>Outcome</w:t>
            </w:r>
          </w:p>
        </w:tc>
        <w:tc>
          <w:tcPr>
            <w:tcW w:w="1601" w:type="dxa"/>
            <w:tcBorders>
              <w:top w:val="single" w:sz="12" w:space="0" w:color="000000"/>
              <w:left w:val="nil"/>
              <w:bottom w:val="nil"/>
              <w:right w:val="nil"/>
            </w:tcBorders>
            <w:hideMark/>
          </w:tcPr>
          <w:p w14:paraId="74FD69EF" w14:textId="77777777" w:rsidR="00556EC1" w:rsidRDefault="00556EC1" w:rsidP="007063CD">
            <w:pPr>
              <w:pStyle w:val="BStableheading1"/>
              <w:framePr w:wrap="auto" w:vAnchor="margin" w:yAlign="inline"/>
              <w:pBdr>
                <w:top w:val="nil"/>
                <w:left w:val="nil"/>
                <w:bottom w:val="nil"/>
                <w:right w:val="nil"/>
                <w:between w:val="nil"/>
                <w:bar w:val="nil"/>
              </w:pBdr>
              <w:rPr>
                <w:bdr w:val="nil"/>
              </w:rPr>
            </w:pPr>
            <w:r>
              <w:rPr>
                <w:bdr w:val="nil"/>
              </w:rPr>
              <w:t>2019-20</w:t>
            </w:r>
          </w:p>
          <w:p w14:paraId="38D5FECB" w14:textId="77777777" w:rsidR="00556EC1" w:rsidRDefault="00556EC1" w:rsidP="007063CD">
            <w:pPr>
              <w:pStyle w:val="BStableheading1"/>
              <w:framePr w:wrap="around"/>
              <w:pBdr>
                <w:top w:val="nil"/>
                <w:left w:val="nil"/>
                <w:bottom w:val="nil"/>
                <w:right w:val="nil"/>
                <w:between w:val="nil"/>
                <w:bar w:val="nil"/>
              </w:pBdr>
              <w:rPr>
                <w:bdr w:val="nil"/>
              </w:rPr>
            </w:pPr>
            <w:r>
              <w:rPr>
                <w:bdr w:val="nil"/>
              </w:rPr>
              <w:t>Budget</w:t>
            </w:r>
          </w:p>
        </w:tc>
        <w:tc>
          <w:tcPr>
            <w:tcW w:w="1601" w:type="dxa"/>
            <w:tcBorders>
              <w:top w:val="single" w:sz="12" w:space="0" w:color="000000"/>
              <w:left w:val="nil"/>
              <w:bottom w:val="nil"/>
              <w:right w:val="nil"/>
            </w:tcBorders>
            <w:hideMark/>
          </w:tcPr>
          <w:p w14:paraId="049C8D16" w14:textId="77777777" w:rsidR="00556EC1" w:rsidRDefault="00556EC1" w:rsidP="007063CD">
            <w:pPr>
              <w:pStyle w:val="BStableheading1"/>
              <w:framePr w:wrap="around"/>
              <w:pBdr>
                <w:top w:val="nil"/>
                <w:left w:val="nil"/>
                <w:bottom w:val="nil"/>
                <w:right w:val="nil"/>
                <w:between w:val="nil"/>
                <w:bar w:val="nil"/>
              </w:pBdr>
              <w:rPr>
                <w:bdr w:val="nil"/>
              </w:rPr>
            </w:pPr>
            <w:r>
              <w:rPr>
                <w:bdr w:val="nil"/>
              </w:rPr>
              <w:t>2019-20</w:t>
            </w:r>
          </w:p>
          <w:p w14:paraId="04DD4895" w14:textId="77777777" w:rsidR="00556EC1" w:rsidRDefault="00556EC1" w:rsidP="007063CD">
            <w:pPr>
              <w:pStyle w:val="BStableheading1"/>
              <w:framePr w:wrap="around"/>
              <w:pBdr>
                <w:top w:val="nil"/>
                <w:left w:val="nil"/>
                <w:bottom w:val="nil"/>
                <w:right w:val="nil"/>
                <w:between w:val="nil"/>
                <w:bar w:val="nil"/>
              </w:pBdr>
              <w:rPr>
                <w:bdr w:val="nil"/>
              </w:rPr>
            </w:pPr>
            <w:r>
              <w:rPr>
                <w:bdr w:val="nil"/>
              </w:rPr>
              <w:t>Actual</w:t>
            </w:r>
          </w:p>
          <w:p w14:paraId="38362976" w14:textId="77777777" w:rsidR="00556EC1" w:rsidRDefault="00556EC1" w:rsidP="007063CD">
            <w:pPr>
              <w:pStyle w:val="BStableheading1"/>
              <w:framePr w:wrap="around"/>
              <w:pBdr>
                <w:top w:val="nil"/>
                <w:left w:val="nil"/>
                <w:bottom w:val="nil"/>
                <w:right w:val="nil"/>
                <w:between w:val="nil"/>
                <w:bar w:val="nil"/>
              </w:pBdr>
              <w:rPr>
                <w:bdr w:val="nil"/>
              </w:rPr>
            </w:pPr>
            <w:r>
              <w:rPr>
                <w:bdr w:val="nil"/>
              </w:rPr>
              <w:t xml:space="preserve"> Outcome</w:t>
            </w:r>
          </w:p>
        </w:tc>
        <w:tc>
          <w:tcPr>
            <w:tcW w:w="1602" w:type="dxa"/>
            <w:tcBorders>
              <w:top w:val="single" w:sz="12" w:space="0" w:color="000000"/>
              <w:left w:val="nil"/>
              <w:bottom w:val="nil"/>
              <w:right w:val="nil"/>
            </w:tcBorders>
            <w:noWrap/>
            <w:hideMark/>
          </w:tcPr>
          <w:p w14:paraId="10E16997" w14:textId="77777777" w:rsidR="00556EC1" w:rsidRDefault="00556EC1" w:rsidP="007063CD">
            <w:pPr>
              <w:pStyle w:val="BStableheading1"/>
              <w:framePr w:wrap="around"/>
              <w:pBdr>
                <w:top w:val="nil"/>
                <w:left w:val="nil"/>
                <w:bottom w:val="nil"/>
                <w:right w:val="nil"/>
                <w:between w:val="nil"/>
                <w:bar w:val="nil"/>
              </w:pBdr>
              <w:rPr>
                <w:bdr w:val="nil"/>
              </w:rPr>
            </w:pPr>
            <w:r>
              <w:rPr>
                <w:bdr w:val="nil"/>
              </w:rPr>
              <w:t>2020-21</w:t>
            </w:r>
          </w:p>
          <w:p w14:paraId="329C718A" w14:textId="77777777" w:rsidR="00556EC1" w:rsidRDefault="00556EC1" w:rsidP="007063CD">
            <w:pPr>
              <w:pStyle w:val="BStableheading1"/>
              <w:framePr w:wrap="around"/>
              <w:pBdr>
                <w:top w:val="nil"/>
                <w:left w:val="nil"/>
                <w:bottom w:val="nil"/>
                <w:right w:val="nil"/>
                <w:between w:val="nil"/>
                <w:bar w:val="nil"/>
              </w:pBdr>
              <w:rPr>
                <w:bdr w:val="nil"/>
              </w:rPr>
            </w:pPr>
            <w:r>
              <w:rPr>
                <w:bdr w:val="nil"/>
              </w:rPr>
              <w:t>Budget</w:t>
            </w:r>
          </w:p>
        </w:tc>
      </w:tr>
      <w:tr w:rsidR="00556EC1" w14:paraId="13593362" w14:textId="77777777" w:rsidTr="007063CD">
        <w:trPr>
          <w:trHeight w:val="319"/>
          <w:tblHeader/>
        </w:trPr>
        <w:tc>
          <w:tcPr>
            <w:tcW w:w="2700" w:type="dxa"/>
            <w:tcBorders>
              <w:top w:val="single" w:sz="6" w:space="0" w:color="000000"/>
              <w:left w:val="nil"/>
              <w:bottom w:val="single" w:sz="12" w:space="0" w:color="000000"/>
              <w:right w:val="nil"/>
            </w:tcBorders>
            <w:vAlign w:val="bottom"/>
            <w:hideMark/>
          </w:tcPr>
          <w:p w14:paraId="7B138CFB" w14:textId="77777777" w:rsidR="00556EC1" w:rsidRPr="00633A3A" w:rsidRDefault="00556EC1" w:rsidP="007063CD">
            <w:pPr>
              <w:pStyle w:val="BStabletext"/>
              <w:pBdr>
                <w:top w:val="nil"/>
                <w:left w:val="nil"/>
                <w:bottom w:val="nil"/>
                <w:right w:val="nil"/>
                <w:between w:val="nil"/>
                <w:bar w:val="nil"/>
              </w:pBdr>
              <w:rPr>
                <w:rStyle w:val="Strong"/>
                <w:bCs/>
                <w:bdr w:val="nil"/>
                <w:vertAlign w:val="superscript"/>
              </w:rPr>
            </w:pPr>
            <w:r>
              <w:rPr>
                <w:rStyle w:val="Strong"/>
                <w:bdr w:val="nil"/>
              </w:rPr>
              <w:t>Staffing (FTE)</w:t>
            </w:r>
            <w:r>
              <w:rPr>
                <w:rStyle w:val="Strong"/>
                <w:bdr w:val="nil"/>
                <w:vertAlign w:val="superscript"/>
              </w:rPr>
              <w:t>1</w:t>
            </w:r>
          </w:p>
        </w:tc>
        <w:tc>
          <w:tcPr>
            <w:tcW w:w="1601" w:type="dxa"/>
            <w:tcBorders>
              <w:top w:val="single" w:sz="6" w:space="0" w:color="000000"/>
              <w:left w:val="nil"/>
              <w:bottom w:val="single" w:sz="12" w:space="0" w:color="000000"/>
              <w:right w:val="nil"/>
            </w:tcBorders>
            <w:vAlign w:val="bottom"/>
            <w:hideMark/>
          </w:tcPr>
          <w:p w14:paraId="38146D2C" w14:textId="77777777" w:rsidR="00556EC1" w:rsidRDefault="00556EC1" w:rsidP="007063CD">
            <w:pPr>
              <w:pStyle w:val="BStablefigures"/>
              <w:pBdr>
                <w:top w:val="nil"/>
                <w:left w:val="nil"/>
                <w:bottom w:val="nil"/>
                <w:right w:val="nil"/>
                <w:between w:val="nil"/>
                <w:bar w:val="nil"/>
              </w:pBdr>
              <w:spacing w:line="276" w:lineRule="auto"/>
              <w:rPr>
                <w:bdr w:val="nil"/>
                <w:lang w:eastAsia="en-US"/>
              </w:rPr>
            </w:pPr>
            <w:r>
              <w:rPr>
                <w:bdr w:val="nil"/>
                <w:lang w:eastAsia="en-US"/>
              </w:rPr>
              <w:t>14</w:t>
            </w:r>
          </w:p>
        </w:tc>
        <w:tc>
          <w:tcPr>
            <w:tcW w:w="1601" w:type="dxa"/>
            <w:tcBorders>
              <w:top w:val="single" w:sz="6" w:space="0" w:color="000000"/>
              <w:left w:val="nil"/>
              <w:bottom w:val="single" w:sz="12" w:space="0" w:color="000000"/>
              <w:right w:val="nil"/>
            </w:tcBorders>
            <w:vAlign w:val="bottom"/>
            <w:hideMark/>
          </w:tcPr>
          <w:p w14:paraId="02AD11B9" w14:textId="77777777" w:rsidR="00556EC1" w:rsidRDefault="00556EC1" w:rsidP="007063CD">
            <w:pPr>
              <w:pStyle w:val="BStablefigures"/>
              <w:pBdr>
                <w:top w:val="nil"/>
                <w:left w:val="nil"/>
                <w:bottom w:val="nil"/>
                <w:right w:val="nil"/>
                <w:between w:val="nil"/>
                <w:bar w:val="nil"/>
              </w:pBdr>
              <w:spacing w:line="276" w:lineRule="auto"/>
              <w:rPr>
                <w:bdr w:val="nil"/>
                <w:lang w:eastAsia="en-US"/>
              </w:rPr>
            </w:pPr>
            <w:r>
              <w:rPr>
                <w:bdr w:val="nil"/>
                <w:lang w:eastAsia="en-US"/>
              </w:rPr>
              <w:t>17</w:t>
            </w:r>
          </w:p>
        </w:tc>
        <w:tc>
          <w:tcPr>
            <w:tcW w:w="1601" w:type="dxa"/>
            <w:tcBorders>
              <w:top w:val="single" w:sz="6" w:space="0" w:color="000000"/>
              <w:left w:val="nil"/>
              <w:bottom w:val="single" w:sz="12" w:space="0" w:color="000000"/>
              <w:right w:val="nil"/>
            </w:tcBorders>
            <w:vAlign w:val="bottom"/>
            <w:hideMark/>
          </w:tcPr>
          <w:p w14:paraId="448D866D" w14:textId="77777777" w:rsidR="00556EC1" w:rsidRDefault="00556EC1" w:rsidP="007063CD">
            <w:pPr>
              <w:pStyle w:val="BStablefigures"/>
              <w:pBdr>
                <w:top w:val="nil"/>
                <w:left w:val="nil"/>
                <w:bottom w:val="nil"/>
                <w:right w:val="nil"/>
                <w:between w:val="nil"/>
                <w:bar w:val="nil"/>
              </w:pBdr>
              <w:spacing w:line="276" w:lineRule="auto"/>
              <w:rPr>
                <w:bdr w:val="nil"/>
                <w:lang w:eastAsia="en-US"/>
              </w:rPr>
            </w:pPr>
            <w:r>
              <w:rPr>
                <w:bdr w:val="nil"/>
                <w:lang w:eastAsia="en-US"/>
              </w:rPr>
              <w:t>15</w:t>
            </w:r>
          </w:p>
        </w:tc>
        <w:tc>
          <w:tcPr>
            <w:tcW w:w="1602" w:type="dxa"/>
            <w:tcBorders>
              <w:top w:val="single" w:sz="6" w:space="0" w:color="000000"/>
              <w:left w:val="nil"/>
              <w:bottom w:val="single" w:sz="12" w:space="0" w:color="000000"/>
              <w:right w:val="nil"/>
            </w:tcBorders>
            <w:noWrap/>
            <w:vAlign w:val="bottom"/>
            <w:hideMark/>
          </w:tcPr>
          <w:p w14:paraId="046AE17D" w14:textId="77777777" w:rsidR="00556EC1" w:rsidRDefault="00556EC1" w:rsidP="007063CD">
            <w:pPr>
              <w:pStyle w:val="BStablefigures"/>
              <w:pBdr>
                <w:top w:val="nil"/>
                <w:left w:val="nil"/>
                <w:bottom w:val="nil"/>
                <w:right w:val="nil"/>
                <w:between w:val="nil"/>
                <w:bar w:val="nil"/>
              </w:pBdr>
              <w:spacing w:line="276" w:lineRule="auto"/>
              <w:rPr>
                <w:bdr w:val="nil"/>
                <w:lang w:eastAsia="en-US"/>
              </w:rPr>
            </w:pPr>
            <w:r>
              <w:rPr>
                <w:bdr w:val="nil"/>
                <w:lang w:eastAsia="en-US"/>
              </w:rPr>
              <w:t>20</w:t>
            </w:r>
          </w:p>
        </w:tc>
      </w:tr>
    </w:tbl>
    <w:p w14:paraId="6014E834" w14:textId="77777777" w:rsidR="00556EC1" w:rsidRDefault="00556EC1" w:rsidP="00556EC1">
      <w:pPr>
        <w:pStyle w:val="BSnote"/>
        <w:pBdr>
          <w:top w:val="nil"/>
          <w:left w:val="nil"/>
          <w:bottom w:val="nil"/>
          <w:right w:val="nil"/>
          <w:between w:val="nil"/>
          <w:bar w:val="nil"/>
        </w:pBdr>
        <w:rPr>
          <w:bdr w:val="nil"/>
        </w:rPr>
      </w:pPr>
      <w:r>
        <w:rPr>
          <w:bdr w:val="nil"/>
        </w:rPr>
        <w:t>Note:</w:t>
      </w:r>
    </w:p>
    <w:p w14:paraId="1D1CF62C" w14:textId="77777777" w:rsidR="00556EC1" w:rsidRDefault="00556EC1" w:rsidP="00A2292F">
      <w:pPr>
        <w:pStyle w:val="BSnoteslist"/>
        <w:numPr>
          <w:ilvl w:val="0"/>
          <w:numId w:val="60"/>
        </w:numPr>
        <w:pBdr>
          <w:top w:val="nil"/>
          <w:left w:val="nil"/>
          <w:bottom w:val="nil"/>
          <w:right w:val="nil"/>
          <w:between w:val="nil"/>
          <w:bar w:val="nil"/>
        </w:pBdr>
        <w:ind w:left="851" w:hanging="703"/>
        <w:rPr>
          <w:bdr w:val="nil"/>
        </w:rPr>
      </w:pPr>
      <w:r>
        <w:rPr>
          <w:bdr w:val="nil"/>
        </w:rPr>
        <w:t>The variations primarily relate to the engagement of contractors to fill vacancies.</w:t>
      </w:r>
    </w:p>
    <w:p w14:paraId="7B1CC34F" w14:textId="77777777" w:rsidR="00556EC1" w:rsidRDefault="00556EC1" w:rsidP="00556EC1">
      <w:pPr>
        <w:pBdr>
          <w:top w:val="nil"/>
          <w:left w:val="nil"/>
          <w:bottom w:val="nil"/>
          <w:right w:val="nil"/>
          <w:between w:val="nil"/>
          <w:bar w:val="nil"/>
        </w:pBdr>
        <w:rPr>
          <w:bdr w:val="nil"/>
        </w:rPr>
      </w:pPr>
    </w:p>
    <w:p w14:paraId="197D98ED" w14:textId="49ED2361" w:rsidR="00556EC1" w:rsidRDefault="00556EC1" w:rsidP="00556EC1">
      <w:pPr>
        <w:pStyle w:val="Caption"/>
        <w:pBdr>
          <w:top w:val="nil"/>
          <w:left w:val="nil"/>
          <w:bottom w:val="nil"/>
          <w:right w:val="nil"/>
          <w:between w:val="nil"/>
          <w:bar w:val="nil"/>
        </w:pBdr>
        <w:rPr>
          <w:bdr w:val="nil"/>
        </w:rPr>
      </w:pPr>
      <w:r>
        <w:rPr>
          <w:bdr w:val="nil"/>
        </w:rPr>
        <w:t xml:space="preserve">Table </w:t>
      </w:r>
      <w:r w:rsidR="00096107">
        <w:rPr>
          <w:bdr w:val="nil"/>
        </w:rPr>
        <w:t>37</w:t>
      </w:r>
      <w:r>
        <w:rPr>
          <w:bdr w:val="nil"/>
        </w:rPr>
        <w:t>: 2020-21 employment profile</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279"/>
        <w:gridCol w:w="2246"/>
        <w:gridCol w:w="2255"/>
        <w:gridCol w:w="2246"/>
      </w:tblGrid>
      <w:tr w:rsidR="00556EC1" w14:paraId="76A7B9B9" w14:textId="77777777" w:rsidTr="007063CD">
        <w:trPr>
          <w:cantSplit/>
          <w:tblHeader/>
        </w:trPr>
        <w:tc>
          <w:tcPr>
            <w:tcW w:w="2310" w:type="dxa"/>
            <w:tcBorders>
              <w:top w:val="single" w:sz="4" w:space="0" w:color="auto"/>
              <w:left w:val="nil"/>
              <w:bottom w:val="single" w:sz="4" w:space="0" w:color="auto"/>
              <w:right w:val="nil"/>
            </w:tcBorders>
            <w:hideMark/>
          </w:tcPr>
          <w:p w14:paraId="02606CE1" w14:textId="77777777" w:rsidR="00556EC1" w:rsidRDefault="00556EC1" w:rsidP="007063CD">
            <w:pPr>
              <w:pBdr>
                <w:top w:val="nil"/>
                <w:left w:val="nil"/>
                <w:bottom w:val="nil"/>
                <w:right w:val="nil"/>
                <w:between w:val="nil"/>
                <w:bar w:val="nil"/>
              </w:pBdr>
              <w:spacing w:before="0" w:after="0"/>
              <w:rPr>
                <w:b/>
                <w:bdr w:val="nil"/>
              </w:rPr>
            </w:pPr>
            <w:r>
              <w:rPr>
                <w:b/>
                <w:bdr w:val="nil"/>
              </w:rPr>
              <w:t>Classification</w:t>
            </w:r>
          </w:p>
        </w:tc>
        <w:tc>
          <w:tcPr>
            <w:tcW w:w="2311" w:type="dxa"/>
            <w:tcBorders>
              <w:top w:val="single" w:sz="4" w:space="0" w:color="auto"/>
              <w:left w:val="nil"/>
              <w:bottom w:val="single" w:sz="4" w:space="0" w:color="auto"/>
              <w:right w:val="nil"/>
            </w:tcBorders>
            <w:hideMark/>
          </w:tcPr>
          <w:p w14:paraId="483DB0BB" w14:textId="77777777" w:rsidR="00556EC1" w:rsidRDefault="00556EC1" w:rsidP="007063CD">
            <w:pPr>
              <w:pBdr>
                <w:top w:val="nil"/>
                <w:left w:val="nil"/>
                <w:bottom w:val="nil"/>
                <w:right w:val="nil"/>
                <w:between w:val="nil"/>
                <w:bar w:val="nil"/>
              </w:pBdr>
              <w:spacing w:before="0" w:after="0"/>
              <w:jc w:val="right"/>
              <w:rPr>
                <w:b/>
                <w:bdr w:val="nil"/>
              </w:rPr>
            </w:pPr>
            <w:r>
              <w:rPr>
                <w:b/>
                <w:bdr w:val="nil"/>
              </w:rPr>
              <w:t>Male</w:t>
            </w:r>
          </w:p>
        </w:tc>
        <w:tc>
          <w:tcPr>
            <w:tcW w:w="2311" w:type="dxa"/>
            <w:tcBorders>
              <w:top w:val="single" w:sz="4" w:space="0" w:color="auto"/>
              <w:left w:val="nil"/>
              <w:bottom w:val="single" w:sz="4" w:space="0" w:color="auto"/>
              <w:right w:val="nil"/>
            </w:tcBorders>
            <w:hideMark/>
          </w:tcPr>
          <w:p w14:paraId="01B1CA3C" w14:textId="77777777" w:rsidR="00556EC1" w:rsidRDefault="00556EC1" w:rsidP="007063CD">
            <w:pPr>
              <w:pBdr>
                <w:top w:val="nil"/>
                <w:left w:val="nil"/>
                <w:bottom w:val="nil"/>
                <w:right w:val="nil"/>
                <w:between w:val="nil"/>
                <w:bar w:val="nil"/>
              </w:pBdr>
              <w:spacing w:before="0" w:after="0"/>
              <w:jc w:val="right"/>
              <w:rPr>
                <w:b/>
                <w:bdr w:val="nil"/>
              </w:rPr>
            </w:pPr>
            <w:r>
              <w:rPr>
                <w:b/>
                <w:bdr w:val="nil"/>
              </w:rPr>
              <w:t>Female</w:t>
            </w:r>
          </w:p>
        </w:tc>
        <w:tc>
          <w:tcPr>
            <w:tcW w:w="2311" w:type="dxa"/>
            <w:tcBorders>
              <w:top w:val="single" w:sz="4" w:space="0" w:color="auto"/>
              <w:left w:val="nil"/>
              <w:bottom w:val="single" w:sz="4" w:space="0" w:color="auto"/>
              <w:right w:val="nil"/>
            </w:tcBorders>
            <w:hideMark/>
          </w:tcPr>
          <w:p w14:paraId="1CA8112D" w14:textId="77777777" w:rsidR="00556EC1" w:rsidRDefault="00556EC1" w:rsidP="007063CD">
            <w:pPr>
              <w:pBdr>
                <w:top w:val="nil"/>
                <w:left w:val="nil"/>
                <w:bottom w:val="nil"/>
                <w:right w:val="nil"/>
                <w:between w:val="nil"/>
                <w:bar w:val="nil"/>
              </w:pBdr>
              <w:spacing w:before="0" w:after="0"/>
              <w:jc w:val="right"/>
              <w:rPr>
                <w:b/>
                <w:bdr w:val="nil"/>
              </w:rPr>
            </w:pPr>
            <w:r>
              <w:rPr>
                <w:b/>
                <w:bdr w:val="nil"/>
              </w:rPr>
              <w:t>Total</w:t>
            </w:r>
          </w:p>
        </w:tc>
      </w:tr>
      <w:tr w:rsidR="00556EC1" w14:paraId="4FE10C0A" w14:textId="77777777" w:rsidTr="007063CD">
        <w:trPr>
          <w:cantSplit/>
        </w:trPr>
        <w:tc>
          <w:tcPr>
            <w:tcW w:w="2310" w:type="dxa"/>
            <w:tcBorders>
              <w:top w:val="single" w:sz="4" w:space="0" w:color="auto"/>
              <w:left w:val="nil"/>
              <w:bottom w:val="nil"/>
              <w:right w:val="nil"/>
            </w:tcBorders>
            <w:hideMark/>
          </w:tcPr>
          <w:p w14:paraId="1B8CDEE7" w14:textId="77777777" w:rsidR="00556EC1" w:rsidRDefault="00556EC1" w:rsidP="007063CD">
            <w:pPr>
              <w:pStyle w:val="BStabletext"/>
              <w:pBdr>
                <w:top w:val="nil"/>
                <w:left w:val="nil"/>
                <w:bottom w:val="nil"/>
                <w:right w:val="nil"/>
                <w:between w:val="nil"/>
                <w:bar w:val="nil"/>
              </w:pBdr>
              <w:tabs>
                <w:tab w:val="left" w:pos="1114"/>
              </w:tabs>
              <w:rPr>
                <w:bdr w:val="nil"/>
              </w:rPr>
            </w:pPr>
            <w:r>
              <w:rPr>
                <w:bdr w:val="nil"/>
              </w:rPr>
              <w:t>Ex 1.2</w:t>
            </w:r>
            <w:r>
              <w:rPr>
                <w:bdr w:val="nil"/>
              </w:rPr>
              <w:tab/>
            </w:r>
          </w:p>
        </w:tc>
        <w:tc>
          <w:tcPr>
            <w:tcW w:w="2311" w:type="dxa"/>
            <w:tcBorders>
              <w:top w:val="single" w:sz="4" w:space="0" w:color="auto"/>
              <w:left w:val="nil"/>
              <w:bottom w:val="nil"/>
              <w:right w:val="nil"/>
            </w:tcBorders>
            <w:hideMark/>
          </w:tcPr>
          <w:p w14:paraId="064FFE97" w14:textId="77777777" w:rsidR="00556EC1" w:rsidRDefault="00556EC1" w:rsidP="007063CD">
            <w:pPr>
              <w:pStyle w:val="BStablefigures"/>
              <w:pBdr>
                <w:top w:val="nil"/>
                <w:left w:val="nil"/>
                <w:bottom w:val="nil"/>
                <w:right w:val="nil"/>
                <w:between w:val="nil"/>
                <w:bar w:val="nil"/>
              </w:pBdr>
              <w:rPr>
                <w:bdr w:val="nil"/>
              </w:rPr>
            </w:pPr>
            <w:r>
              <w:rPr>
                <w:bdr w:val="nil"/>
              </w:rPr>
              <w:t>1</w:t>
            </w:r>
          </w:p>
        </w:tc>
        <w:tc>
          <w:tcPr>
            <w:tcW w:w="2311" w:type="dxa"/>
            <w:tcBorders>
              <w:top w:val="single" w:sz="4" w:space="0" w:color="auto"/>
              <w:left w:val="nil"/>
              <w:bottom w:val="nil"/>
              <w:right w:val="nil"/>
            </w:tcBorders>
          </w:tcPr>
          <w:p w14:paraId="45E6A2F3" w14:textId="77777777" w:rsidR="00556EC1" w:rsidRDefault="00556EC1" w:rsidP="007063CD">
            <w:pPr>
              <w:pStyle w:val="BStablefigures"/>
              <w:pBdr>
                <w:top w:val="nil"/>
                <w:left w:val="nil"/>
                <w:bottom w:val="nil"/>
                <w:right w:val="nil"/>
                <w:between w:val="nil"/>
                <w:bar w:val="nil"/>
              </w:pBdr>
              <w:rPr>
                <w:bdr w:val="nil"/>
              </w:rPr>
            </w:pPr>
          </w:p>
        </w:tc>
        <w:tc>
          <w:tcPr>
            <w:tcW w:w="2311" w:type="dxa"/>
            <w:tcBorders>
              <w:top w:val="single" w:sz="4" w:space="0" w:color="auto"/>
              <w:left w:val="nil"/>
              <w:bottom w:val="nil"/>
              <w:right w:val="nil"/>
            </w:tcBorders>
            <w:hideMark/>
          </w:tcPr>
          <w:p w14:paraId="3C0611AE" w14:textId="77777777" w:rsidR="00556EC1" w:rsidRDefault="00556EC1" w:rsidP="007063CD">
            <w:pPr>
              <w:pStyle w:val="BStablefigures"/>
              <w:pBdr>
                <w:top w:val="nil"/>
                <w:left w:val="nil"/>
                <w:bottom w:val="nil"/>
                <w:right w:val="nil"/>
                <w:between w:val="nil"/>
                <w:bar w:val="nil"/>
              </w:pBdr>
              <w:rPr>
                <w:bdr w:val="nil"/>
              </w:rPr>
            </w:pPr>
            <w:r>
              <w:rPr>
                <w:bdr w:val="nil"/>
              </w:rPr>
              <w:t>1</w:t>
            </w:r>
          </w:p>
        </w:tc>
      </w:tr>
      <w:tr w:rsidR="00556EC1" w14:paraId="3F05BF89" w14:textId="77777777" w:rsidTr="007063CD">
        <w:trPr>
          <w:cantSplit/>
        </w:trPr>
        <w:tc>
          <w:tcPr>
            <w:tcW w:w="2310" w:type="dxa"/>
            <w:tcBorders>
              <w:top w:val="nil"/>
              <w:left w:val="nil"/>
              <w:bottom w:val="nil"/>
              <w:right w:val="nil"/>
            </w:tcBorders>
          </w:tcPr>
          <w:p w14:paraId="0797AE95" w14:textId="77777777" w:rsidR="00556EC1" w:rsidRDefault="00556EC1" w:rsidP="007063CD">
            <w:pPr>
              <w:pStyle w:val="BStabletext"/>
              <w:pBdr>
                <w:top w:val="nil"/>
                <w:left w:val="nil"/>
                <w:bottom w:val="nil"/>
                <w:right w:val="nil"/>
                <w:between w:val="nil"/>
                <w:bar w:val="nil"/>
              </w:pBdr>
              <w:tabs>
                <w:tab w:val="left" w:pos="1114"/>
              </w:tabs>
              <w:rPr>
                <w:bdr w:val="nil"/>
              </w:rPr>
            </w:pPr>
            <w:r>
              <w:rPr>
                <w:bdr w:val="nil"/>
              </w:rPr>
              <w:t>SOGB</w:t>
            </w:r>
          </w:p>
        </w:tc>
        <w:tc>
          <w:tcPr>
            <w:tcW w:w="2311" w:type="dxa"/>
            <w:tcBorders>
              <w:top w:val="nil"/>
              <w:left w:val="nil"/>
              <w:bottom w:val="nil"/>
              <w:right w:val="nil"/>
            </w:tcBorders>
          </w:tcPr>
          <w:p w14:paraId="61114086" w14:textId="77777777" w:rsidR="00556EC1" w:rsidRDefault="00556EC1" w:rsidP="007063CD">
            <w:pPr>
              <w:pStyle w:val="BStablefigures"/>
              <w:pBdr>
                <w:top w:val="nil"/>
                <w:left w:val="nil"/>
                <w:bottom w:val="nil"/>
                <w:right w:val="nil"/>
                <w:between w:val="nil"/>
                <w:bar w:val="nil"/>
              </w:pBdr>
              <w:rPr>
                <w:bdr w:val="nil"/>
              </w:rPr>
            </w:pPr>
          </w:p>
        </w:tc>
        <w:tc>
          <w:tcPr>
            <w:tcW w:w="2311" w:type="dxa"/>
            <w:tcBorders>
              <w:top w:val="nil"/>
              <w:left w:val="nil"/>
              <w:bottom w:val="nil"/>
              <w:right w:val="nil"/>
            </w:tcBorders>
          </w:tcPr>
          <w:p w14:paraId="6DE54FEF" w14:textId="77777777" w:rsidR="00556EC1" w:rsidRDefault="00556EC1" w:rsidP="007063CD">
            <w:pPr>
              <w:pStyle w:val="BStablefigures"/>
              <w:pBdr>
                <w:top w:val="nil"/>
                <w:left w:val="nil"/>
                <w:bottom w:val="nil"/>
                <w:right w:val="nil"/>
                <w:between w:val="nil"/>
                <w:bar w:val="nil"/>
              </w:pBdr>
              <w:rPr>
                <w:bdr w:val="nil"/>
              </w:rPr>
            </w:pPr>
            <w:r>
              <w:rPr>
                <w:bdr w:val="nil"/>
              </w:rPr>
              <w:t>1</w:t>
            </w:r>
          </w:p>
        </w:tc>
        <w:tc>
          <w:tcPr>
            <w:tcW w:w="2311" w:type="dxa"/>
            <w:tcBorders>
              <w:top w:val="nil"/>
              <w:left w:val="nil"/>
              <w:bottom w:val="nil"/>
              <w:right w:val="nil"/>
            </w:tcBorders>
          </w:tcPr>
          <w:p w14:paraId="11387C50" w14:textId="77777777" w:rsidR="00556EC1" w:rsidRDefault="00556EC1" w:rsidP="007063CD">
            <w:pPr>
              <w:pStyle w:val="BStablefigures"/>
              <w:pBdr>
                <w:top w:val="nil"/>
                <w:left w:val="nil"/>
                <w:bottom w:val="nil"/>
                <w:right w:val="nil"/>
                <w:between w:val="nil"/>
                <w:bar w:val="nil"/>
              </w:pBdr>
              <w:rPr>
                <w:bdr w:val="nil"/>
              </w:rPr>
            </w:pPr>
            <w:r>
              <w:rPr>
                <w:bdr w:val="nil"/>
              </w:rPr>
              <w:t>1</w:t>
            </w:r>
          </w:p>
        </w:tc>
      </w:tr>
      <w:tr w:rsidR="00556EC1" w14:paraId="6BE74D18" w14:textId="77777777" w:rsidTr="007063CD">
        <w:trPr>
          <w:cantSplit/>
        </w:trPr>
        <w:tc>
          <w:tcPr>
            <w:tcW w:w="2310" w:type="dxa"/>
            <w:tcBorders>
              <w:top w:val="nil"/>
              <w:left w:val="nil"/>
              <w:bottom w:val="nil"/>
              <w:right w:val="nil"/>
            </w:tcBorders>
            <w:hideMark/>
          </w:tcPr>
          <w:p w14:paraId="5A91C6A1" w14:textId="77777777" w:rsidR="00556EC1" w:rsidRDefault="00556EC1" w:rsidP="007063CD">
            <w:pPr>
              <w:pStyle w:val="BStabletext"/>
              <w:pBdr>
                <w:top w:val="nil"/>
                <w:left w:val="nil"/>
                <w:bottom w:val="nil"/>
                <w:right w:val="nil"/>
                <w:between w:val="nil"/>
                <w:bar w:val="nil"/>
              </w:pBdr>
              <w:rPr>
                <w:bdr w:val="nil"/>
              </w:rPr>
            </w:pPr>
            <w:r>
              <w:rPr>
                <w:bdr w:val="nil"/>
              </w:rPr>
              <w:t>ASO6</w:t>
            </w:r>
          </w:p>
        </w:tc>
        <w:tc>
          <w:tcPr>
            <w:tcW w:w="2311" w:type="dxa"/>
            <w:tcBorders>
              <w:top w:val="nil"/>
              <w:left w:val="nil"/>
              <w:bottom w:val="nil"/>
              <w:right w:val="nil"/>
            </w:tcBorders>
          </w:tcPr>
          <w:p w14:paraId="257E02DB" w14:textId="77777777" w:rsidR="00556EC1" w:rsidRDefault="00556EC1" w:rsidP="007063CD">
            <w:pPr>
              <w:pStyle w:val="BStablefigures"/>
              <w:pBdr>
                <w:top w:val="nil"/>
                <w:left w:val="nil"/>
                <w:bottom w:val="nil"/>
                <w:right w:val="nil"/>
                <w:between w:val="nil"/>
                <w:bar w:val="nil"/>
              </w:pBdr>
              <w:rPr>
                <w:bdr w:val="nil"/>
              </w:rPr>
            </w:pPr>
            <w:r>
              <w:rPr>
                <w:bdr w:val="nil"/>
              </w:rPr>
              <w:t>1</w:t>
            </w:r>
          </w:p>
        </w:tc>
        <w:tc>
          <w:tcPr>
            <w:tcW w:w="2311" w:type="dxa"/>
            <w:tcBorders>
              <w:top w:val="nil"/>
              <w:left w:val="nil"/>
              <w:bottom w:val="nil"/>
              <w:right w:val="nil"/>
            </w:tcBorders>
            <w:hideMark/>
          </w:tcPr>
          <w:p w14:paraId="6E404267" w14:textId="77777777" w:rsidR="00556EC1" w:rsidRDefault="00556EC1" w:rsidP="007063CD">
            <w:pPr>
              <w:pStyle w:val="BStablefigures"/>
              <w:pBdr>
                <w:top w:val="nil"/>
                <w:left w:val="nil"/>
                <w:bottom w:val="nil"/>
                <w:right w:val="nil"/>
                <w:between w:val="nil"/>
                <w:bar w:val="nil"/>
              </w:pBdr>
              <w:rPr>
                <w:bdr w:val="nil"/>
              </w:rPr>
            </w:pPr>
            <w:r>
              <w:rPr>
                <w:bdr w:val="nil"/>
              </w:rPr>
              <w:t>1</w:t>
            </w:r>
          </w:p>
        </w:tc>
        <w:tc>
          <w:tcPr>
            <w:tcW w:w="2311" w:type="dxa"/>
            <w:tcBorders>
              <w:top w:val="nil"/>
              <w:left w:val="nil"/>
              <w:bottom w:val="nil"/>
              <w:right w:val="nil"/>
            </w:tcBorders>
            <w:hideMark/>
          </w:tcPr>
          <w:p w14:paraId="3240681F" w14:textId="77777777" w:rsidR="00556EC1" w:rsidRDefault="00556EC1" w:rsidP="007063CD">
            <w:pPr>
              <w:pStyle w:val="BStablefigures"/>
              <w:pBdr>
                <w:top w:val="nil"/>
                <w:left w:val="nil"/>
                <w:bottom w:val="nil"/>
                <w:right w:val="nil"/>
                <w:between w:val="nil"/>
                <w:bar w:val="nil"/>
              </w:pBdr>
              <w:rPr>
                <w:bdr w:val="nil"/>
              </w:rPr>
            </w:pPr>
            <w:r>
              <w:rPr>
                <w:bdr w:val="nil"/>
              </w:rPr>
              <w:t>2</w:t>
            </w:r>
          </w:p>
        </w:tc>
      </w:tr>
      <w:tr w:rsidR="00556EC1" w14:paraId="2EE96912" w14:textId="77777777" w:rsidTr="007063CD">
        <w:trPr>
          <w:cantSplit/>
        </w:trPr>
        <w:tc>
          <w:tcPr>
            <w:tcW w:w="2310" w:type="dxa"/>
            <w:tcBorders>
              <w:top w:val="nil"/>
              <w:left w:val="nil"/>
              <w:bottom w:val="nil"/>
              <w:right w:val="nil"/>
            </w:tcBorders>
          </w:tcPr>
          <w:p w14:paraId="238577C6" w14:textId="77777777" w:rsidR="00556EC1" w:rsidRDefault="00556EC1" w:rsidP="007063CD">
            <w:pPr>
              <w:pStyle w:val="BStabletext"/>
              <w:pBdr>
                <w:top w:val="nil"/>
                <w:left w:val="nil"/>
                <w:bottom w:val="nil"/>
                <w:right w:val="nil"/>
                <w:between w:val="nil"/>
                <w:bar w:val="nil"/>
              </w:pBdr>
              <w:rPr>
                <w:bdr w:val="nil"/>
              </w:rPr>
            </w:pPr>
            <w:r>
              <w:rPr>
                <w:bdr w:val="nil"/>
              </w:rPr>
              <w:t>ASO5</w:t>
            </w:r>
          </w:p>
        </w:tc>
        <w:tc>
          <w:tcPr>
            <w:tcW w:w="2311" w:type="dxa"/>
            <w:tcBorders>
              <w:top w:val="nil"/>
              <w:left w:val="nil"/>
              <w:bottom w:val="nil"/>
              <w:right w:val="nil"/>
            </w:tcBorders>
          </w:tcPr>
          <w:p w14:paraId="5250A9B1" w14:textId="77777777" w:rsidR="00556EC1" w:rsidRDefault="00556EC1" w:rsidP="007063CD">
            <w:pPr>
              <w:pStyle w:val="BStablefigures"/>
              <w:pBdr>
                <w:top w:val="nil"/>
                <w:left w:val="nil"/>
                <w:bottom w:val="nil"/>
                <w:right w:val="nil"/>
                <w:between w:val="nil"/>
                <w:bar w:val="nil"/>
              </w:pBdr>
              <w:rPr>
                <w:bdr w:val="nil"/>
              </w:rPr>
            </w:pPr>
          </w:p>
        </w:tc>
        <w:tc>
          <w:tcPr>
            <w:tcW w:w="2311" w:type="dxa"/>
            <w:tcBorders>
              <w:top w:val="nil"/>
              <w:left w:val="nil"/>
              <w:bottom w:val="nil"/>
              <w:right w:val="nil"/>
            </w:tcBorders>
          </w:tcPr>
          <w:p w14:paraId="7B8ABF11" w14:textId="77777777" w:rsidR="00556EC1" w:rsidRDefault="00556EC1" w:rsidP="007063CD">
            <w:pPr>
              <w:pStyle w:val="BStablefigures"/>
              <w:pBdr>
                <w:top w:val="nil"/>
                <w:left w:val="nil"/>
                <w:bottom w:val="nil"/>
                <w:right w:val="nil"/>
                <w:between w:val="nil"/>
                <w:bar w:val="nil"/>
              </w:pBdr>
              <w:rPr>
                <w:bdr w:val="nil"/>
              </w:rPr>
            </w:pPr>
            <w:r>
              <w:rPr>
                <w:bdr w:val="nil"/>
              </w:rPr>
              <w:t>2</w:t>
            </w:r>
          </w:p>
        </w:tc>
        <w:tc>
          <w:tcPr>
            <w:tcW w:w="2311" w:type="dxa"/>
            <w:tcBorders>
              <w:top w:val="nil"/>
              <w:left w:val="nil"/>
              <w:bottom w:val="nil"/>
              <w:right w:val="nil"/>
            </w:tcBorders>
          </w:tcPr>
          <w:p w14:paraId="14D0F23A" w14:textId="77777777" w:rsidR="00556EC1" w:rsidRDefault="00556EC1" w:rsidP="007063CD">
            <w:pPr>
              <w:pStyle w:val="BStablefigures"/>
              <w:pBdr>
                <w:top w:val="nil"/>
                <w:left w:val="nil"/>
                <w:bottom w:val="nil"/>
                <w:right w:val="nil"/>
                <w:between w:val="nil"/>
                <w:bar w:val="nil"/>
              </w:pBdr>
              <w:rPr>
                <w:bdr w:val="nil"/>
              </w:rPr>
            </w:pPr>
            <w:r>
              <w:rPr>
                <w:bdr w:val="nil"/>
              </w:rPr>
              <w:t>2</w:t>
            </w:r>
          </w:p>
        </w:tc>
      </w:tr>
      <w:tr w:rsidR="00556EC1" w14:paraId="2D99017F" w14:textId="77777777" w:rsidTr="007063CD">
        <w:trPr>
          <w:cantSplit/>
        </w:trPr>
        <w:tc>
          <w:tcPr>
            <w:tcW w:w="2310" w:type="dxa"/>
            <w:tcBorders>
              <w:top w:val="nil"/>
              <w:left w:val="nil"/>
              <w:bottom w:val="nil"/>
              <w:right w:val="nil"/>
            </w:tcBorders>
            <w:hideMark/>
          </w:tcPr>
          <w:p w14:paraId="4B70B4C0" w14:textId="77777777" w:rsidR="00556EC1" w:rsidRDefault="00556EC1" w:rsidP="007063CD">
            <w:pPr>
              <w:pStyle w:val="BStabletext"/>
              <w:pBdr>
                <w:top w:val="nil"/>
                <w:left w:val="nil"/>
                <w:bottom w:val="nil"/>
                <w:right w:val="nil"/>
                <w:between w:val="nil"/>
                <w:bar w:val="nil"/>
              </w:pBdr>
              <w:rPr>
                <w:bdr w:val="nil"/>
              </w:rPr>
            </w:pPr>
            <w:r>
              <w:rPr>
                <w:bdr w:val="nil"/>
              </w:rPr>
              <w:t>ASO4</w:t>
            </w:r>
          </w:p>
        </w:tc>
        <w:tc>
          <w:tcPr>
            <w:tcW w:w="2311" w:type="dxa"/>
            <w:tcBorders>
              <w:top w:val="nil"/>
              <w:left w:val="nil"/>
              <w:bottom w:val="nil"/>
              <w:right w:val="nil"/>
            </w:tcBorders>
            <w:hideMark/>
          </w:tcPr>
          <w:p w14:paraId="3DD30217" w14:textId="77777777" w:rsidR="00556EC1" w:rsidRDefault="00556EC1" w:rsidP="007063CD">
            <w:pPr>
              <w:pStyle w:val="BStablefigures"/>
              <w:pBdr>
                <w:top w:val="nil"/>
                <w:left w:val="nil"/>
                <w:bottom w:val="nil"/>
                <w:right w:val="nil"/>
                <w:between w:val="nil"/>
                <w:bar w:val="nil"/>
              </w:pBdr>
              <w:rPr>
                <w:bdr w:val="nil"/>
              </w:rPr>
            </w:pPr>
          </w:p>
        </w:tc>
        <w:tc>
          <w:tcPr>
            <w:tcW w:w="2311" w:type="dxa"/>
            <w:tcBorders>
              <w:top w:val="nil"/>
              <w:left w:val="nil"/>
              <w:bottom w:val="nil"/>
              <w:right w:val="nil"/>
            </w:tcBorders>
          </w:tcPr>
          <w:p w14:paraId="63040C1D" w14:textId="77777777" w:rsidR="00556EC1" w:rsidRDefault="00556EC1" w:rsidP="007063CD">
            <w:pPr>
              <w:pStyle w:val="BStablefigures"/>
              <w:pBdr>
                <w:top w:val="nil"/>
                <w:left w:val="nil"/>
                <w:bottom w:val="nil"/>
                <w:right w:val="nil"/>
                <w:between w:val="nil"/>
                <w:bar w:val="nil"/>
              </w:pBdr>
              <w:rPr>
                <w:bdr w:val="nil"/>
              </w:rPr>
            </w:pPr>
            <w:r>
              <w:rPr>
                <w:bdr w:val="nil"/>
              </w:rPr>
              <w:t>2</w:t>
            </w:r>
          </w:p>
        </w:tc>
        <w:tc>
          <w:tcPr>
            <w:tcW w:w="2311" w:type="dxa"/>
            <w:tcBorders>
              <w:top w:val="nil"/>
              <w:left w:val="nil"/>
              <w:bottom w:val="nil"/>
              <w:right w:val="nil"/>
            </w:tcBorders>
            <w:hideMark/>
          </w:tcPr>
          <w:p w14:paraId="2D51939F" w14:textId="77777777" w:rsidR="00556EC1" w:rsidRDefault="00556EC1" w:rsidP="007063CD">
            <w:pPr>
              <w:pStyle w:val="BStablefigures"/>
              <w:pBdr>
                <w:top w:val="nil"/>
                <w:left w:val="nil"/>
                <w:bottom w:val="nil"/>
                <w:right w:val="nil"/>
                <w:between w:val="nil"/>
                <w:bar w:val="nil"/>
              </w:pBdr>
              <w:rPr>
                <w:bdr w:val="nil"/>
              </w:rPr>
            </w:pPr>
            <w:r>
              <w:rPr>
                <w:bdr w:val="nil"/>
              </w:rPr>
              <w:t>2</w:t>
            </w:r>
          </w:p>
        </w:tc>
      </w:tr>
      <w:tr w:rsidR="00556EC1" w14:paraId="7C047A6E" w14:textId="77777777" w:rsidTr="007063CD">
        <w:trPr>
          <w:cantSplit/>
        </w:trPr>
        <w:tc>
          <w:tcPr>
            <w:tcW w:w="2310" w:type="dxa"/>
            <w:tcBorders>
              <w:top w:val="nil"/>
              <w:left w:val="nil"/>
              <w:bottom w:val="nil"/>
              <w:right w:val="nil"/>
            </w:tcBorders>
            <w:hideMark/>
          </w:tcPr>
          <w:p w14:paraId="61DB2A98" w14:textId="77777777" w:rsidR="00556EC1" w:rsidRDefault="00556EC1" w:rsidP="007063CD">
            <w:pPr>
              <w:pStyle w:val="BStabletext"/>
              <w:pBdr>
                <w:top w:val="nil"/>
                <w:left w:val="nil"/>
                <w:bottom w:val="nil"/>
                <w:right w:val="nil"/>
                <w:between w:val="nil"/>
                <w:bar w:val="nil"/>
              </w:pBdr>
              <w:rPr>
                <w:bdr w:val="nil"/>
              </w:rPr>
            </w:pPr>
            <w:r>
              <w:rPr>
                <w:bdr w:val="nil"/>
              </w:rPr>
              <w:t>T04</w:t>
            </w:r>
          </w:p>
        </w:tc>
        <w:tc>
          <w:tcPr>
            <w:tcW w:w="2311" w:type="dxa"/>
            <w:tcBorders>
              <w:top w:val="nil"/>
              <w:left w:val="nil"/>
              <w:bottom w:val="nil"/>
              <w:right w:val="nil"/>
            </w:tcBorders>
            <w:hideMark/>
          </w:tcPr>
          <w:p w14:paraId="2FFDF1AC" w14:textId="77777777" w:rsidR="00556EC1" w:rsidRDefault="00556EC1" w:rsidP="007063CD">
            <w:pPr>
              <w:pStyle w:val="BStablefigures"/>
              <w:pBdr>
                <w:top w:val="nil"/>
                <w:left w:val="nil"/>
                <w:bottom w:val="nil"/>
                <w:right w:val="nil"/>
                <w:between w:val="nil"/>
                <w:bar w:val="nil"/>
              </w:pBdr>
              <w:rPr>
                <w:bdr w:val="nil"/>
              </w:rPr>
            </w:pPr>
            <w:r>
              <w:rPr>
                <w:bdr w:val="nil"/>
              </w:rPr>
              <w:t>1</w:t>
            </w:r>
          </w:p>
        </w:tc>
        <w:tc>
          <w:tcPr>
            <w:tcW w:w="2311" w:type="dxa"/>
            <w:tcBorders>
              <w:top w:val="nil"/>
              <w:left w:val="nil"/>
              <w:bottom w:val="nil"/>
              <w:right w:val="nil"/>
            </w:tcBorders>
          </w:tcPr>
          <w:p w14:paraId="3C2D0EE7" w14:textId="77777777" w:rsidR="00556EC1" w:rsidRDefault="00556EC1" w:rsidP="007063CD">
            <w:pPr>
              <w:pStyle w:val="BStablefigures"/>
              <w:pBdr>
                <w:top w:val="nil"/>
                <w:left w:val="nil"/>
                <w:bottom w:val="nil"/>
                <w:right w:val="nil"/>
                <w:between w:val="nil"/>
                <w:bar w:val="nil"/>
              </w:pBdr>
              <w:rPr>
                <w:bdr w:val="nil"/>
              </w:rPr>
            </w:pPr>
          </w:p>
        </w:tc>
        <w:tc>
          <w:tcPr>
            <w:tcW w:w="2311" w:type="dxa"/>
            <w:tcBorders>
              <w:top w:val="nil"/>
              <w:left w:val="nil"/>
              <w:bottom w:val="nil"/>
              <w:right w:val="nil"/>
            </w:tcBorders>
            <w:hideMark/>
          </w:tcPr>
          <w:p w14:paraId="27A18F55" w14:textId="77777777" w:rsidR="00556EC1" w:rsidRDefault="00556EC1" w:rsidP="007063CD">
            <w:pPr>
              <w:pStyle w:val="BStablefigures"/>
              <w:pBdr>
                <w:top w:val="nil"/>
                <w:left w:val="nil"/>
                <w:bottom w:val="nil"/>
                <w:right w:val="nil"/>
                <w:between w:val="nil"/>
                <w:bar w:val="nil"/>
              </w:pBdr>
              <w:rPr>
                <w:bdr w:val="nil"/>
              </w:rPr>
            </w:pPr>
            <w:r>
              <w:rPr>
                <w:bdr w:val="nil"/>
              </w:rPr>
              <w:t>1</w:t>
            </w:r>
          </w:p>
        </w:tc>
      </w:tr>
      <w:tr w:rsidR="00556EC1" w14:paraId="2ADDE3D7" w14:textId="77777777" w:rsidTr="007063CD">
        <w:trPr>
          <w:cantSplit/>
        </w:trPr>
        <w:tc>
          <w:tcPr>
            <w:tcW w:w="2310" w:type="dxa"/>
            <w:tcBorders>
              <w:top w:val="nil"/>
              <w:left w:val="nil"/>
              <w:bottom w:val="nil"/>
              <w:right w:val="nil"/>
            </w:tcBorders>
          </w:tcPr>
          <w:p w14:paraId="52D9C3E6" w14:textId="77777777" w:rsidR="00556EC1" w:rsidRDefault="00556EC1" w:rsidP="007063CD">
            <w:pPr>
              <w:pStyle w:val="BStabletext"/>
              <w:pBdr>
                <w:top w:val="nil"/>
                <w:left w:val="nil"/>
                <w:bottom w:val="nil"/>
                <w:right w:val="nil"/>
                <w:between w:val="nil"/>
                <w:bar w:val="nil"/>
              </w:pBdr>
              <w:rPr>
                <w:bdr w:val="nil"/>
              </w:rPr>
            </w:pPr>
            <w:r>
              <w:rPr>
                <w:bdr w:val="nil"/>
              </w:rPr>
              <w:t>T03</w:t>
            </w:r>
          </w:p>
        </w:tc>
        <w:tc>
          <w:tcPr>
            <w:tcW w:w="2311" w:type="dxa"/>
            <w:tcBorders>
              <w:top w:val="nil"/>
              <w:left w:val="nil"/>
              <w:bottom w:val="nil"/>
              <w:right w:val="nil"/>
            </w:tcBorders>
          </w:tcPr>
          <w:p w14:paraId="073D24CD" w14:textId="77777777" w:rsidR="00556EC1" w:rsidRDefault="00556EC1" w:rsidP="007063CD">
            <w:pPr>
              <w:pStyle w:val="BStablefigures"/>
              <w:pBdr>
                <w:top w:val="nil"/>
                <w:left w:val="nil"/>
                <w:bottom w:val="nil"/>
                <w:right w:val="nil"/>
                <w:between w:val="nil"/>
                <w:bar w:val="nil"/>
              </w:pBdr>
              <w:rPr>
                <w:bdr w:val="nil"/>
              </w:rPr>
            </w:pPr>
            <w:r>
              <w:rPr>
                <w:bdr w:val="nil"/>
              </w:rPr>
              <w:t>1</w:t>
            </w:r>
          </w:p>
        </w:tc>
        <w:tc>
          <w:tcPr>
            <w:tcW w:w="2311" w:type="dxa"/>
            <w:tcBorders>
              <w:top w:val="nil"/>
              <w:left w:val="nil"/>
              <w:bottom w:val="nil"/>
              <w:right w:val="nil"/>
            </w:tcBorders>
          </w:tcPr>
          <w:p w14:paraId="4FB98292" w14:textId="77777777" w:rsidR="00556EC1" w:rsidRDefault="00556EC1" w:rsidP="007063CD">
            <w:pPr>
              <w:pStyle w:val="BStablefigures"/>
              <w:pBdr>
                <w:top w:val="nil"/>
                <w:left w:val="nil"/>
                <w:bottom w:val="nil"/>
                <w:right w:val="nil"/>
                <w:between w:val="nil"/>
                <w:bar w:val="nil"/>
              </w:pBdr>
              <w:rPr>
                <w:bdr w:val="nil"/>
              </w:rPr>
            </w:pPr>
            <w:r>
              <w:rPr>
                <w:bdr w:val="nil"/>
              </w:rPr>
              <w:t>1</w:t>
            </w:r>
          </w:p>
        </w:tc>
        <w:tc>
          <w:tcPr>
            <w:tcW w:w="2311" w:type="dxa"/>
            <w:tcBorders>
              <w:top w:val="nil"/>
              <w:left w:val="nil"/>
              <w:bottom w:val="nil"/>
              <w:right w:val="nil"/>
            </w:tcBorders>
          </w:tcPr>
          <w:p w14:paraId="1AD2FA6D" w14:textId="77777777" w:rsidR="00556EC1" w:rsidRDefault="00556EC1" w:rsidP="007063CD">
            <w:pPr>
              <w:pStyle w:val="BStablefigures"/>
              <w:pBdr>
                <w:top w:val="nil"/>
                <w:left w:val="nil"/>
                <w:bottom w:val="nil"/>
                <w:right w:val="nil"/>
                <w:between w:val="nil"/>
                <w:bar w:val="nil"/>
              </w:pBdr>
              <w:rPr>
                <w:bdr w:val="nil"/>
              </w:rPr>
            </w:pPr>
            <w:r>
              <w:rPr>
                <w:bdr w:val="nil"/>
              </w:rPr>
              <w:t>2</w:t>
            </w:r>
          </w:p>
        </w:tc>
      </w:tr>
      <w:tr w:rsidR="00556EC1" w14:paraId="4A485930" w14:textId="77777777" w:rsidTr="007063CD">
        <w:trPr>
          <w:cantSplit/>
        </w:trPr>
        <w:tc>
          <w:tcPr>
            <w:tcW w:w="2310" w:type="dxa"/>
            <w:tcBorders>
              <w:top w:val="nil"/>
              <w:left w:val="nil"/>
              <w:bottom w:val="nil"/>
              <w:right w:val="nil"/>
            </w:tcBorders>
            <w:hideMark/>
          </w:tcPr>
          <w:p w14:paraId="1D7A8A72" w14:textId="77777777" w:rsidR="00556EC1" w:rsidRDefault="00556EC1" w:rsidP="007063CD">
            <w:pPr>
              <w:pStyle w:val="BStabletext"/>
              <w:pBdr>
                <w:top w:val="nil"/>
                <w:left w:val="nil"/>
                <w:bottom w:val="nil"/>
                <w:right w:val="nil"/>
                <w:between w:val="nil"/>
                <w:bar w:val="nil"/>
              </w:pBdr>
              <w:rPr>
                <w:bdr w:val="nil"/>
              </w:rPr>
            </w:pPr>
            <w:r>
              <w:rPr>
                <w:bdr w:val="nil"/>
              </w:rPr>
              <w:t>GSO8</w:t>
            </w:r>
          </w:p>
        </w:tc>
        <w:tc>
          <w:tcPr>
            <w:tcW w:w="2311" w:type="dxa"/>
            <w:tcBorders>
              <w:top w:val="nil"/>
              <w:left w:val="nil"/>
              <w:bottom w:val="nil"/>
              <w:right w:val="nil"/>
            </w:tcBorders>
            <w:hideMark/>
          </w:tcPr>
          <w:p w14:paraId="011DFB01" w14:textId="77777777" w:rsidR="00556EC1" w:rsidRDefault="00556EC1" w:rsidP="007063CD">
            <w:pPr>
              <w:pStyle w:val="BStablefigures"/>
              <w:pBdr>
                <w:top w:val="nil"/>
                <w:left w:val="nil"/>
                <w:bottom w:val="nil"/>
                <w:right w:val="nil"/>
                <w:between w:val="nil"/>
                <w:bar w:val="nil"/>
              </w:pBdr>
              <w:rPr>
                <w:bdr w:val="nil"/>
              </w:rPr>
            </w:pPr>
            <w:r>
              <w:rPr>
                <w:bdr w:val="nil"/>
              </w:rPr>
              <w:t>2</w:t>
            </w:r>
          </w:p>
        </w:tc>
        <w:tc>
          <w:tcPr>
            <w:tcW w:w="2311" w:type="dxa"/>
            <w:tcBorders>
              <w:top w:val="nil"/>
              <w:left w:val="nil"/>
              <w:bottom w:val="nil"/>
              <w:right w:val="nil"/>
            </w:tcBorders>
          </w:tcPr>
          <w:p w14:paraId="763302B1" w14:textId="77777777" w:rsidR="00556EC1" w:rsidRDefault="00556EC1" w:rsidP="007063CD">
            <w:pPr>
              <w:pStyle w:val="BStablefigures"/>
              <w:pBdr>
                <w:top w:val="nil"/>
                <w:left w:val="nil"/>
                <w:bottom w:val="nil"/>
                <w:right w:val="nil"/>
                <w:between w:val="nil"/>
                <w:bar w:val="nil"/>
              </w:pBdr>
              <w:rPr>
                <w:bdr w:val="nil"/>
              </w:rPr>
            </w:pPr>
          </w:p>
        </w:tc>
        <w:tc>
          <w:tcPr>
            <w:tcW w:w="2311" w:type="dxa"/>
            <w:tcBorders>
              <w:top w:val="nil"/>
              <w:left w:val="nil"/>
              <w:bottom w:val="nil"/>
              <w:right w:val="nil"/>
            </w:tcBorders>
            <w:hideMark/>
          </w:tcPr>
          <w:p w14:paraId="1DFB3C63" w14:textId="77777777" w:rsidR="00556EC1" w:rsidRDefault="00556EC1" w:rsidP="007063CD">
            <w:pPr>
              <w:pStyle w:val="BStablefigures"/>
              <w:pBdr>
                <w:top w:val="nil"/>
                <w:left w:val="nil"/>
                <w:bottom w:val="nil"/>
                <w:right w:val="nil"/>
                <w:between w:val="nil"/>
                <w:bar w:val="nil"/>
              </w:pBdr>
              <w:rPr>
                <w:bdr w:val="nil"/>
              </w:rPr>
            </w:pPr>
            <w:r>
              <w:rPr>
                <w:bdr w:val="nil"/>
              </w:rPr>
              <w:t>2</w:t>
            </w:r>
          </w:p>
        </w:tc>
      </w:tr>
      <w:tr w:rsidR="00556EC1" w14:paraId="28D91BF1" w14:textId="77777777" w:rsidTr="007063CD">
        <w:trPr>
          <w:cantSplit/>
        </w:trPr>
        <w:tc>
          <w:tcPr>
            <w:tcW w:w="2310" w:type="dxa"/>
            <w:tcBorders>
              <w:top w:val="nil"/>
              <w:left w:val="nil"/>
              <w:bottom w:val="nil"/>
              <w:right w:val="nil"/>
            </w:tcBorders>
            <w:hideMark/>
          </w:tcPr>
          <w:p w14:paraId="54925B41" w14:textId="77777777" w:rsidR="00556EC1" w:rsidRDefault="00556EC1" w:rsidP="007063CD">
            <w:pPr>
              <w:pStyle w:val="BStabletext"/>
              <w:pBdr>
                <w:top w:val="nil"/>
                <w:left w:val="nil"/>
                <w:bottom w:val="nil"/>
                <w:right w:val="nil"/>
                <w:between w:val="nil"/>
                <w:bar w:val="nil"/>
              </w:pBdr>
              <w:rPr>
                <w:bdr w:val="nil"/>
              </w:rPr>
            </w:pPr>
            <w:r>
              <w:rPr>
                <w:bdr w:val="nil"/>
              </w:rPr>
              <w:t>TO2</w:t>
            </w:r>
          </w:p>
        </w:tc>
        <w:tc>
          <w:tcPr>
            <w:tcW w:w="2311" w:type="dxa"/>
            <w:tcBorders>
              <w:top w:val="nil"/>
              <w:left w:val="nil"/>
              <w:bottom w:val="nil"/>
              <w:right w:val="nil"/>
            </w:tcBorders>
            <w:hideMark/>
          </w:tcPr>
          <w:p w14:paraId="0DC3BE22" w14:textId="77777777" w:rsidR="00556EC1" w:rsidRDefault="00556EC1" w:rsidP="007063CD">
            <w:pPr>
              <w:pStyle w:val="BStablefigures"/>
              <w:pBdr>
                <w:top w:val="nil"/>
                <w:left w:val="nil"/>
                <w:bottom w:val="nil"/>
                <w:right w:val="nil"/>
                <w:between w:val="nil"/>
                <w:bar w:val="nil"/>
              </w:pBdr>
              <w:rPr>
                <w:bdr w:val="nil"/>
              </w:rPr>
            </w:pPr>
            <w:r>
              <w:rPr>
                <w:bdr w:val="nil"/>
              </w:rPr>
              <w:t>2</w:t>
            </w:r>
          </w:p>
        </w:tc>
        <w:tc>
          <w:tcPr>
            <w:tcW w:w="2311" w:type="dxa"/>
            <w:tcBorders>
              <w:top w:val="nil"/>
              <w:left w:val="nil"/>
              <w:bottom w:val="nil"/>
              <w:right w:val="nil"/>
            </w:tcBorders>
          </w:tcPr>
          <w:p w14:paraId="2961D8F2" w14:textId="77777777" w:rsidR="00556EC1" w:rsidRDefault="00556EC1" w:rsidP="007063CD">
            <w:pPr>
              <w:pStyle w:val="BStablefigures"/>
              <w:pBdr>
                <w:top w:val="nil"/>
                <w:left w:val="nil"/>
                <w:bottom w:val="nil"/>
                <w:right w:val="nil"/>
                <w:between w:val="nil"/>
                <w:bar w:val="nil"/>
              </w:pBdr>
              <w:rPr>
                <w:bdr w:val="nil"/>
              </w:rPr>
            </w:pPr>
          </w:p>
        </w:tc>
        <w:tc>
          <w:tcPr>
            <w:tcW w:w="2311" w:type="dxa"/>
            <w:tcBorders>
              <w:top w:val="nil"/>
              <w:left w:val="nil"/>
              <w:bottom w:val="nil"/>
              <w:right w:val="nil"/>
            </w:tcBorders>
            <w:hideMark/>
          </w:tcPr>
          <w:p w14:paraId="29CC9767" w14:textId="77777777" w:rsidR="00556EC1" w:rsidRDefault="00556EC1" w:rsidP="007063CD">
            <w:pPr>
              <w:pStyle w:val="BStablefigures"/>
              <w:pBdr>
                <w:top w:val="nil"/>
                <w:left w:val="nil"/>
                <w:bottom w:val="nil"/>
                <w:right w:val="nil"/>
                <w:between w:val="nil"/>
                <w:bar w:val="nil"/>
              </w:pBdr>
              <w:rPr>
                <w:bdr w:val="nil"/>
              </w:rPr>
            </w:pPr>
            <w:r>
              <w:rPr>
                <w:bdr w:val="nil"/>
              </w:rPr>
              <w:t>2</w:t>
            </w:r>
          </w:p>
        </w:tc>
      </w:tr>
      <w:tr w:rsidR="00556EC1" w14:paraId="2787FB7E" w14:textId="77777777" w:rsidTr="007063CD">
        <w:trPr>
          <w:cantSplit/>
        </w:trPr>
        <w:tc>
          <w:tcPr>
            <w:tcW w:w="2310" w:type="dxa"/>
            <w:tcBorders>
              <w:top w:val="nil"/>
              <w:left w:val="nil"/>
              <w:bottom w:val="nil"/>
              <w:right w:val="nil"/>
            </w:tcBorders>
            <w:hideMark/>
          </w:tcPr>
          <w:p w14:paraId="2C11B801" w14:textId="77777777" w:rsidR="00556EC1" w:rsidRDefault="00556EC1" w:rsidP="007063CD">
            <w:pPr>
              <w:pStyle w:val="BStabletext"/>
              <w:pBdr>
                <w:top w:val="nil"/>
                <w:left w:val="nil"/>
                <w:bottom w:val="nil"/>
                <w:right w:val="nil"/>
                <w:between w:val="nil"/>
                <w:bar w:val="nil"/>
              </w:pBdr>
              <w:rPr>
                <w:bdr w:val="nil"/>
              </w:rPr>
            </w:pPr>
            <w:r>
              <w:rPr>
                <w:bdr w:val="nil"/>
              </w:rPr>
              <w:t>GSO5/6</w:t>
            </w:r>
          </w:p>
        </w:tc>
        <w:tc>
          <w:tcPr>
            <w:tcW w:w="2311" w:type="dxa"/>
            <w:tcBorders>
              <w:top w:val="nil"/>
              <w:left w:val="nil"/>
              <w:bottom w:val="nil"/>
              <w:right w:val="nil"/>
            </w:tcBorders>
            <w:hideMark/>
          </w:tcPr>
          <w:p w14:paraId="3ECCD4D5" w14:textId="77777777" w:rsidR="00556EC1" w:rsidRDefault="00556EC1" w:rsidP="007063CD">
            <w:pPr>
              <w:pStyle w:val="BStablefigures"/>
              <w:pBdr>
                <w:top w:val="nil"/>
                <w:left w:val="nil"/>
                <w:bottom w:val="nil"/>
                <w:right w:val="nil"/>
                <w:between w:val="nil"/>
                <w:bar w:val="nil"/>
              </w:pBdr>
              <w:rPr>
                <w:bdr w:val="nil"/>
              </w:rPr>
            </w:pPr>
            <w:r>
              <w:rPr>
                <w:bdr w:val="nil"/>
              </w:rPr>
              <w:t>5</w:t>
            </w:r>
          </w:p>
        </w:tc>
        <w:tc>
          <w:tcPr>
            <w:tcW w:w="2311" w:type="dxa"/>
            <w:tcBorders>
              <w:top w:val="nil"/>
              <w:left w:val="nil"/>
              <w:bottom w:val="nil"/>
              <w:right w:val="nil"/>
            </w:tcBorders>
          </w:tcPr>
          <w:p w14:paraId="530DBA62" w14:textId="77777777" w:rsidR="00556EC1" w:rsidRDefault="00556EC1" w:rsidP="007063CD">
            <w:pPr>
              <w:pStyle w:val="BStablefigures"/>
              <w:pBdr>
                <w:top w:val="nil"/>
                <w:left w:val="nil"/>
                <w:bottom w:val="nil"/>
                <w:right w:val="nil"/>
                <w:between w:val="nil"/>
                <w:bar w:val="nil"/>
              </w:pBdr>
              <w:rPr>
                <w:bdr w:val="nil"/>
              </w:rPr>
            </w:pPr>
          </w:p>
        </w:tc>
        <w:tc>
          <w:tcPr>
            <w:tcW w:w="2311" w:type="dxa"/>
            <w:tcBorders>
              <w:top w:val="nil"/>
              <w:left w:val="nil"/>
              <w:bottom w:val="nil"/>
              <w:right w:val="nil"/>
            </w:tcBorders>
            <w:hideMark/>
          </w:tcPr>
          <w:p w14:paraId="50B4149F" w14:textId="77777777" w:rsidR="00556EC1" w:rsidRDefault="00556EC1" w:rsidP="007063CD">
            <w:pPr>
              <w:pStyle w:val="BStablefigures"/>
              <w:pBdr>
                <w:top w:val="nil"/>
                <w:left w:val="nil"/>
                <w:bottom w:val="nil"/>
                <w:right w:val="nil"/>
                <w:between w:val="nil"/>
                <w:bar w:val="nil"/>
              </w:pBdr>
              <w:rPr>
                <w:bdr w:val="nil"/>
              </w:rPr>
            </w:pPr>
            <w:r>
              <w:rPr>
                <w:bdr w:val="nil"/>
              </w:rPr>
              <w:t>5</w:t>
            </w:r>
          </w:p>
        </w:tc>
      </w:tr>
      <w:tr w:rsidR="00556EC1" w14:paraId="710A3839" w14:textId="77777777" w:rsidTr="007063CD">
        <w:trPr>
          <w:cantSplit/>
        </w:trPr>
        <w:tc>
          <w:tcPr>
            <w:tcW w:w="2310" w:type="dxa"/>
            <w:tcBorders>
              <w:top w:val="single" w:sz="4" w:space="0" w:color="auto"/>
              <w:left w:val="nil"/>
              <w:bottom w:val="single" w:sz="4" w:space="0" w:color="auto"/>
              <w:right w:val="nil"/>
            </w:tcBorders>
            <w:hideMark/>
          </w:tcPr>
          <w:p w14:paraId="26C7E18C" w14:textId="77777777" w:rsidR="00556EC1" w:rsidRDefault="00556EC1" w:rsidP="007063CD">
            <w:pPr>
              <w:pBdr>
                <w:top w:val="nil"/>
                <w:left w:val="nil"/>
                <w:bottom w:val="nil"/>
                <w:right w:val="nil"/>
                <w:between w:val="nil"/>
                <w:bar w:val="nil"/>
              </w:pBdr>
              <w:spacing w:before="0" w:after="0"/>
              <w:rPr>
                <w:b/>
                <w:bdr w:val="nil"/>
              </w:rPr>
            </w:pPr>
            <w:r>
              <w:rPr>
                <w:b/>
                <w:bdr w:val="nil"/>
              </w:rPr>
              <w:t>Total</w:t>
            </w:r>
          </w:p>
        </w:tc>
        <w:tc>
          <w:tcPr>
            <w:tcW w:w="2311" w:type="dxa"/>
            <w:tcBorders>
              <w:top w:val="single" w:sz="4" w:space="0" w:color="auto"/>
              <w:left w:val="nil"/>
              <w:bottom w:val="single" w:sz="4" w:space="0" w:color="auto"/>
              <w:right w:val="nil"/>
            </w:tcBorders>
            <w:hideMark/>
          </w:tcPr>
          <w:p w14:paraId="5D248A5B" w14:textId="77777777" w:rsidR="00556EC1" w:rsidRDefault="00556EC1" w:rsidP="007063CD">
            <w:pPr>
              <w:pStyle w:val="BStablefiguresbold"/>
              <w:pBdr>
                <w:top w:val="nil"/>
                <w:left w:val="nil"/>
                <w:bottom w:val="nil"/>
                <w:right w:val="nil"/>
                <w:between w:val="nil"/>
                <w:bar w:val="nil"/>
              </w:pBdr>
              <w:rPr>
                <w:bdr w:val="nil"/>
              </w:rPr>
            </w:pPr>
            <w:r>
              <w:rPr>
                <w:bdr w:val="nil"/>
              </w:rPr>
              <w:t>13</w:t>
            </w:r>
          </w:p>
        </w:tc>
        <w:tc>
          <w:tcPr>
            <w:tcW w:w="2311" w:type="dxa"/>
            <w:tcBorders>
              <w:top w:val="single" w:sz="4" w:space="0" w:color="auto"/>
              <w:left w:val="nil"/>
              <w:bottom w:val="single" w:sz="4" w:space="0" w:color="auto"/>
              <w:right w:val="nil"/>
            </w:tcBorders>
            <w:hideMark/>
          </w:tcPr>
          <w:p w14:paraId="5DDC9E5F" w14:textId="77777777" w:rsidR="00556EC1" w:rsidRDefault="00556EC1" w:rsidP="007063CD">
            <w:pPr>
              <w:pStyle w:val="BStablefiguresbold"/>
              <w:pBdr>
                <w:top w:val="nil"/>
                <w:left w:val="nil"/>
                <w:bottom w:val="nil"/>
                <w:right w:val="nil"/>
                <w:between w:val="nil"/>
                <w:bar w:val="nil"/>
              </w:pBdr>
              <w:rPr>
                <w:bdr w:val="nil"/>
              </w:rPr>
            </w:pPr>
            <w:r>
              <w:rPr>
                <w:bdr w:val="nil"/>
              </w:rPr>
              <w:t>7</w:t>
            </w:r>
          </w:p>
        </w:tc>
        <w:tc>
          <w:tcPr>
            <w:tcW w:w="2311" w:type="dxa"/>
            <w:tcBorders>
              <w:top w:val="single" w:sz="4" w:space="0" w:color="auto"/>
              <w:left w:val="nil"/>
              <w:bottom w:val="single" w:sz="4" w:space="0" w:color="auto"/>
              <w:right w:val="nil"/>
            </w:tcBorders>
            <w:hideMark/>
          </w:tcPr>
          <w:p w14:paraId="73B49021" w14:textId="77777777" w:rsidR="00556EC1" w:rsidRDefault="00556EC1" w:rsidP="007063CD">
            <w:pPr>
              <w:pStyle w:val="BStablefiguresbold"/>
              <w:pBdr>
                <w:top w:val="nil"/>
                <w:left w:val="nil"/>
                <w:bottom w:val="nil"/>
                <w:right w:val="nil"/>
                <w:between w:val="nil"/>
                <w:bar w:val="nil"/>
              </w:pBdr>
              <w:rPr>
                <w:bdr w:val="nil"/>
              </w:rPr>
            </w:pPr>
            <w:r>
              <w:rPr>
                <w:bdr w:val="nil"/>
              </w:rPr>
              <w:t>20</w:t>
            </w:r>
          </w:p>
        </w:tc>
      </w:tr>
    </w:tbl>
    <w:bookmarkEnd w:id="101"/>
    <w:p w14:paraId="301BD4D3" w14:textId="77777777" w:rsidR="00556EC1" w:rsidRDefault="00556EC1" w:rsidP="00556EC1">
      <w:pPr>
        <w:pBdr>
          <w:top w:val="nil"/>
          <w:left w:val="nil"/>
          <w:bottom w:val="nil"/>
          <w:right w:val="nil"/>
          <w:between w:val="nil"/>
          <w:bar w:val="nil"/>
        </w:pBdr>
        <w:rPr>
          <w:bdr w:val="nil"/>
        </w:rPr>
      </w:pPr>
      <w:r>
        <w:t xml:space="preserve"> </w:t>
      </w:r>
    </w:p>
    <w:p w14:paraId="36C06EB5" w14:textId="77777777" w:rsidR="00556EC1" w:rsidRDefault="00556EC1" w:rsidP="00556EC1">
      <w:pPr>
        <w:pStyle w:val="Heading2"/>
        <w:pageBreakBefore/>
        <w:pBdr>
          <w:top w:val="nil"/>
          <w:left w:val="nil"/>
          <w:bottom w:val="nil"/>
          <w:right w:val="nil"/>
          <w:between w:val="nil"/>
          <w:bar w:val="nil"/>
        </w:pBdr>
        <w:rPr>
          <w:bCs/>
          <w:bdr w:val="nil"/>
        </w:rPr>
      </w:pPr>
      <w:bookmarkStart w:id="102" w:name="_Toc63066768"/>
      <w:bookmarkStart w:id="103" w:name="_Toc63067699"/>
      <w:r>
        <w:rPr>
          <w:bCs/>
          <w:bdr w:val="nil"/>
        </w:rPr>
        <w:lastRenderedPageBreak/>
        <w:t xml:space="preserve">Key Performance Indicators for </w:t>
      </w:r>
      <w:r>
        <w:rPr>
          <w:bdr w:val="nil"/>
        </w:rPr>
        <w:t>2020-21</w:t>
      </w:r>
      <w:bookmarkEnd w:id="102"/>
      <w:bookmarkEnd w:id="103"/>
      <w:r>
        <w:rPr>
          <w:bdr w:val="nil"/>
        </w:rPr>
        <w:t xml:space="preserve"> </w:t>
      </w:r>
    </w:p>
    <w:p w14:paraId="0F63D73F" w14:textId="29732A90" w:rsidR="00556EC1" w:rsidRDefault="00556EC1" w:rsidP="00556EC1">
      <w:pPr>
        <w:pStyle w:val="Caption"/>
        <w:pBdr>
          <w:top w:val="nil"/>
          <w:left w:val="nil"/>
          <w:bottom w:val="nil"/>
          <w:right w:val="nil"/>
          <w:between w:val="nil"/>
          <w:bar w:val="nil"/>
        </w:pBdr>
        <w:rPr>
          <w:bdr w:val="nil"/>
        </w:rPr>
      </w:pPr>
      <w:r>
        <w:rPr>
          <w:bdr w:val="nil"/>
        </w:rPr>
        <w:t>Table 3</w:t>
      </w:r>
      <w:r w:rsidR="00096107">
        <w:rPr>
          <w:bdr w:val="nil"/>
        </w:rPr>
        <w:t>8</w:t>
      </w:r>
      <w:r>
        <w:rPr>
          <w:noProof/>
          <w:bdr w:val="nil"/>
        </w:rPr>
        <w:t>:</w:t>
      </w:r>
      <w:r>
        <w:rPr>
          <w:bdr w:val="nil"/>
        </w:rPr>
        <w:t xml:space="preserve"> Key performance indicators</w:t>
      </w:r>
    </w:p>
    <w:tbl>
      <w:tblPr>
        <w:tblW w:w="8235" w:type="dxa"/>
        <w:tblBorders>
          <w:top w:val="single" w:sz="12" w:space="0" w:color="000000"/>
          <w:bottom w:val="single" w:sz="12" w:space="0" w:color="000000"/>
        </w:tblBorders>
        <w:tblLook w:val="04A0" w:firstRow="1" w:lastRow="0" w:firstColumn="1" w:lastColumn="0" w:noHBand="0" w:noVBand="1"/>
      </w:tblPr>
      <w:tblGrid>
        <w:gridCol w:w="3436"/>
        <w:gridCol w:w="1599"/>
        <w:gridCol w:w="1599"/>
        <w:gridCol w:w="1601"/>
      </w:tblGrid>
      <w:tr w:rsidR="00556EC1" w14:paraId="1722A1E0" w14:textId="77777777" w:rsidTr="007063CD">
        <w:trPr>
          <w:tblHeader/>
        </w:trPr>
        <w:tc>
          <w:tcPr>
            <w:tcW w:w="2086" w:type="pct"/>
            <w:tcBorders>
              <w:top w:val="single" w:sz="12" w:space="0" w:color="000000"/>
              <w:left w:val="nil"/>
              <w:bottom w:val="single" w:sz="12" w:space="0" w:color="000000"/>
              <w:right w:val="nil"/>
            </w:tcBorders>
          </w:tcPr>
          <w:p w14:paraId="044535ED" w14:textId="77777777" w:rsidR="00556EC1" w:rsidRDefault="00556EC1" w:rsidP="007063CD">
            <w:pPr>
              <w:pStyle w:val="BStabletext"/>
              <w:pBdr>
                <w:top w:val="nil"/>
                <w:left w:val="nil"/>
                <w:bottom w:val="nil"/>
                <w:right w:val="nil"/>
                <w:between w:val="nil"/>
                <w:bar w:val="nil"/>
              </w:pBdr>
              <w:rPr>
                <w:bdr w:val="nil"/>
              </w:rPr>
            </w:pPr>
          </w:p>
        </w:tc>
        <w:tc>
          <w:tcPr>
            <w:tcW w:w="971" w:type="pct"/>
            <w:tcBorders>
              <w:top w:val="single" w:sz="12" w:space="0" w:color="000000"/>
              <w:left w:val="nil"/>
              <w:bottom w:val="single" w:sz="12" w:space="0" w:color="000000"/>
              <w:right w:val="nil"/>
            </w:tcBorders>
            <w:hideMark/>
          </w:tcPr>
          <w:p w14:paraId="6E3274C0" w14:textId="77777777" w:rsidR="00556EC1" w:rsidRDefault="00556EC1" w:rsidP="007063CD">
            <w:pPr>
              <w:pStyle w:val="BStableheading1"/>
              <w:framePr w:wrap="around"/>
              <w:pBdr>
                <w:top w:val="nil"/>
                <w:left w:val="nil"/>
                <w:bottom w:val="nil"/>
                <w:right w:val="nil"/>
                <w:between w:val="nil"/>
                <w:bar w:val="nil"/>
              </w:pBdr>
              <w:rPr>
                <w:bdr w:val="nil"/>
              </w:rPr>
            </w:pPr>
            <w:r>
              <w:rPr>
                <w:bdr w:val="nil"/>
              </w:rPr>
              <w:t>2019-20</w:t>
            </w:r>
          </w:p>
          <w:p w14:paraId="20B5D7AC" w14:textId="77777777" w:rsidR="00556EC1" w:rsidRDefault="00556EC1" w:rsidP="007063CD">
            <w:pPr>
              <w:pStyle w:val="BStableheading1"/>
              <w:framePr w:wrap="around"/>
              <w:pBdr>
                <w:top w:val="nil"/>
                <w:left w:val="nil"/>
                <w:bottom w:val="nil"/>
                <w:right w:val="nil"/>
                <w:between w:val="nil"/>
                <w:bar w:val="nil"/>
              </w:pBdr>
              <w:rPr>
                <w:bdr w:val="nil"/>
              </w:rPr>
            </w:pPr>
            <w:r>
              <w:rPr>
                <w:bdr w:val="nil"/>
              </w:rPr>
              <w:t>Targets</w:t>
            </w:r>
          </w:p>
        </w:tc>
        <w:tc>
          <w:tcPr>
            <w:tcW w:w="971" w:type="pct"/>
            <w:tcBorders>
              <w:top w:val="single" w:sz="12" w:space="0" w:color="000000"/>
              <w:left w:val="nil"/>
              <w:bottom w:val="single" w:sz="12" w:space="0" w:color="000000"/>
              <w:right w:val="nil"/>
            </w:tcBorders>
            <w:hideMark/>
          </w:tcPr>
          <w:p w14:paraId="7B1FA6F1" w14:textId="77777777" w:rsidR="00556EC1" w:rsidRDefault="00556EC1" w:rsidP="007063CD">
            <w:pPr>
              <w:pStyle w:val="BStableheading1"/>
              <w:framePr w:wrap="around"/>
              <w:pBdr>
                <w:top w:val="nil"/>
                <w:left w:val="nil"/>
                <w:bottom w:val="nil"/>
                <w:right w:val="nil"/>
                <w:between w:val="nil"/>
                <w:bar w:val="nil"/>
              </w:pBdr>
              <w:rPr>
                <w:bdr w:val="nil"/>
              </w:rPr>
            </w:pPr>
            <w:r>
              <w:rPr>
                <w:bdr w:val="nil"/>
              </w:rPr>
              <w:t>2019-20</w:t>
            </w:r>
          </w:p>
          <w:p w14:paraId="08545401" w14:textId="77777777" w:rsidR="00556EC1" w:rsidRDefault="00556EC1" w:rsidP="007063CD">
            <w:pPr>
              <w:pStyle w:val="BStableheading1"/>
              <w:framePr w:wrap="around"/>
              <w:pBdr>
                <w:top w:val="nil"/>
                <w:left w:val="nil"/>
                <w:bottom w:val="nil"/>
                <w:right w:val="nil"/>
                <w:between w:val="nil"/>
                <w:bar w:val="nil"/>
              </w:pBdr>
              <w:rPr>
                <w:bdr w:val="nil"/>
              </w:rPr>
            </w:pPr>
            <w:r>
              <w:rPr>
                <w:bdr w:val="nil"/>
              </w:rPr>
              <w:t>Audited Outcome</w:t>
            </w:r>
          </w:p>
        </w:tc>
        <w:tc>
          <w:tcPr>
            <w:tcW w:w="972" w:type="pct"/>
            <w:tcBorders>
              <w:top w:val="single" w:sz="12" w:space="0" w:color="000000"/>
              <w:left w:val="nil"/>
              <w:bottom w:val="single" w:sz="12" w:space="0" w:color="000000"/>
              <w:right w:val="nil"/>
            </w:tcBorders>
            <w:hideMark/>
          </w:tcPr>
          <w:p w14:paraId="262765EF" w14:textId="77777777" w:rsidR="00556EC1" w:rsidRDefault="00556EC1" w:rsidP="007063CD">
            <w:pPr>
              <w:pStyle w:val="BStableheading1"/>
              <w:framePr w:wrap="around"/>
              <w:pBdr>
                <w:top w:val="nil"/>
                <w:left w:val="nil"/>
                <w:bottom w:val="nil"/>
                <w:right w:val="nil"/>
                <w:between w:val="nil"/>
                <w:bar w:val="nil"/>
              </w:pBdr>
              <w:rPr>
                <w:bdr w:val="nil"/>
              </w:rPr>
            </w:pPr>
            <w:r>
              <w:rPr>
                <w:bdr w:val="nil"/>
              </w:rPr>
              <w:t>2020-21</w:t>
            </w:r>
          </w:p>
          <w:p w14:paraId="507E44CF" w14:textId="77777777" w:rsidR="00556EC1" w:rsidRDefault="00556EC1" w:rsidP="007063CD">
            <w:pPr>
              <w:pStyle w:val="BStableheading1"/>
              <w:framePr w:wrap="around"/>
              <w:pBdr>
                <w:top w:val="nil"/>
                <w:left w:val="nil"/>
                <w:bottom w:val="nil"/>
                <w:right w:val="nil"/>
                <w:between w:val="nil"/>
                <w:bar w:val="nil"/>
              </w:pBdr>
              <w:rPr>
                <w:bdr w:val="nil"/>
              </w:rPr>
            </w:pPr>
            <w:r>
              <w:rPr>
                <w:bdr w:val="nil"/>
              </w:rPr>
              <w:t>Targets</w:t>
            </w:r>
          </w:p>
        </w:tc>
      </w:tr>
      <w:tr w:rsidR="00556EC1" w14:paraId="37744814" w14:textId="77777777" w:rsidTr="007063CD">
        <w:tc>
          <w:tcPr>
            <w:tcW w:w="5000" w:type="pct"/>
            <w:gridSpan w:val="4"/>
            <w:tcBorders>
              <w:top w:val="single" w:sz="12" w:space="0" w:color="000000"/>
              <w:left w:val="nil"/>
              <w:bottom w:val="nil"/>
              <w:right w:val="nil"/>
            </w:tcBorders>
          </w:tcPr>
          <w:p w14:paraId="26A8DEB3" w14:textId="77777777" w:rsidR="00556EC1" w:rsidRDefault="00556EC1" w:rsidP="007063CD">
            <w:pPr>
              <w:pStyle w:val="BStabletext"/>
              <w:pBdr>
                <w:top w:val="nil"/>
                <w:left w:val="nil"/>
                <w:bottom w:val="nil"/>
                <w:right w:val="nil"/>
                <w:between w:val="nil"/>
                <w:bar w:val="nil"/>
              </w:pBdr>
              <w:rPr>
                <w:bdr w:val="nil"/>
              </w:rPr>
            </w:pPr>
          </w:p>
        </w:tc>
      </w:tr>
      <w:tr w:rsidR="00556EC1" w14:paraId="1BB88A4D" w14:textId="77777777" w:rsidTr="007063CD">
        <w:trPr>
          <w:trHeight w:val="283"/>
        </w:trPr>
        <w:tc>
          <w:tcPr>
            <w:tcW w:w="2086" w:type="pct"/>
            <w:tcBorders>
              <w:top w:val="nil"/>
              <w:left w:val="nil"/>
              <w:bottom w:val="nil"/>
              <w:right w:val="nil"/>
            </w:tcBorders>
            <w:hideMark/>
          </w:tcPr>
          <w:p w14:paraId="02FDF2F2" w14:textId="77777777" w:rsidR="00556EC1" w:rsidRDefault="00556EC1" w:rsidP="00A2292F">
            <w:pPr>
              <w:pStyle w:val="BStablelist"/>
              <w:keepNext/>
              <w:numPr>
                <w:ilvl w:val="0"/>
                <w:numId w:val="61"/>
              </w:numPr>
              <w:pBdr>
                <w:top w:val="nil"/>
                <w:left w:val="nil"/>
                <w:bottom w:val="nil"/>
                <w:right w:val="nil"/>
                <w:between w:val="nil"/>
                <w:bar w:val="nil"/>
              </w:pBdr>
              <w:rPr>
                <w:bdr w:val="nil"/>
              </w:rPr>
            </w:pPr>
            <w:r>
              <w:rPr>
                <w:bdr w:val="nil"/>
              </w:rPr>
              <w:t>Number of clients choosing to do business with Canberra Cemeteries – proportional to the number of deaths annually in the ACT</w:t>
            </w:r>
            <w:r>
              <w:rPr>
                <w:bdr w:val="nil"/>
                <w:vertAlign w:val="superscript"/>
              </w:rPr>
              <w:t>1</w:t>
            </w:r>
            <w:r>
              <w:rPr>
                <w:bdr w:val="nil"/>
              </w:rPr>
              <w:t xml:space="preserve">  </w:t>
            </w:r>
          </w:p>
        </w:tc>
        <w:tc>
          <w:tcPr>
            <w:tcW w:w="971" w:type="pct"/>
            <w:tcBorders>
              <w:top w:val="nil"/>
              <w:left w:val="nil"/>
              <w:bottom w:val="nil"/>
              <w:right w:val="nil"/>
            </w:tcBorders>
            <w:hideMark/>
          </w:tcPr>
          <w:p w14:paraId="635DF2EC" w14:textId="77777777" w:rsidR="00556EC1" w:rsidRDefault="00556EC1" w:rsidP="007063CD">
            <w:pPr>
              <w:pStyle w:val="BStablefigures"/>
              <w:pBdr>
                <w:top w:val="nil"/>
                <w:left w:val="nil"/>
                <w:bottom w:val="nil"/>
                <w:right w:val="nil"/>
                <w:between w:val="nil"/>
                <w:bar w:val="nil"/>
              </w:pBdr>
              <w:rPr>
                <w:bdr w:val="nil"/>
              </w:rPr>
            </w:pPr>
            <w:r>
              <w:rPr>
                <w:bdr w:val="nil"/>
              </w:rPr>
              <w:t>35%</w:t>
            </w:r>
          </w:p>
        </w:tc>
        <w:tc>
          <w:tcPr>
            <w:tcW w:w="971" w:type="pct"/>
            <w:tcBorders>
              <w:top w:val="nil"/>
              <w:left w:val="nil"/>
              <w:bottom w:val="nil"/>
              <w:right w:val="nil"/>
            </w:tcBorders>
            <w:hideMark/>
          </w:tcPr>
          <w:p w14:paraId="263D2CBE" w14:textId="77777777" w:rsidR="00556EC1" w:rsidRDefault="00556EC1" w:rsidP="007063CD">
            <w:pPr>
              <w:pStyle w:val="BStablefigures"/>
              <w:pBdr>
                <w:top w:val="nil"/>
                <w:left w:val="nil"/>
                <w:bottom w:val="nil"/>
                <w:right w:val="nil"/>
                <w:between w:val="nil"/>
                <w:bar w:val="nil"/>
              </w:pBdr>
              <w:rPr>
                <w:bdr w:val="nil"/>
              </w:rPr>
            </w:pPr>
            <w:r>
              <w:rPr>
                <w:bdr w:val="nil"/>
              </w:rPr>
              <w:t>35%</w:t>
            </w:r>
          </w:p>
        </w:tc>
        <w:tc>
          <w:tcPr>
            <w:tcW w:w="972" w:type="pct"/>
            <w:tcBorders>
              <w:top w:val="nil"/>
              <w:left w:val="nil"/>
              <w:bottom w:val="nil"/>
              <w:right w:val="nil"/>
            </w:tcBorders>
            <w:hideMark/>
          </w:tcPr>
          <w:p w14:paraId="13EA39D0" w14:textId="77777777" w:rsidR="00556EC1" w:rsidRDefault="00556EC1" w:rsidP="007063CD">
            <w:pPr>
              <w:pStyle w:val="BStablefigures"/>
              <w:pBdr>
                <w:top w:val="nil"/>
                <w:left w:val="nil"/>
                <w:bottom w:val="nil"/>
                <w:right w:val="nil"/>
                <w:between w:val="nil"/>
                <w:bar w:val="nil"/>
              </w:pBdr>
              <w:rPr>
                <w:bdr w:val="nil"/>
              </w:rPr>
            </w:pPr>
            <w:r>
              <w:rPr>
                <w:bdr w:val="nil"/>
              </w:rPr>
              <w:t>35%</w:t>
            </w:r>
          </w:p>
        </w:tc>
      </w:tr>
      <w:tr w:rsidR="00556EC1" w14:paraId="78D2606C" w14:textId="77777777" w:rsidTr="007063CD">
        <w:trPr>
          <w:trHeight w:val="283"/>
        </w:trPr>
        <w:tc>
          <w:tcPr>
            <w:tcW w:w="2086" w:type="pct"/>
            <w:tcBorders>
              <w:top w:val="nil"/>
              <w:left w:val="nil"/>
              <w:bottom w:val="nil"/>
              <w:right w:val="nil"/>
            </w:tcBorders>
            <w:hideMark/>
          </w:tcPr>
          <w:p w14:paraId="119E661F" w14:textId="77777777" w:rsidR="00556EC1" w:rsidRDefault="00556EC1" w:rsidP="00A2292F">
            <w:pPr>
              <w:pStyle w:val="BStablelist"/>
              <w:keepNext/>
              <w:numPr>
                <w:ilvl w:val="0"/>
                <w:numId w:val="61"/>
              </w:numPr>
              <w:pBdr>
                <w:top w:val="nil"/>
                <w:left w:val="nil"/>
                <w:bottom w:val="nil"/>
                <w:right w:val="nil"/>
                <w:between w:val="nil"/>
                <w:bar w:val="nil"/>
              </w:pBdr>
              <w:ind w:left="284" w:hanging="284"/>
              <w:rPr>
                <w:bdr w:val="nil"/>
              </w:rPr>
            </w:pPr>
            <w:r>
              <w:rPr>
                <w:bdr w:val="nil"/>
              </w:rPr>
              <w:t>Level of client and stakeholder satisfaction with Canberra Cemeteries</w:t>
            </w:r>
            <w:r>
              <w:rPr>
                <w:bdr w:val="nil"/>
                <w:vertAlign w:val="superscript"/>
              </w:rPr>
              <w:t>2</w:t>
            </w:r>
          </w:p>
        </w:tc>
        <w:tc>
          <w:tcPr>
            <w:tcW w:w="971" w:type="pct"/>
            <w:tcBorders>
              <w:top w:val="nil"/>
              <w:left w:val="nil"/>
              <w:bottom w:val="nil"/>
              <w:right w:val="nil"/>
            </w:tcBorders>
            <w:hideMark/>
          </w:tcPr>
          <w:p w14:paraId="04C064F1" w14:textId="77777777" w:rsidR="00556EC1" w:rsidRDefault="00556EC1" w:rsidP="007063CD">
            <w:pPr>
              <w:pStyle w:val="BStablefigures"/>
              <w:pBdr>
                <w:top w:val="nil"/>
                <w:left w:val="nil"/>
                <w:bottom w:val="nil"/>
                <w:right w:val="nil"/>
                <w:between w:val="nil"/>
                <w:bar w:val="nil"/>
              </w:pBdr>
              <w:rPr>
                <w:bdr w:val="nil"/>
              </w:rPr>
            </w:pPr>
            <w:r>
              <w:rPr>
                <w:bdr w:val="nil"/>
              </w:rPr>
              <w:t>98%</w:t>
            </w:r>
          </w:p>
        </w:tc>
        <w:tc>
          <w:tcPr>
            <w:tcW w:w="971" w:type="pct"/>
            <w:tcBorders>
              <w:top w:val="nil"/>
              <w:left w:val="nil"/>
              <w:bottom w:val="nil"/>
              <w:right w:val="nil"/>
            </w:tcBorders>
            <w:hideMark/>
          </w:tcPr>
          <w:p w14:paraId="63ED356F" w14:textId="77777777" w:rsidR="00556EC1" w:rsidRDefault="00556EC1" w:rsidP="007063CD">
            <w:pPr>
              <w:pStyle w:val="BStablefigures"/>
              <w:pBdr>
                <w:top w:val="nil"/>
                <w:left w:val="nil"/>
                <w:bottom w:val="nil"/>
                <w:right w:val="nil"/>
                <w:between w:val="nil"/>
                <w:bar w:val="nil"/>
              </w:pBdr>
              <w:rPr>
                <w:bdr w:val="nil"/>
              </w:rPr>
            </w:pPr>
            <w:r>
              <w:rPr>
                <w:bdr w:val="nil"/>
              </w:rPr>
              <w:t>98%</w:t>
            </w:r>
          </w:p>
        </w:tc>
        <w:tc>
          <w:tcPr>
            <w:tcW w:w="972" w:type="pct"/>
            <w:tcBorders>
              <w:top w:val="nil"/>
              <w:left w:val="nil"/>
              <w:bottom w:val="nil"/>
              <w:right w:val="nil"/>
            </w:tcBorders>
            <w:hideMark/>
          </w:tcPr>
          <w:p w14:paraId="1E27D2E5" w14:textId="77777777" w:rsidR="00556EC1" w:rsidRDefault="00556EC1" w:rsidP="007063CD">
            <w:pPr>
              <w:pStyle w:val="BStablefigures"/>
              <w:pBdr>
                <w:top w:val="nil"/>
                <w:left w:val="nil"/>
                <w:bottom w:val="nil"/>
                <w:right w:val="nil"/>
                <w:between w:val="nil"/>
                <w:bar w:val="nil"/>
              </w:pBdr>
              <w:rPr>
                <w:bdr w:val="nil"/>
              </w:rPr>
            </w:pPr>
            <w:r>
              <w:rPr>
                <w:bdr w:val="nil"/>
              </w:rPr>
              <w:t>98%</w:t>
            </w:r>
          </w:p>
        </w:tc>
      </w:tr>
      <w:tr w:rsidR="00556EC1" w14:paraId="17069E58" w14:textId="77777777" w:rsidTr="007063CD">
        <w:trPr>
          <w:trHeight w:val="283"/>
        </w:trPr>
        <w:tc>
          <w:tcPr>
            <w:tcW w:w="2086" w:type="pct"/>
            <w:tcBorders>
              <w:top w:val="nil"/>
              <w:left w:val="nil"/>
              <w:bottom w:val="nil"/>
              <w:right w:val="nil"/>
            </w:tcBorders>
            <w:hideMark/>
          </w:tcPr>
          <w:p w14:paraId="39CA0925" w14:textId="77777777" w:rsidR="00556EC1" w:rsidRDefault="00556EC1" w:rsidP="00A2292F">
            <w:pPr>
              <w:pStyle w:val="BStablelist"/>
              <w:keepNext/>
              <w:numPr>
                <w:ilvl w:val="0"/>
                <w:numId w:val="61"/>
              </w:numPr>
              <w:pBdr>
                <w:top w:val="nil"/>
                <w:left w:val="nil"/>
                <w:bottom w:val="nil"/>
                <w:right w:val="nil"/>
                <w:between w:val="nil"/>
                <w:bar w:val="nil"/>
              </w:pBdr>
              <w:ind w:left="284" w:hanging="284"/>
              <w:rPr>
                <w:bdr w:val="nil"/>
              </w:rPr>
            </w:pPr>
            <w:r>
              <w:rPr>
                <w:bdr w:val="nil"/>
              </w:rPr>
              <w:t>Level of matters raised by unsatisfied clients and stakeholders resolved by Canberra Cemeteries operations</w:t>
            </w:r>
            <w:r>
              <w:rPr>
                <w:bdr w:val="nil"/>
                <w:vertAlign w:val="superscript"/>
              </w:rPr>
              <w:t>3</w:t>
            </w:r>
            <w:r>
              <w:rPr>
                <w:bdr w:val="nil"/>
              </w:rPr>
              <w:t xml:space="preserve"> </w:t>
            </w:r>
          </w:p>
        </w:tc>
        <w:tc>
          <w:tcPr>
            <w:tcW w:w="971" w:type="pct"/>
            <w:tcBorders>
              <w:top w:val="nil"/>
              <w:left w:val="nil"/>
              <w:bottom w:val="nil"/>
              <w:right w:val="nil"/>
            </w:tcBorders>
            <w:hideMark/>
          </w:tcPr>
          <w:p w14:paraId="16CD984D" w14:textId="77777777" w:rsidR="00556EC1" w:rsidRDefault="00556EC1" w:rsidP="007063CD">
            <w:pPr>
              <w:pStyle w:val="BStablefigures"/>
              <w:pBdr>
                <w:top w:val="nil"/>
                <w:left w:val="nil"/>
                <w:bottom w:val="nil"/>
                <w:right w:val="nil"/>
                <w:between w:val="nil"/>
                <w:bar w:val="nil"/>
              </w:pBdr>
              <w:rPr>
                <w:bdr w:val="nil"/>
              </w:rPr>
            </w:pPr>
            <w:r>
              <w:rPr>
                <w:bdr w:val="nil"/>
              </w:rPr>
              <w:t>100%</w:t>
            </w:r>
          </w:p>
        </w:tc>
        <w:tc>
          <w:tcPr>
            <w:tcW w:w="971" w:type="pct"/>
            <w:tcBorders>
              <w:top w:val="nil"/>
              <w:left w:val="nil"/>
              <w:bottom w:val="nil"/>
              <w:right w:val="nil"/>
            </w:tcBorders>
            <w:hideMark/>
          </w:tcPr>
          <w:p w14:paraId="68587CDD" w14:textId="77777777" w:rsidR="00556EC1" w:rsidRDefault="00556EC1" w:rsidP="007063CD">
            <w:pPr>
              <w:pStyle w:val="BStablefigures"/>
              <w:pBdr>
                <w:top w:val="nil"/>
                <w:left w:val="nil"/>
                <w:bottom w:val="nil"/>
                <w:right w:val="nil"/>
                <w:between w:val="nil"/>
                <w:bar w:val="nil"/>
              </w:pBdr>
              <w:rPr>
                <w:bdr w:val="nil"/>
              </w:rPr>
            </w:pPr>
            <w:r>
              <w:rPr>
                <w:bdr w:val="nil"/>
              </w:rPr>
              <w:t>100%</w:t>
            </w:r>
          </w:p>
        </w:tc>
        <w:tc>
          <w:tcPr>
            <w:tcW w:w="972" w:type="pct"/>
            <w:tcBorders>
              <w:top w:val="nil"/>
              <w:left w:val="nil"/>
              <w:bottom w:val="nil"/>
              <w:right w:val="nil"/>
            </w:tcBorders>
            <w:hideMark/>
          </w:tcPr>
          <w:p w14:paraId="25BB21A6" w14:textId="77777777" w:rsidR="00556EC1" w:rsidRDefault="00556EC1" w:rsidP="007063CD">
            <w:pPr>
              <w:pStyle w:val="BStablefigures"/>
              <w:pBdr>
                <w:top w:val="nil"/>
                <w:left w:val="nil"/>
                <w:bottom w:val="nil"/>
                <w:right w:val="nil"/>
                <w:between w:val="nil"/>
                <w:bar w:val="nil"/>
              </w:pBdr>
              <w:rPr>
                <w:bdr w:val="nil"/>
              </w:rPr>
            </w:pPr>
            <w:r>
              <w:rPr>
                <w:bdr w:val="nil"/>
              </w:rPr>
              <w:t>100%</w:t>
            </w:r>
          </w:p>
        </w:tc>
      </w:tr>
      <w:tr w:rsidR="00556EC1" w14:paraId="3D8D0029" w14:textId="77777777" w:rsidTr="007063CD">
        <w:trPr>
          <w:trHeight w:val="283"/>
        </w:trPr>
        <w:tc>
          <w:tcPr>
            <w:tcW w:w="2086" w:type="pct"/>
            <w:tcBorders>
              <w:top w:val="nil"/>
              <w:left w:val="nil"/>
              <w:bottom w:val="single" w:sz="4" w:space="0" w:color="auto"/>
              <w:right w:val="nil"/>
            </w:tcBorders>
            <w:hideMark/>
          </w:tcPr>
          <w:p w14:paraId="73F562EB" w14:textId="77777777" w:rsidR="00556EC1" w:rsidRDefault="00556EC1" w:rsidP="00A2292F">
            <w:pPr>
              <w:pStyle w:val="BStablelist"/>
              <w:keepNext/>
              <w:numPr>
                <w:ilvl w:val="0"/>
                <w:numId w:val="61"/>
              </w:numPr>
              <w:pBdr>
                <w:top w:val="nil"/>
                <w:left w:val="nil"/>
                <w:bottom w:val="nil"/>
                <w:right w:val="nil"/>
                <w:between w:val="nil"/>
                <w:bar w:val="nil"/>
              </w:pBdr>
              <w:ind w:left="284" w:hanging="284"/>
              <w:rPr>
                <w:bdr w:val="nil"/>
              </w:rPr>
            </w:pPr>
            <w:r>
              <w:rPr>
                <w:bdr w:val="nil"/>
              </w:rPr>
              <w:t>Average number of years of supply of interment spaces for major denominational groups</w:t>
            </w:r>
            <w:r>
              <w:rPr>
                <w:bdr w:val="nil"/>
                <w:vertAlign w:val="superscript"/>
              </w:rPr>
              <w:t>4</w:t>
            </w:r>
          </w:p>
        </w:tc>
        <w:tc>
          <w:tcPr>
            <w:tcW w:w="971" w:type="pct"/>
            <w:tcBorders>
              <w:top w:val="nil"/>
              <w:left w:val="nil"/>
              <w:bottom w:val="single" w:sz="4" w:space="0" w:color="auto"/>
              <w:right w:val="nil"/>
            </w:tcBorders>
            <w:hideMark/>
          </w:tcPr>
          <w:p w14:paraId="27E0C01E" w14:textId="77777777" w:rsidR="00556EC1" w:rsidRDefault="00556EC1" w:rsidP="007063CD">
            <w:pPr>
              <w:pStyle w:val="BStablefigures"/>
              <w:pBdr>
                <w:top w:val="nil"/>
                <w:left w:val="nil"/>
                <w:bottom w:val="nil"/>
                <w:right w:val="nil"/>
                <w:between w:val="nil"/>
                <w:bar w:val="nil"/>
              </w:pBdr>
              <w:rPr>
                <w:bdr w:val="nil"/>
              </w:rPr>
            </w:pPr>
            <w:r>
              <w:rPr>
                <w:bdr w:val="nil"/>
              </w:rPr>
              <w:t>4</w:t>
            </w:r>
          </w:p>
        </w:tc>
        <w:tc>
          <w:tcPr>
            <w:tcW w:w="971" w:type="pct"/>
            <w:tcBorders>
              <w:top w:val="nil"/>
              <w:left w:val="nil"/>
              <w:bottom w:val="single" w:sz="4" w:space="0" w:color="auto"/>
              <w:right w:val="nil"/>
            </w:tcBorders>
            <w:hideMark/>
          </w:tcPr>
          <w:p w14:paraId="7437045B" w14:textId="77777777" w:rsidR="00556EC1" w:rsidRDefault="00556EC1" w:rsidP="007063CD">
            <w:pPr>
              <w:pStyle w:val="BStablefigures"/>
              <w:pBdr>
                <w:top w:val="nil"/>
                <w:left w:val="nil"/>
                <w:bottom w:val="nil"/>
                <w:right w:val="nil"/>
                <w:between w:val="nil"/>
                <w:bar w:val="nil"/>
              </w:pBdr>
              <w:rPr>
                <w:bdr w:val="nil"/>
              </w:rPr>
            </w:pPr>
            <w:r>
              <w:rPr>
                <w:bdr w:val="nil"/>
              </w:rPr>
              <w:t>4</w:t>
            </w:r>
          </w:p>
        </w:tc>
        <w:tc>
          <w:tcPr>
            <w:tcW w:w="972" w:type="pct"/>
            <w:tcBorders>
              <w:top w:val="nil"/>
              <w:left w:val="nil"/>
              <w:bottom w:val="single" w:sz="4" w:space="0" w:color="auto"/>
              <w:right w:val="nil"/>
            </w:tcBorders>
            <w:hideMark/>
          </w:tcPr>
          <w:p w14:paraId="7DAEFF81" w14:textId="77777777" w:rsidR="00556EC1" w:rsidRDefault="00556EC1" w:rsidP="007063CD">
            <w:pPr>
              <w:pStyle w:val="BStablefigures"/>
              <w:pBdr>
                <w:top w:val="nil"/>
                <w:left w:val="nil"/>
                <w:bottom w:val="nil"/>
                <w:right w:val="nil"/>
                <w:between w:val="nil"/>
                <w:bar w:val="nil"/>
              </w:pBdr>
              <w:rPr>
                <w:bdr w:val="nil"/>
              </w:rPr>
            </w:pPr>
            <w:r>
              <w:rPr>
                <w:bdr w:val="nil"/>
              </w:rPr>
              <w:t>4</w:t>
            </w:r>
          </w:p>
        </w:tc>
      </w:tr>
      <w:tr w:rsidR="00556EC1" w14:paraId="5D5D2A02" w14:textId="77777777" w:rsidTr="007063CD">
        <w:trPr>
          <w:trHeight w:val="283"/>
        </w:trPr>
        <w:tc>
          <w:tcPr>
            <w:tcW w:w="2086" w:type="pct"/>
            <w:tcBorders>
              <w:top w:val="single" w:sz="4" w:space="0" w:color="auto"/>
              <w:left w:val="nil"/>
              <w:bottom w:val="nil"/>
              <w:right w:val="nil"/>
            </w:tcBorders>
          </w:tcPr>
          <w:p w14:paraId="654BE7F4" w14:textId="77777777" w:rsidR="00556EC1" w:rsidRDefault="00556EC1" w:rsidP="007063CD">
            <w:pPr>
              <w:pStyle w:val="BStablelist"/>
              <w:keepNext/>
              <w:numPr>
                <w:ilvl w:val="0"/>
                <w:numId w:val="0"/>
              </w:numPr>
              <w:pBdr>
                <w:top w:val="nil"/>
                <w:left w:val="nil"/>
                <w:bottom w:val="nil"/>
                <w:right w:val="nil"/>
                <w:between w:val="nil"/>
                <w:bar w:val="nil"/>
              </w:pBdr>
              <w:ind w:left="360" w:hanging="360"/>
              <w:rPr>
                <w:bdr w:val="nil"/>
              </w:rPr>
            </w:pPr>
            <w:r>
              <w:rPr>
                <w:sz w:val="18"/>
                <w:szCs w:val="18"/>
                <w:bdr w:val="nil"/>
              </w:rPr>
              <w:t>Total Cost ($’000)</w:t>
            </w:r>
          </w:p>
        </w:tc>
        <w:tc>
          <w:tcPr>
            <w:tcW w:w="971" w:type="pct"/>
            <w:tcBorders>
              <w:top w:val="single" w:sz="4" w:space="0" w:color="auto"/>
              <w:left w:val="nil"/>
              <w:bottom w:val="nil"/>
              <w:right w:val="nil"/>
            </w:tcBorders>
          </w:tcPr>
          <w:p w14:paraId="2C0E6B49" w14:textId="77777777" w:rsidR="00556EC1" w:rsidRDefault="00556EC1" w:rsidP="007063CD">
            <w:pPr>
              <w:pStyle w:val="BStablefigures"/>
              <w:pBdr>
                <w:top w:val="nil"/>
                <w:left w:val="nil"/>
                <w:bottom w:val="nil"/>
                <w:right w:val="nil"/>
                <w:between w:val="nil"/>
                <w:bar w:val="nil"/>
              </w:pBdr>
              <w:rPr>
                <w:bdr w:val="nil"/>
              </w:rPr>
            </w:pPr>
            <w:r>
              <w:rPr>
                <w:bdr w:val="nil"/>
              </w:rPr>
              <w:t>5,809</w:t>
            </w:r>
          </w:p>
        </w:tc>
        <w:tc>
          <w:tcPr>
            <w:tcW w:w="971" w:type="pct"/>
            <w:tcBorders>
              <w:top w:val="single" w:sz="4" w:space="0" w:color="auto"/>
              <w:left w:val="nil"/>
              <w:bottom w:val="nil"/>
              <w:right w:val="nil"/>
            </w:tcBorders>
          </w:tcPr>
          <w:p w14:paraId="40369BB9" w14:textId="77777777" w:rsidR="00556EC1" w:rsidRDefault="00556EC1" w:rsidP="007063CD">
            <w:pPr>
              <w:pStyle w:val="BStablefigures"/>
              <w:pBdr>
                <w:top w:val="nil"/>
                <w:left w:val="nil"/>
                <w:bottom w:val="nil"/>
                <w:right w:val="nil"/>
                <w:between w:val="nil"/>
                <w:bar w:val="nil"/>
              </w:pBdr>
              <w:rPr>
                <w:bdr w:val="nil"/>
              </w:rPr>
            </w:pPr>
            <w:r>
              <w:rPr>
                <w:bdr w:val="nil"/>
              </w:rPr>
              <w:t>6,106</w:t>
            </w:r>
          </w:p>
        </w:tc>
        <w:tc>
          <w:tcPr>
            <w:tcW w:w="972" w:type="pct"/>
            <w:tcBorders>
              <w:top w:val="single" w:sz="4" w:space="0" w:color="auto"/>
              <w:left w:val="nil"/>
              <w:bottom w:val="nil"/>
              <w:right w:val="nil"/>
            </w:tcBorders>
          </w:tcPr>
          <w:p w14:paraId="0A00D7A2" w14:textId="77777777" w:rsidR="00556EC1" w:rsidRDefault="00556EC1" w:rsidP="007063CD">
            <w:pPr>
              <w:pStyle w:val="BStablefigures"/>
              <w:pBdr>
                <w:top w:val="nil"/>
                <w:left w:val="nil"/>
                <w:bottom w:val="nil"/>
                <w:right w:val="nil"/>
                <w:between w:val="nil"/>
                <w:bar w:val="nil"/>
              </w:pBdr>
              <w:rPr>
                <w:bdr w:val="nil"/>
              </w:rPr>
            </w:pPr>
            <w:r>
              <w:rPr>
                <w:bdr w:val="nil"/>
              </w:rPr>
              <w:t>5,152</w:t>
            </w:r>
          </w:p>
        </w:tc>
      </w:tr>
      <w:tr w:rsidR="00556EC1" w14:paraId="098A8607" w14:textId="77777777" w:rsidTr="007063CD">
        <w:trPr>
          <w:trHeight w:val="283"/>
        </w:trPr>
        <w:tc>
          <w:tcPr>
            <w:tcW w:w="2086" w:type="pct"/>
            <w:tcBorders>
              <w:top w:val="nil"/>
              <w:left w:val="nil"/>
              <w:bottom w:val="single" w:sz="12" w:space="0" w:color="000000"/>
              <w:right w:val="nil"/>
            </w:tcBorders>
          </w:tcPr>
          <w:p w14:paraId="5A21657E" w14:textId="77777777" w:rsidR="00556EC1" w:rsidRDefault="00556EC1" w:rsidP="007063CD">
            <w:pPr>
              <w:pStyle w:val="BStablelist"/>
              <w:keepNext/>
              <w:numPr>
                <w:ilvl w:val="0"/>
                <w:numId w:val="0"/>
              </w:numPr>
              <w:pBdr>
                <w:top w:val="nil"/>
                <w:left w:val="nil"/>
                <w:bottom w:val="nil"/>
                <w:right w:val="nil"/>
                <w:between w:val="nil"/>
                <w:bar w:val="nil"/>
              </w:pBdr>
              <w:ind w:left="360" w:hanging="360"/>
              <w:rPr>
                <w:bdr w:val="nil"/>
              </w:rPr>
            </w:pPr>
            <w:r>
              <w:rPr>
                <w:sz w:val="18"/>
                <w:szCs w:val="18"/>
                <w:bdr w:val="nil"/>
              </w:rPr>
              <w:t>Controlled Recurrent Payments ($’000)</w:t>
            </w:r>
          </w:p>
        </w:tc>
        <w:tc>
          <w:tcPr>
            <w:tcW w:w="971" w:type="pct"/>
            <w:tcBorders>
              <w:top w:val="nil"/>
              <w:left w:val="nil"/>
              <w:bottom w:val="single" w:sz="12" w:space="0" w:color="000000"/>
              <w:right w:val="nil"/>
            </w:tcBorders>
          </w:tcPr>
          <w:p w14:paraId="4E3F79A6" w14:textId="77777777" w:rsidR="00556EC1" w:rsidRDefault="00556EC1" w:rsidP="007063CD">
            <w:pPr>
              <w:pStyle w:val="BStablefigures"/>
              <w:pBdr>
                <w:top w:val="nil"/>
                <w:left w:val="nil"/>
                <w:bottom w:val="nil"/>
                <w:right w:val="nil"/>
                <w:between w:val="nil"/>
                <w:bar w:val="nil"/>
              </w:pBdr>
              <w:rPr>
                <w:bdr w:val="nil"/>
              </w:rPr>
            </w:pPr>
            <w:r>
              <w:rPr>
                <w:bdr w:val="nil"/>
              </w:rPr>
              <w:t>0</w:t>
            </w:r>
          </w:p>
        </w:tc>
        <w:tc>
          <w:tcPr>
            <w:tcW w:w="971" w:type="pct"/>
            <w:tcBorders>
              <w:top w:val="nil"/>
              <w:left w:val="nil"/>
              <w:bottom w:val="single" w:sz="12" w:space="0" w:color="000000"/>
              <w:right w:val="nil"/>
            </w:tcBorders>
          </w:tcPr>
          <w:p w14:paraId="742ABE34" w14:textId="77777777" w:rsidR="00556EC1" w:rsidRDefault="00556EC1" w:rsidP="007063CD">
            <w:pPr>
              <w:pStyle w:val="BStablefigures"/>
              <w:pBdr>
                <w:top w:val="nil"/>
                <w:left w:val="nil"/>
                <w:bottom w:val="nil"/>
                <w:right w:val="nil"/>
                <w:between w:val="nil"/>
                <w:bar w:val="nil"/>
              </w:pBdr>
              <w:rPr>
                <w:bdr w:val="nil"/>
              </w:rPr>
            </w:pPr>
            <w:r>
              <w:rPr>
                <w:bdr w:val="nil"/>
              </w:rPr>
              <w:t>0</w:t>
            </w:r>
          </w:p>
        </w:tc>
        <w:tc>
          <w:tcPr>
            <w:tcW w:w="972" w:type="pct"/>
            <w:tcBorders>
              <w:top w:val="nil"/>
              <w:left w:val="nil"/>
              <w:bottom w:val="single" w:sz="12" w:space="0" w:color="000000"/>
              <w:right w:val="nil"/>
            </w:tcBorders>
          </w:tcPr>
          <w:p w14:paraId="26CFB61F" w14:textId="77777777" w:rsidR="00556EC1" w:rsidRDefault="00556EC1" w:rsidP="007063CD">
            <w:pPr>
              <w:pStyle w:val="BStablefigures"/>
              <w:pBdr>
                <w:top w:val="nil"/>
                <w:left w:val="nil"/>
                <w:bottom w:val="nil"/>
                <w:right w:val="nil"/>
                <w:between w:val="nil"/>
                <w:bar w:val="nil"/>
              </w:pBdr>
              <w:rPr>
                <w:bdr w:val="nil"/>
              </w:rPr>
            </w:pPr>
            <w:r>
              <w:rPr>
                <w:bdr w:val="nil"/>
              </w:rPr>
              <w:t>0</w:t>
            </w:r>
          </w:p>
        </w:tc>
      </w:tr>
    </w:tbl>
    <w:p w14:paraId="224467F4" w14:textId="77777777" w:rsidR="00556EC1" w:rsidRPr="00175110" w:rsidRDefault="00556EC1" w:rsidP="00556EC1">
      <w:pPr>
        <w:pStyle w:val="BSnote2"/>
        <w:pBdr>
          <w:top w:val="nil"/>
          <w:left w:val="nil"/>
          <w:bottom w:val="nil"/>
          <w:right w:val="nil"/>
          <w:between w:val="nil"/>
          <w:bar w:val="nil"/>
        </w:pBdr>
        <w:rPr>
          <w:bdr w:val="nil"/>
          <w:lang w:eastAsia="en-US"/>
        </w:rPr>
      </w:pPr>
      <w:bookmarkStart w:id="104" w:name="_Toc452127433"/>
      <w:r w:rsidRPr="00175110">
        <w:rPr>
          <w:bdr w:val="nil"/>
        </w:rPr>
        <w:t>Note(s):</w:t>
      </w:r>
    </w:p>
    <w:p w14:paraId="3554B1F7" w14:textId="77777777" w:rsidR="00556EC1" w:rsidRPr="00D81156" w:rsidRDefault="00556EC1" w:rsidP="00A2292F">
      <w:pPr>
        <w:numPr>
          <w:ilvl w:val="0"/>
          <w:numId w:val="62"/>
        </w:numPr>
        <w:pBdr>
          <w:top w:val="nil"/>
          <w:left w:val="nil"/>
          <w:bottom w:val="nil"/>
          <w:right w:val="nil"/>
          <w:between w:val="nil"/>
          <w:bar w:val="nil"/>
        </w:pBdr>
        <w:spacing w:before="0" w:after="0"/>
        <w:ind w:left="360"/>
        <w:rPr>
          <w:rFonts w:cs="Calibri"/>
          <w:color w:val="000000"/>
          <w:sz w:val="18"/>
          <w:szCs w:val="24"/>
          <w:bdr w:val="nil"/>
        </w:rPr>
      </w:pPr>
      <w:r w:rsidRPr="00D81156">
        <w:rPr>
          <w:rFonts w:cs="Calibri"/>
          <w:color w:val="000000"/>
          <w:sz w:val="18"/>
          <w:szCs w:val="24"/>
          <w:bdr w:val="nil"/>
        </w:rPr>
        <w:t xml:space="preserve">Death statistics are sourced from the Australian Bureau of Statistics 3302.0 - Deaths, Australia, June 2017 (latest available).  </w:t>
      </w:r>
    </w:p>
    <w:p w14:paraId="0D3C1EA9" w14:textId="77777777" w:rsidR="00556EC1" w:rsidRPr="00D81156" w:rsidRDefault="00556EC1" w:rsidP="00A2292F">
      <w:pPr>
        <w:numPr>
          <w:ilvl w:val="0"/>
          <w:numId w:val="62"/>
        </w:numPr>
        <w:pBdr>
          <w:top w:val="nil"/>
          <w:left w:val="nil"/>
          <w:bottom w:val="nil"/>
          <w:right w:val="nil"/>
          <w:between w:val="nil"/>
          <w:bar w:val="nil"/>
        </w:pBdr>
        <w:spacing w:before="0" w:after="0"/>
        <w:ind w:left="360"/>
        <w:rPr>
          <w:rFonts w:cs="Calibri"/>
          <w:color w:val="000000"/>
          <w:sz w:val="18"/>
          <w:szCs w:val="24"/>
          <w:bdr w:val="nil"/>
        </w:rPr>
      </w:pPr>
      <w:r w:rsidRPr="00D81156">
        <w:rPr>
          <w:rFonts w:cs="Calibri"/>
          <w:color w:val="000000"/>
          <w:sz w:val="18"/>
          <w:szCs w:val="24"/>
          <w:bdr w:val="nil"/>
        </w:rPr>
        <w:t>Level of client satisfaction is obtained by a survey of funeral directors who regularly access the Authority and is supported by a post burial satisfaction survey provided to all willing customers.</w:t>
      </w:r>
    </w:p>
    <w:p w14:paraId="5670E946" w14:textId="77777777" w:rsidR="00556EC1" w:rsidRPr="00D81156" w:rsidRDefault="00556EC1" w:rsidP="00A2292F">
      <w:pPr>
        <w:numPr>
          <w:ilvl w:val="0"/>
          <w:numId w:val="62"/>
        </w:numPr>
        <w:pBdr>
          <w:top w:val="nil"/>
          <w:left w:val="nil"/>
          <w:bottom w:val="nil"/>
          <w:right w:val="nil"/>
          <w:between w:val="nil"/>
          <w:bar w:val="nil"/>
        </w:pBdr>
        <w:spacing w:before="0" w:after="0"/>
        <w:ind w:left="360"/>
        <w:rPr>
          <w:rFonts w:cs="Calibri"/>
          <w:color w:val="000000"/>
          <w:sz w:val="18"/>
          <w:szCs w:val="24"/>
          <w:bdr w:val="nil"/>
        </w:rPr>
      </w:pPr>
      <w:r w:rsidRPr="00D81156">
        <w:rPr>
          <w:rFonts w:cs="Calibri"/>
          <w:color w:val="000000"/>
          <w:sz w:val="18"/>
          <w:szCs w:val="24"/>
          <w:bdr w:val="nil"/>
        </w:rPr>
        <w:t>Received from clients and stakeholders.</w:t>
      </w:r>
    </w:p>
    <w:p w14:paraId="44B1FEE4" w14:textId="77777777" w:rsidR="00556EC1" w:rsidRPr="00D81156" w:rsidRDefault="00556EC1" w:rsidP="00A2292F">
      <w:pPr>
        <w:numPr>
          <w:ilvl w:val="0"/>
          <w:numId w:val="62"/>
        </w:numPr>
        <w:pBdr>
          <w:top w:val="nil"/>
          <w:left w:val="nil"/>
          <w:bottom w:val="nil"/>
          <w:right w:val="nil"/>
          <w:between w:val="nil"/>
          <w:bar w:val="nil"/>
        </w:pBdr>
        <w:spacing w:before="0" w:after="0"/>
        <w:ind w:left="360"/>
        <w:rPr>
          <w:rFonts w:cs="Calibri"/>
          <w:color w:val="000000"/>
          <w:sz w:val="18"/>
          <w:szCs w:val="24"/>
          <w:bdr w:val="nil"/>
        </w:rPr>
      </w:pPr>
      <w:r w:rsidRPr="00D81156">
        <w:rPr>
          <w:rFonts w:cs="Calibri"/>
          <w:color w:val="000000"/>
          <w:sz w:val="18"/>
          <w:szCs w:val="24"/>
          <w:bdr w:val="nil"/>
        </w:rPr>
        <w:t xml:space="preserve">Calculated from inventory data compared to number of burials.  The Authority believes that four years provides adequate time for planning and installation of new areas as required. Falling below this level increases the risk that there will be insufficient spaces in the future. </w:t>
      </w:r>
    </w:p>
    <w:p w14:paraId="7B8C5035" w14:textId="77777777" w:rsidR="00556EC1" w:rsidRPr="00175110" w:rsidRDefault="00556EC1" w:rsidP="00556EC1">
      <w:pPr>
        <w:pStyle w:val="BSnoteslist2"/>
        <w:widowControl w:val="0"/>
        <w:numPr>
          <w:ilvl w:val="0"/>
          <w:numId w:val="0"/>
        </w:numPr>
        <w:pBdr>
          <w:top w:val="nil"/>
          <w:left w:val="nil"/>
          <w:bottom w:val="nil"/>
          <w:right w:val="nil"/>
          <w:between w:val="nil"/>
          <w:bar w:val="nil"/>
        </w:pBdr>
        <w:ind w:left="786" w:hanging="360"/>
        <w:rPr>
          <w:bdr w:val="nil"/>
        </w:rPr>
      </w:pPr>
    </w:p>
    <w:p w14:paraId="50EE0A39" w14:textId="77777777" w:rsidR="00556EC1" w:rsidRDefault="00556EC1" w:rsidP="00556EC1">
      <w:pPr>
        <w:pStyle w:val="Heading2"/>
        <w:pBdr>
          <w:top w:val="nil"/>
          <w:left w:val="nil"/>
          <w:bottom w:val="nil"/>
          <w:right w:val="nil"/>
          <w:between w:val="nil"/>
          <w:bar w:val="nil"/>
        </w:pBdr>
        <w:rPr>
          <w:bCs/>
          <w:bdr w:val="nil"/>
        </w:rPr>
      </w:pPr>
      <w:bookmarkStart w:id="105" w:name="_Toc63066769"/>
      <w:bookmarkStart w:id="106" w:name="_Toc63067700"/>
      <w:r>
        <w:rPr>
          <w:bCs/>
          <w:bdr w:val="nil"/>
        </w:rPr>
        <w:t xml:space="preserve">Assessment of Performance Against </w:t>
      </w:r>
      <w:r>
        <w:rPr>
          <w:bdr w:val="nil"/>
        </w:rPr>
        <w:t xml:space="preserve">2019-20 </w:t>
      </w:r>
      <w:r>
        <w:rPr>
          <w:bCs/>
          <w:bdr w:val="nil"/>
        </w:rPr>
        <w:t>Objectives</w:t>
      </w:r>
      <w:bookmarkEnd w:id="104"/>
      <w:bookmarkEnd w:id="105"/>
      <w:bookmarkEnd w:id="106"/>
    </w:p>
    <w:p w14:paraId="570B080B" w14:textId="7648CFC5" w:rsidR="00556EC1" w:rsidRDefault="00556EC1" w:rsidP="00556EC1">
      <w:pPr>
        <w:pBdr>
          <w:top w:val="nil"/>
          <w:left w:val="nil"/>
          <w:bottom w:val="nil"/>
          <w:right w:val="nil"/>
          <w:between w:val="nil"/>
          <w:bar w:val="nil"/>
        </w:pBdr>
        <w:jc w:val="both"/>
        <w:rPr>
          <w:bdr w:val="nil"/>
        </w:rPr>
      </w:pPr>
      <w:r>
        <w:rPr>
          <w:bdr w:val="nil"/>
        </w:rPr>
        <w:t>The Authority’s performance against its 2019-20 objectives and targets included in its 2019</w:t>
      </w:r>
      <w:r w:rsidR="006E07C6">
        <w:rPr>
          <w:bdr w:val="nil"/>
        </w:rPr>
        <w:noBreakHyphen/>
      </w:r>
      <w:r>
        <w:rPr>
          <w:bdr w:val="nil"/>
        </w:rPr>
        <w:t xml:space="preserve">20 Statement of Intent shows that the Authority has broadly met its targets and should continue to do so in the short term. Further non-financial and performance outcomes are detailed below:  </w:t>
      </w:r>
    </w:p>
    <w:p w14:paraId="5D4077F1" w14:textId="77777777" w:rsidR="00556EC1" w:rsidRDefault="00556EC1" w:rsidP="00556EC1">
      <w:pPr>
        <w:pStyle w:val="BSbullet1"/>
        <w:pBdr>
          <w:top w:val="nil"/>
          <w:left w:val="nil"/>
          <w:bottom w:val="nil"/>
          <w:right w:val="nil"/>
          <w:between w:val="nil"/>
          <w:bar w:val="nil"/>
        </w:pBdr>
        <w:jc w:val="both"/>
        <w:rPr>
          <w:bdr w:val="nil"/>
        </w:rPr>
      </w:pPr>
      <w:r w:rsidRPr="00104A75">
        <w:rPr>
          <w:bdr w:val="nil"/>
        </w:rPr>
        <w:t>The Authority has continued to maintain a portion of mar</w:t>
      </w:r>
      <w:r>
        <w:rPr>
          <w:bdr w:val="nil"/>
        </w:rPr>
        <w:t>ket share equivalent to approximately</w:t>
      </w:r>
      <w:r w:rsidRPr="00104A75">
        <w:rPr>
          <w:bdr w:val="nil"/>
        </w:rPr>
        <w:t xml:space="preserve"> 35 per cent of deaths in the ACT.</w:t>
      </w:r>
    </w:p>
    <w:p w14:paraId="0D46529D" w14:textId="77777777" w:rsidR="00556EC1" w:rsidRPr="00104A75" w:rsidRDefault="00556EC1" w:rsidP="00556EC1">
      <w:pPr>
        <w:pStyle w:val="BSbullet1"/>
        <w:pBdr>
          <w:top w:val="nil"/>
          <w:left w:val="nil"/>
          <w:bottom w:val="nil"/>
          <w:right w:val="nil"/>
          <w:between w:val="nil"/>
          <w:bar w:val="nil"/>
        </w:pBdr>
        <w:jc w:val="both"/>
        <w:rPr>
          <w:bdr w:val="nil"/>
        </w:rPr>
      </w:pPr>
      <w:r>
        <w:rPr>
          <w:bdr w:val="nil"/>
        </w:rPr>
        <w:t xml:space="preserve">Contributions to PCT funds are in line with the requirements of the </w:t>
      </w:r>
      <w:r>
        <w:rPr>
          <w:i/>
          <w:bdr w:val="nil"/>
        </w:rPr>
        <w:t>Cemeteries and Crematoria Act</w:t>
      </w:r>
      <w:r w:rsidRPr="00104A75">
        <w:rPr>
          <w:i/>
          <w:bdr w:val="nil"/>
        </w:rPr>
        <w:t xml:space="preserve"> 20</w:t>
      </w:r>
      <w:r>
        <w:rPr>
          <w:i/>
          <w:bdr w:val="nil"/>
        </w:rPr>
        <w:t>20</w:t>
      </w:r>
      <w:r>
        <w:rPr>
          <w:bdr w:val="nil"/>
        </w:rPr>
        <w:t>.</w:t>
      </w:r>
    </w:p>
    <w:p w14:paraId="5DDC0063" w14:textId="77777777" w:rsidR="00556EC1" w:rsidRDefault="00556EC1" w:rsidP="00556EC1">
      <w:pPr>
        <w:pStyle w:val="BSbullet1"/>
        <w:pBdr>
          <w:top w:val="nil"/>
          <w:left w:val="nil"/>
          <w:bottom w:val="nil"/>
          <w:right w:val="nil"/>
          <w:between w:val="nil"/>
          <w:bar w:val="nil"/>
        </w:pBdr>
        <w:jc w:val="both"/>
        <w:rPr>
          <w:bdr w:val="nil"/>
        </w:rPr>
      </w:pPr>
      <w:r>
        <w:rPr>
          <w:bdr w:val="nil"/>
        </w:rPr>
        <w:t xml:space="preserve">The level of services and maintenance standards to the community was maintained to a high standard. </w:t>
      </w:r>
    </w:p>
    <w:p w14:paraId="5C07CE60" w14:textId="77777777" w:rsidR="00556EC1" w:rsidRPr="004931CB" w:rsidRDefault="00556EC1" w:rsidP="00556EC1">
      <w:pPr>
        <w:pStyle w:val="BSbullet1"/>
        <w:pBdr>
          <w:top w:val="nil"/>
          <w:left w:val="nil"/>
          <w:bottom w:val="nil"/>
          <w:right w:val="nil"/>
          <w:between w:val="nil"/>
          <w:bar w:val="nil"/>
        </w:pBdr>
        <w:jc w:val="both"/>
        <w:rPr>
          <w:bdr w:val="nil"/>
        </w:rPr>
      </w:pPr>
      <w:r w:rsidRPr="004931CB">
        <w:rPr>
          <w:bdr w:val="nil"/>
        </w:rPr>
        <w:lastRenderedPageBreak/>
        <w:t>As per the pattern of recent years, the optional post burial survey conducted by the Authority did not receive enough returns to date to provide statistically valid results.  Despite this low return rate, the Authority believes that it provides some corroboration of the responses provided by funeral director and therefore provides a valid contribution.</w:t>
      </w:r>
      <w:r>
        <w:rPr>
          <w:bdr w:val="nil"/>
        </w:rPr>
        <w:t xml:space="preserve"> </w:t>
      </w:r>
      <w:r w:rsidRPr="004931CB">
        <w:rPr>
          <w:bdr w:val="nil"/>
        </w:rPr>
        <w:t>Funeral Directors continue to rate the performance of the Authority very highly.</w:t>
      </w:r>
    </w:p>
    <w:p w14:paraId="32850EBE" w14:textId="77777777" w:rsidR="00556EC1" w:rsidRDefault="00556EC1" w:rsidP="00556EC1">
      <w:pPr>
        <w:pStyle w:val="BSbullet1"/>
        <w:pBdr>
          <w:top w:val="nil"/>
          <w:left w:val="nil"/>
          <w:bottom w:val="nil"/>
          <w:right w:val="nil"/>
          <w:between w:val="nil"/>
          <w:bar w:val="nil"/>
        </w:pBdr>
        <w:jc w:val="both"/>
        <w:rPr>
          <w:bdr w:val="nil"/>
        </w:rPr>
      </w:pPr>
      <w:r>
        <w:rPr>
          <w:bdr w:val="nil"/>
        </w:rPr>
        <w:t>The Authority continues to recycle materials including bulk composting of organic waste, both on and off-site, resulting in lower operational costs and environmental impacts.</w:t>
      </w:r>
    </w:p>
    <w:p w14:paraId="35936F02" w14:textId="77777777" w:rsidR="00556EC1" w:rsidRDefault="00556EC1" w:rsidP="00556EC1">
      <w:pPr>
        <w:pStyle w:val="BSbullet1"/>
        <w:pBdr>
          <w:top w:val="nil"/>
          <w:left w:val="nil"/>
          <w:bottom w:val="nil"/>
          <w:right w:val="nil"/>
          <w:between w:val="nil"/>
          <w:bar w:val="nil"/>
        </w:pBdr>
        <w:jc w:val="both"/>
        <w:rPr>
          <w:bdr w:val="nil"/>
        </w:rPr>
      </w:pPr>
      <w:r>
        <w:rPr>
          <w:bdr w:val="nil"/>
        </w:rPr>
        <w:t>The Authority continues to adopt Human Resource Management practices in line with the ACT Public Service to provide a productive and satisfying working environment.</w:t>
      </w:r>
    </w:p>
    <w:p w14:paraId="74166D59" w14:textId="77777777" w:rsidR="00556EC1" w:rsidRDefault="00556EC1" w:rsidP="00556EC1">
      <w:pPr>
        <w:pStyle w:val="BSbullet1"/>
        <w:pBdr>
          <w:top w:val="nil"/>
          <w:left w:val="nil"/>
          <w:bottom w:val="nil"/>
          <w:right w:val="nil"/>
          <w:between w:val="nil"/>
          <w:bar w:val="nil"/>
        </w:pBdr>
        <w:jc w:val="both"/>
        <w:rPr>
          <w:bdr w:val="nil"/>
        </w:rPr>
      </w:pPr>
      <w:r>
        <w:rPr>
          <w:bdr w:val="nil"/>
        </w:rPr>
        <w:t>The financial audit conducted by the ACT Auditor-General for the 2019-20 financial year was unqualified.</w:t>
      </w:r>
    </w:p>
    <w:p w14:paraId="1B6DF66E" w14:textId="77777777" w:rsidR="00556EC1" w:rsidRPr="0004555B" w:rsidRDefault="00556EC1" w:rsidP="00556EC1">
      <w:pPr>
        <w:pStyle w:val="BSbullet1"/>
        <w:numPr>
          <w:ilvl w:val="0"/>
          <w:numId w:val="0"/>
        </w:numPr>
        <w:pBdr>
          <w:top w:val="nil"/>
          <w:left w:val="nil"/>
          <w:bottom w:val="nil"/>
          <w:right w:val="nil"/>
          <w:between w:val="nil"/>
          <w:bar w:val="nil"/>
        </w:pBdr>
        <w:spacing w:before="0"/>
        <w:ind w:left="357"/>
        <w:jc w:val="both"/>
        <w:rPr>
          <w:rFonts w:eastAsia="TimesNewRomanPS-ItalicMT"/>
          <w:bdr w:val="nil"/>
        </w:rPr>
      </w:pPr>
      <w:r>
        <w:t xml:space="preserve"> </w:t>
      </w:r>
    </w:p>
    <w:p w14:paraId="6493A09E" w14:textId="77777777" w:rsidR="00556EC1" w:rsidRDefault="00556EC1" w:rsidP="00556EC1">
      <w:pPr>
        <w:pStyle w:val="Heading2"/>
        <w:pageBreakBefore/>
        <w:pBdr>
          <w:top w:val="nil"/>
          <w:left w:val="nil"/>
          <w:bottom w:val="nil"/>
          <w:right w:val="nil"/>
          <w:between w:val="nil"/>
          <w:bar w:val="nil"/>
        </w:pBdr>
        <w:rPr>
          <w:bdr w:val="nil"/>
          <w:lang w:val="en-US"/>
        </w:rPr>
      </w:pPr>
      <w:bookmarkStart w:id="107" w:name="_Toc452127434"/>
      <w:bookmarkStart w:id="108" w:name="_Toc449517593"/>
      <w:bookmarkStart w:id="109" w:name="_Toc63066770"/>
      <w:bookmarkStart w:id="110" w:name="_Toc63067701"/>
      <w:bookmarkStart w:id="111" w:name="_Toc434844190"/>
      <w:bookmarkStart w:id="112" w:name="_Toc385349561"/>
      <w:bookmarkStart w:id="113" w:name="_Toc434844188"/>
      <w:r>
        <w:rPr>
          <w:bdr w:val="nil"/>
          <w:lang w:val="en-US"/>
        </w:rPr>
        <w:lastRenderedPageBreak/>
        <w:t>Strategic Asset Management Plan</w:t>
      </w:r>
      <w:bookmarkEnd w:id="107"/>
      <w:bookmarkEnd w:id="108"/>
      <w:bookmarkEnd w:id="109"/>
      <w:bookmarkEnd w:id="110"/>
      <w:r>
        <w:rPr>
          <w:bdr w:val="nil"/>
          <w:lang w:val="en-US"/>
        </w:rPr>
        <w:t xml:space="preserve"> </w:t>
      </w:r>
    </w:p>
    <w:p w14:paraId="0E85B241" w14:textId="77777777" w:rsidR="00556EC1" w:rsidRDefault="00556EC1" w:rsidP="00556EC1">
      <w:pPr>
        <w:pBdr>
          <w:top w:val="nil"/>
          <w:left w:val="nil"/>
          <w:bottom w:val="nil"/>
          <w:right w:val="nil"/>
          <w:between w:val="nil"/>
          <w:bar w:val="nil"/>
        </w:pBdr>
        <w:spacing w:before="360"/>
        <w:outlineLvl w:val="2"/>
        <w:rPr>
          <w:b/>
          <w:bCs/>
          <w:sz w:val="28"/>
          <w:szCs w:val="26"/>
          <w:bdr w:val="nil"/>
        </w:rPr>
      </w:pPr>
      <w:bookmarkStart w:id="114" w:name="_Toc63066771"/>
      <w:r>
        <w:rPr>
          <w:b/>
          <w:bCs/>
          <w:sz w:val="28"/>
          <w:szCs w:val="26"/>
          <w:bdr w:val="nil"/>
        </w:rPr>
        <w:t>Asset strategy</w:t>
      </w:r>
      <w:bookmarkEnd w:id="114"/>
    </w:p>
    <w:p w14:paraId="3A142DD2" w14:textId="77777777" w:rsidR="00556EC1" w:rsidRDefault="00556EC1" w:rsidP="00556EC1">
      <w:pPr>
        <w:pBdr>
          <w:top w:val="nil"/>
          <w:left w:val="nil"/>
          <w:bottom w:val="nil"/>
          <w:right w:val="nil"/>
          <w:between w:val="nil"/>
          <w:bar w:val="nil"/>
        </w:pBdr>
        <w:rPr>
          <w:bdr w:val="nil"/>
        </w:rPr>
      </w:pPr>
      <w:bookmarkStart w:id="115" w:name="_Toc449517594"/>
      <w:bookmarkStart w:id="116" w:name="_Toc452127435"/>
      <w:r>
        <w:rPr>
          <w:bdr w:val="nil"/>
        </w:rPr>
        <w:t xml:space="preserve">The Authority is a self-funding statutory authority and manages all cemeteries related infrastructure to provide an efficient and reliable service to the community. </w:t>
      </w:r>
    </w:p>
    <w:p w14:paraId="332EB2B2" w14:textId="77777777" w:rsidR="00556EC1" w:rsidRDefault="00556EC1" w:rsidP="00556EC1">
      <w:pPr>
        <w:pBdr>
          <w:top w:val="nil"/>
          <w:left w:val="nil"/>
          <w:bottom w:val="nil"/>
          <w:right w:val="nil"/>
          <w:between w:val="nil"/>
          <w:bar w:val="nil"/>
        </w:pBdr>
        <w:rPr>
          <w:bdr w:val="nil"/>
        </w:rPr>
      </w:pPr>
      <w:r>
        <w:rPr>
          <w:bdr w:val="nil"/>
        </w:rPr>
        <w:t>The Authority prepares a Strategic Asset Management Plan (SAMP) every three years to plan the maintenance strategy for all assets included in its assets inventory. The purpose of SAMP is to provide a reference document for the financial and operational asset management of all asset groups owned and managed by the Authority. SAMP includes asset data and financial information as at 30 June 2020. The triennial plan is reviewed in accordance with the TCCS Strategic Asset Management Framework on an annual basis to assess strategic directions and progress against planned activities, however, the data underpinning the plan is only reviewed in detail every three years.</w:t>
      </w:r>
    </w:p>
    <w:p w14:paraId="218A359A" w14:textId="77777777" w:rsidR="00556EC1" w:rsidRDefault="00556EC1" w:rsidP="00556EC1">
      <w:pPr>
        <w:pBdr>
          <w:top w:val="nil"/>
          <w:left w:val="nil"/>
          <w:bottom w:val="nil"/>
          <w:right w:val="nil"/>
          <w:between w:val="nil"/>
          <w:bar w:val="nil"/>
        </w:pBdr>
        <w:rPr>
          <w:bdr w:val="nil"/>
        </w:rPr>
      </w:pPr>
      <w:r>
        <w:rPr>
          <w:bdr w:val="nil"/>
        </w:rPr>
        <w:t>A full review was conducted in 2017-18 and is currently being revised.</w:t>
      </w:r>
    </w:p>
    <w:p w14:paraId="4E370DBE" w14:textId="77777777" w:rsidR="00556EC1" w:rsidRDefault="00556EC1" w:rsidP="00556EC1">
      <w:pPr>
        <w:pBdr>
          <w:top w:val="nil"/>
          <w:left w:val="nil"/>
          <w:bottom w:val="nil"/>
          <w:right w:val="nil"/>
          <w:between w:val="nil"/>
          <w:bar w:val="nil"/>
        </w:pBdr>
        <w:rPr>
          <w:bdr w:val="nil"/>
        </w:rPr>
      </w:pPr>
      <w:r>
        <w:rPr>
          <w:bdr w:val="nil"/>
        </w:rPr>
        <w:t xml:space="preserve">The SAMP outlines the current and expected levels of service for the delivery of maintenance services and capital works programs in detail. The expected levels of service are determined by a thorough analysis of service objectives, future demand, feedback from community consultations, ACT’s population trends and the availability of resources. </w:t>
      </w:r>
    </w:p>
    <w:p w14:paraId="3116FFBA" w14:textId="77777777" w:rsidR="00556EC1" w:rsidRDefault="00556EC1" w:rsidP="00556EC1">
      <w:pPr>
        <w:pBdr>
          <w:top w:val="nil"/>
          <w:left w:val="nil"/>
          <w:bottom w:val="nil"/>
          <w:right w:val="nil"/>
          <w:between w:val="nil"/>
          <w:bar w:val="nil"/>
        </w:pBdr>
        <w:rPr>
          <w:bdr w:val="nil"/>
        </w:rPr>
      </w:pPr>
      <w:r>
        <w:rPr>
          <w:bdr w:val="nil"/>
        </w:rPr>
        <w:t>The SAMP also reports on a detailed lifecycle management of all critical asset groups and the budget required to maintain the Authority’s assets at an operational level that meets relevant Australian national standards throughout their useful life. The Authority has developed a robust risk register to identify and mitigate/manage corporate, strategic, operational and asset management risks.</w:t>
      </w:r>
    </w:p>
    <w:p w14:paraId="5A5D43E8" w14:textId="77777777" w:rsidR="00556EC1" w:rsidRDefault="00556EC1" w:rsidP="00556EC1">
      <w:pPr>
        <w:pBdr>
          <w:top w:val="nil"/>
          <w:left w:val="nil"/>
          <w:bottom w:val="nil"/>
          <w:right w:val="nil"/>
          <w:between w:val="nil"/>
          <w:bar w:val="nil"/>
        </w:pBdr>
        <w:rPr>
          <w:bdr w:val="nil"/>
        </w:rPr>
      </w:pPr>
      <w:r>
        <w:rPr>
          <w:bdr w:val="nil"/>
        </w:rPr>
        <w:t>The Authority has adopted a continuous cycle for the improvement of its asset management maturity level. Resources and training are reviewed to identify any gaps between current and future needs. The difference between the current and desired levels are prioritised and improvement plans are recommended and implemented considering the availability of resources and funding. This improvement cycle is continuous and provides an opportunity to improve asset management processes, procedures, and practices.</w:t>
      </w:r>
    </w:p>
    <w:p w14:paraId="4703041B" w14:textId="77777777" w:rsidR="00556EC1" w:rsidRDefault="00556EC1" w:rsidP="00556EC1">
      <w:pPr>
        <w:pBdr>
          <w:top w:val="nil"/>
          <w:left w:val="nil"/>
          <w:bottom w:val="nil"/>
          <w:right w:val="nil"/>
          <w:between w:val="nil"/>
          <w:bar w:val="nil"/>
        </w:pBdr>
        <w:spacing w:before="0" w:after="0"/>
        <w:rPr>
          <w:b/>
          <w:snapToGrid w:val="0"/>
          <w:sz w:val="32"/>
          <w:bdr w:val="nil"/>
        </w:rPr>
      </w:pPr>
      <w:bookmarkStart w:id="117" w:name="_Toc483912891"/>
      <w:bookmarkStart w:id="118" w:name="_Toc483821810"/>
      <w:r>
        <w:rPr>
          <w:b/>
          <w:snapToGrid w:val="0"/>
          <w:sz w:val="32"/>
          <w:bdr w:val="nil"/>
        </w:rPr>
        <w:br w:type="page"/>
      </w:r>
    </w:p>
    <w:p w14:paraId="59C15E11" w14:textId="77777777" w:rsidR="00556EC1" w:rsidRDefault="00556EC1" w:rsidP="00556EC1">
      <w:pPr>
        <w:keepNext/>
        <w:pBdr>
          <w:top w:val="nil"/>
          <w:left w:val="nil"/>
          <w:bottom w:val="nil"/>
          <w:right w:val="nil"/>
          <w:between w:val="nil"/>
          <w:bar w:val="nil"/>
        </w:pBdr>
        <w:spacing w:before="360"/>
        <w:outlineLvl w:val="1"/>
        <w:rPr>
          <w:b/>
          <w:snapToGrid w:val="0"/>
          <w:sz w:val="32"/>
          <w:bdr w:val="nil"/>
        </w:rPr>
      </w:pPr>
      <w:bookmarkStart w:id="119" w:name="_Toc63066772"/>
      <w:bookmarkStart w:id="120" w:name="_Toc63067702"/>
      <w:r>
        <w:rPr>
          <w:b/>
          <w:snapToGrid w:val="0"/>
          <w:sz w:val="32"/>
          <w:bdr w:val="nil"/>
        </w:rPr>
        <w:lastRenderedPageBreak/>
        <w:t>Asset Portfolio</w:t>
      </w:r>
      <w:bookmarkEnd w:id="115"/>
      <w:bookmarkEnd w:id="116"/>
      <w:bookmarkEnd w:id="117"/>
      <w:bookmarkEnd w:id="118"/>
      <w:bookmarkEnd w:id="119"/>
      <w:bookmarkEnd w:id="120"/>
    </w:p>
    <w:p w14:paraId="6A429F58" w14:textId="77777777" w:rsidR="00556EC1" w:rsidRDefault="00556EC1" w:rsidP="00556EC1">
      <w:pPr>
        <w:pBdr>
          <w:top w:val="nil"/>
          <w:left w:val="nil"/>
          <w:bottom w:val="nil"/>
          <w:right w:val="nil"/>
          <w:between w:val="nil"/>
          <w:bar w:val="nil"/>
        </w:pBdr>
        <w:rPr>
          <w:bdr w:val="nil"/>
        </w:rPr>
      </w:pPr>
      <w:r>
        <w:rPr>
          <w:bdr w:val="nil"/>
        </w:rPr>
        <w:t>The Authority’s portfolio comprises significant landscaping, cemetery and crematorium assets including administrative and operational buildings.</w:t>
      </w:r>
    </w:p>
    <w:p w14:paraId="18E7E5C3" w14:textId="77777777" w:rsidR="00556EC1" w:rsidRDefault="00556EC1" w:rsidP="00556EC1">
      <w:pPr>
        <w:pBdr>
          <w:top w:val="nil"/>
          <w:left w:val="nil"/>
          <w:bottom w:val="nil"/>
          <w:right w:val="nil"/>
          <w:between w:val="nil"/>
          <w:bar w:val="nil"/>
        </w:pBdr>
        <w:rPr>
          <w:bdr w:val="nil"/>
        </w:rPr>
      </w:pPr>
    </w:p>
    <w:p w14:paraId="136627CF" w14:textId="04E61822" w:rsidR="00556EC1" w:rsidRDefault="00556EC1" w:rsidP="00556EC1">
      <w:pPr>
        <w:pStyle w:val="BStableheading"/>
        <w:framePr w:wrap="around"/>
        <w:pBdr>
          <w:top w:val="nil"/>
          <w:left w:val="nil"/>
          <w:bottom w:val="nil"/>
          <w:right w:val="nil"/>
          <w:between w:val="nil"/>
          <w:bar w:val="nil"/>
        </w:pBdr>
        <w:rPr>
          <w:bdr w:val="nil"/>
        </w:rPr>
      </w:pPr>
      <w:r>
        <w:rPr>
          <w:bdr w:val="nil"/>
        </w:rPr>
        <w:t xml:space="preserve">Table </w:t>
      </w:r>
      <w:r w:rsidR="00096107">
        <w:rPr>
          <w:bdr w:val="nil"/>
        </w:rPr>
        <w:t>39</w:t>
      </w:r>
      <w:r>
        <w:rPr>
          <w:bdr w:val="nil"/>
        </w:rPr>
        <w:t>:  Cemeteries and crematoria under management</w:t>
      </w:r>
    </w:p>
    <w:tbl>
      <w:tblPr>
        <w:tblW w:w="0" w:type="auto"/>
        <w:tblInd w:w="-15"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715"/>
        <w:gridCol w:w="4955"/>
      </w:tblGrid>
      <w:tr w:rsidR="00556EC1" w14:paraId="4191F292" w14:textId="77777777" w:rsidTr="007063CD">
        <w:trPr>
          <w:trHeight w:val="240"/>
        </w:trPr>
        <w:tc>
          <w:tcPr>
            <w:tcW w:w="2715" w:type="dxa"/>
            <w:tcBorders>
              <w:top w:val="single" w:sz="8" w:space="0" w:color="auto"/>
              <w:left w:val="nil"/>
              <w:bottom w:val="nil"/>
              <w:right w:val="nil"/>
            </w:tcBorders>
            <w:hideMark/>
          </w:tcPr>
          <w:p w14:paraId="5111EBFE" w14:textId="77777777" w:rsidR="00556EC1" w:rsidRDefault="00556EC1" w:rsidP="007063CD">
            <w:pPr>
              <w:pStyle w:val="BStabletext"/>
              <w:pBdr>
                <w:top w:val="nil"/>
                <w:left w:val="nil"/>
                <w:bottom w:val="nil"/>
                <w:right w:val="nil"/>
                <w:between w:val="nil"/>
                <w:bar w:val="nil"/>
              </w:pBdr>
              <w:rPr>
                <w:bdr w:val="nil"/>
              </w:rPr>
            </w:pPr>
            <w:r>
              <w:rPr>
                <w:bdr w:val="nil"/>
              </w:rPr>
              <w:t>Gungahlin Cemetery</w:t>
            </w:r>
          </w:p>
        </w:tc>
        <w:tc>
          <w:tcPr>
            <w:tcW w:w="4955" w:type="dxa"/>
            <w:tcBorders>
              <w:top w:val="single" w:sz="8" w:space="0" w:color="auto"/>
              <w:left w:val="nil"/>
              <w:bottom w:val="nil"/>
              <w:right w:val="nil"/>
            </w:tcBorders>
            <w:hideMark/>
          </w:tcPr>
          <w:p w14:paraId="3797472A" w14:textId="77777777" w:rsidR="00556EC1" w:rsidRDefault="00556EC1" w:rsidP="007063CD">
            <w:pPr>
              <w:pStyle w:val="BStabletext"/>
              <w:pBdr>
                <w:top w:val="nil"/>
                <w:left w:val="nil"/>
                <w:bottom w:val="nil"/>
                <w:right w:val="nil"/>
                <w:between w:val="nil"/>
                <w:bar w:val="nil"/>
              </w:pBdr>
              <w:rPr>
                <w:bdr w:val="nil"/>
              </w:rPr>
            </w:pPr>
            <w:r>
              <w:rPr>
                <w:bdr w:val="nil"/>
              </w:rPr>
              <w:t>Mitchell</w:t>
            </w:r>
          </w:p>
        </w:tc>
      </w:tr>
      <w:tr w:rsidR="00556EC1" w14:paraId="1F0BCAC8" w14:textId="77777777" w:rsidTr="007063CD">
        <w:trPr>
          <w:trHeight w:val="240"/>
        </w:trPr>
        <w:tc>
          <w:tcPr>
            <w:tcW w:w="2715" w:type="dxa"/>
            <w:tcBorders>
              <w:top w:val="nil"/>
              <w:left w:val="nil"/>
              <w:bottom w:val="nil"/>
              <w:right w:val="nil"/>
            </w:tcBorders>
            <w:hideMark/>
          </w:tcPr>
          <w:p w14:paraId="17139C7D" w14:textId="77777777" w:rsidR="00556EC1" w:rsidRDefault="00556EC1" w:rsidP="007063CD">
            <w:pPr>
              <w:pStyle w:val="BStabletext"/>
              <w:pBdr>
                <w:top w:val="nil"/>
                <w:left w:val="nil"/>
                <w:bottom w:val="nil"/>
                <w:right w:val="nil"/>
                <w:between w:val="nil"/>
                <w:bar w:val="nil"/>
              </w:pBdr>
              <w:rPr>
                <w:bdr w:val="nil"/>
              </w:rPr>
            </w:pPr>
            <w:r>
              <w:rPr>
                <w:bdr w:val="nil"/>
              </w:rPr>
              <w:t>Woden Cemetery</w:t>
            </w:r>
          </w:p>
        </w:tc>
        <w:tc>
          <w:tcPr>
            <w:tcW w:w="4955" w:type="dxa"/>
            <w:tcBorders>
              <w:top w:val="nil"/>
              <w:left w:val="nil"/>
              <w:bottom w:val="nil"/>
              <w:right w:val="nil"/>
            </w:tcBorders>
            <w:hideMark/>
          </w:tcPr>
          <w:p w14:paraId="66672BE5" w14:textId="77777777" w:rsidR="00556EC1" w:rsidRDefault="00556EC1" w:rsidP="007063CD">
            <w:pPr>
              <w:pStyle w:val="BStabletext"/>
              <w:pBdr>
                <w:top w:val="nil"/>
                <w:left w:val="nil"/>
                <w:bottom w:val="nil"/>
                <w:right w:val="nil"/>
                <w:between w:val="nil"/>
                <w:bar w:val="nil"/>
              </w:pBdr>
              <w:ind w:left="0" w:firstLine="0"/>
              <w:rPr>
                <w:bdr w:val="nil"/>
              </w:rPr>
            </w:pPr>
            <w:r>
              <w:rPr>
                <w:bdr w:val="nil"/>
              </w:rPr>
              <w:t>Phillip</w:t>
            </w:r>
          </w:p>
        </w:tc>
      </w:tr>
      <w:tr w:rsidR="00556EC1" w14:paraId="2CD18FC9" w14:textId="77777777" w:rsidTr="007063CD">
        <w:trPr>
          <w:trHeight w:val="240"/>
        </w:trPr>
        <w:tc>
          <w:tcPr>
            <w:tcW w:w="2715" w:type="dxa"/>
            <w:tcBorders>
              <w:top w:val="nil"/>
              <w:left w:val="nil"/>
              <w:bottom w:val="nil"/>
              <w:right w:val="nil"/>
            </w:tcBorders>
            <w:hideMark/>
          </w:tcPr>
          <w:p w14:paraId="226F2549" w14:textId="77777777" w:rsidR="00556EC1" w:rsidRDefault="00556EC1" w:rsidP="007063CD">
            <w:pPr>
              <w:pStyle w:val="BStabletext"/>
              <w:pBdr>
                <w:top w:val="nil"/>
                <w:left w:val="nil"/>
                <w:bottom w:val="nil"/>
                <w:right w:val="nil"/>
                <w:between w:val="nil"/>
                <w:bar w:val="nil"/>
              </w:pBdr>
              <w:rPr>
                <w:bdr w:val="nil"/>
              </w:rPr>
            </w:pPr>
            <w:r>
              <w:rPr>
                <w:bdr w:val="nil"/>
              </w:rPr>
              <w:t>Hall Cemetery</w:t>
            </w:r>
          </w:p>
        </w:tc>
        <w:tc>
          <w:tcPr>
            <w:tcW w:w="4955" w:type="dxa"/>
            <w:tcBorders>
              <w:top w:val="nil"/>
              <w:left w:val="nil"/>
              <w:bottom w:val="nil"/>
              <w:right w:val="nil"/>
            </w:tcBorders>
            <w:hideMark/>
          </w:tcPr>
          <w:p w14:paraId="1CF63810" w14:textId="77777777" w:rsidR="00556EC1" w:rsidRDefault="00556EC1" w:rsidP="007063CD">
            <w:pPr>
              <w:pStyle w:val="BStabletext"/>
              <w:pBdr>
                <w:top w:val="nil"/>
                <w:left w:val="nil"/>
                <w:bottom w:val="nil"/>
                <w:right w:val="nil"/>
                <w:between w:val="nil"/>
                <w:bar w:val="nil"/>
              </w:pBdr>
              <w:rPr>
                <w:bdr w:val="nil"/>
              </w:rPr>
            </w:pPr>
            <w:r>
              <w:rPr>
                <w:bdr w:val="nil"/>
              </w:rPr>
              <w:t>Hall</w:t>
            </w:r>
          </w:p>
        </w:tc>
      </w:tr>
      <w:tr w:rsidR="00556EC1" w14:paraId="6D17C492" w14:textId="77777777" w:rsidTr="007063CD">
        <w:trPr>
          <w:trHeight w:val="240"/>
        </w:trPr>
        <w:tc>
          <w:tcPr>
            <w:tcW w:w="2715" w:type="dxa"/>
            <w:tcBorders>
              <w:top w:val="nil"/>
              <w:left w:val="nil"/>
              <w:bottom w:val="single" w:sz="8" w:space="0" w:color="auto"/>
              <w:right w:val="nil"/>
            </w:tcBorders>
          </w:tcPr>
          <w:p w14:paraId="7E85E0EA" w14:textId="77777777" w:rsidR="00556EC1" w:rsidRDefault="00556EC1" w:rsidP="007063CD">
            <w:pPr>
              <w:pStyle w:val="BStabletext"/>
              <w:pBdr>
                <w:top w:val="nil"/>
                <w:left w:val="nil"/>
                <w:bottom w:val="nil"/>
                <w:right w:val="nil"/>
                <w:between w:val="nil"/>
                <w:bar w:val="nil"/>
              </w:pBdr>
              <w:rPr>
                <w:bdr w:val="nil"/>
              </w:rPr>
            </w:pPr>
            <w:r>
              <w:rPr>
                <w:bdr w:val="nil"/>
              </w:rPr>
              <w:t>Gungahlin Crematorium</w:t>
            </w:r>
          </w:p>
        </w:tc>
        <w:tc>
          <w:tcPr>
            <w:tcW w:w="4955" w:type="dxa"/>
            <w:tcBorders>
              <w:top w:val="nil"/>
              <w:left w:val="nil"/>
              <w:bottom w:val="single" w:sz="8" w:space="0" w:color="auto"/>
              <w:right w:val="nil"/>
            </w:tcBorders>
          </w:tcPr>
          <w:p w14:paraId="71127B79" w14:textId="77777777" w:rsidR="00556EC1" w:rsidRDefault="00556EC1" w:rsidP="007063CD">
            <w:pPr>
              <w:pStyle w:val="BStabletext"/>
              <w:pBdr>
                <w:top w:val="nil"/>
                <w:left w:val="nil"/>
                <w:bottom w:val="nil"/>
                <w:right w:val="nil"/>
                <w:between w:val="nil"/>
                <w:bar w:val="nil"/>
              </w:pBdr>
              <w:rPr>
                <w:bdr w:val="nil"/>
              </w:rPr>
            </w:pPr>
            <w:r>
              <w:rPr>
                <w:bdr w:val="nil"/>
              </w:rPr>
              <w:t>Mitchell</w:t>
            </w:r>
          </w:p>
        </w:tc>
      </w:tr>
    </w:tbl>
    <w:p w14:paraId="43DCF95E" w14:textId="77777777" w:rsidR="00556EC1" w:rsidRDefault="00556EC1" w:rsidP="00556EC1">
      <w:pPr>
        <w:pStyle w:val="Caption"/>
        <w:pBdr>
          <w:top w:val="nil"/>
          <w:left w:val="nil"/>
          <w:bottom w:val="nil"/>
          <w:right w:val="nil"/>
          <w:between w:val="nil"/>
          <w:bar w:val="nil"/>
        </w:pBdr>
        <w:rPr>
          <w:bdr w:val="nil"/>
        </w:rPr>
      </w:pPr>
    </w:p>
    <w:p w14:paraId="0F576D62" w14:textId="169A7665" w:rsidR="00556EC1" w:rsidRDefault="00556EC1" w:rsidP="00556EC1">
      <w:pPr>
        <w:pStyle w:val="BStableheading"/>
        <w:framePr w:wrap="around"/>
        <w:pBdr>
          <w:top w:val="nil"/>
          <w:left w:val="nil"/>
          <w:bottom w:val="nil"/>
          <w:right w:val="nil"/>
          <w:between w:val="nil"/>
          <w:bar w:val="nil"/>
        </w:pBdr>
        <w:rPr>
          <w:bdr w:val="nil"/>
        </w:rPr>
      </w:pPr>
      <w:r>
        <w:rPr>
          <w:bdr w:val="nil"/>
        </w:rPr>
        <w:t xml:space="preserve">Table </w:t>
      </w:r>
      <w:r w:rsidR="00096107">
        <w:rPr>
          <w:bdr w:val="nil"/>
        </w:rPr>
        <w:t>40</w:t>
      </w:r>
      <w:r>
        <w:rPr>
          <w:bdr w:val="nil"/>
        </w:rPr>
        <w:t>:  Major assets Gungahlin</w:t>
      </w:r>
    </w:p>
    <w:tbl>
      <w:tblPr>
        <w:tblW w:w="0" w:type="auto"/>
        <w:tblInd w:w="-15"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7670"/>
      </w:tblGrid>
      <w:tr w:rsidR="00556EC1" w14:paraId="6F92F445" w14:textId="77777777" w:rsidTr="007063CD">
        <w:trPr>
          <w:trHeight w:val="240"/>
        </w:trPr>
        <w:tc>
          <w:tcPr>
            <w:tcW w:w="7670" w:type="dxa"/>
            <w:tcBorders>
              <w:top w:val="single" w:sz="8" w:space="0" w:color="auto"/>
              <w:left w:val="nil"/>
              <w:bottom w:val="nil"/>
              <w:right w:val="nil"/>
            </w:tcBorders>
            <w:hideMark/>
          </w:tcPr>
          <w:p w14:paraId="280C0119" w14:textId="77777777" w:rsidR="00556EC1" w:rsidRDefault="00556EC1" w:rsidP="007063CD">
            <w:pPr>
              <w:pStyle w:val="BStabletext"/>
              <w:pBdr>
                <w:top w:val="nil"/>
                <w:left w:val="nil"/>
                <w:bottom w:val="nil"/>
                <w:right w:val="nil"/>
                <w:between w:val="nil"/>
                <w:bar w:val="nil"/>
              </w:pBdr>
              <w:rPr>
                <w:bdr w:val="nil"/>
              </w:rPr>
            </w:pPr>
            <w:r>
              <w:rPr>
                <w:bdr w:val="nil"/>
              </w:rPr>
              <w:t>Burial Areas and associated landscaping</w:t>
            </w:r>
          </w:p>
        </w:tc>
      </w:tr>
      <w:tr w:rsidR="00556EC1" w14:paraId="0CCDC594" w14:textId="77777777" w:rsidTr="007063CD">
        <w:trPr>
          <w:trHeight w:val="240"/>
        </w:trPr>
        <w:tc>
          <w:tcPr>
            <w:tcW w:w="7670" w:type="dxa"/>
            <w:tcBorders>
              <w:top w:val="nil"/>
              <w:left w:val="nil"/>
              <w:bottom w:val="nil"/>
              <w:right w:val="nil"/>
            </w:tcBorders>
          </w:tcPr>
          <w:p w14:paraId="73B1F340" w14:textId="77777777" w:rsidR="00556EC1" w:rsidRDefault="00556EC1" w:rsidP="007063CD">
            <w:pPr>
              <w:pStyle w:val="BStabletext"/>
              <w:pBdr>
                <w:top w:val="nil"/>
                <w:left w:val="nil"/>
                <w:bottom w:val="nil"/>
                <w:right w:val="nil"/>
                <w:between w:val="nil"/>
                <w:bar w:val="nil"/>
              </w:pBdr>
              <w:rPr>
                <w:bdr w:val="nil"/>
              </w:rPr>
            </w:pPr>
            <w:r>
              <w:rPr>
                <w:bdr w:val="nil"/>
              </w:rPr>
              <w:t>Crematorium</w:t>
            </w:r>
          </w:p>
        </w:tc>
      </w:tr>
      <w:tr w:rsidR="00556EC1" w14:paraId="5CE79A70" w14:textId="77777777" w:rsidTr="007063CD">
        <w:trPr>
          <w:trHeight w:val="240"/>
        </w:trPr>
        <w:tc>
          <w:tcPr>
            <w:tcW w:w="7670" w:type="dxa"/>
            <w:tcBorders>
              <w:top w:val="nil"/>
              <w:left w:val="nil"/>
              <w:bottom w:val="nil"/>
              <w:right w:val="nil"/>
            </w:tcBorders>
            <w:hideMark/>
          </w:tcPr>
          <w:p w14:paraId="4D2184D3" w14:textId="77777777" w:rsidR="00556EC1" w:rsidRDefault="00556EC1" w:rsidP="007063CD">
            <w:pPr>
              <w:pStyle w:val="BStabletext"/>
              <w:pBdr>
                <w:top w:val="nil"/>
                <w:left w:val="nil"/>
                <w:bottom w:val="nil"/>
                <w:right w:val="nil"/>
                <w:between w:val="nil"/>
                <w:bar w:val="nil"/>
              </w:pBdr>
              <w:rPr>
                <w:bdr w:val="nil"/>
              </w:rPr>
            </w:pPr>
            <w:r>
              <w:rPr>
                <w:bdr w:val="nil"/>
              </w:rPr>
              <w:t>Office Complex</w:t>
            </w:r>
          </w:p>
          <w:p w14:paraId="19F16620" w14:textId="77777777" w:rsidR="00556EC1" w:rsidRDefault="00556EC1" w:rsidP="007063CD">
            <w:pPr>
              <w:pStyle w:val="BStabletext"/>
              <w:pBdr>
                <w:top w:val="nil"/>
                <w:left w:val="nil"/>
                <w:bottom w:val="nil"/>
                <w:right w:val="nil"/>
                <w:between w:val="nil"/>
                <w:bar w:val="nil"/>
              </w:pBdr>
              <w:rPr>
                <w:bdr w:val="nil"/>
              </w:rPr>
            </w:pPr>
            <w:r>
              <w:rPr>
                <w:bdr w:val="nil"/>
              </w:rPr>
              <w:t>Memorial Hall Complex</w:t>
            </w:r>
          </w:p>
        </w:tc>
      </w:tr>
      <w:tr w:rsidR="00556EC1" w14:paraId="302A28D4" w14:textId="77777777" w:rsidTr="007063CD">
        <w:trPr>
          <w:trHeight w:val="240"/>
        </w:trPr>
        <w:tc>
          <w:tcPr>
            <w:tcW w:w="7670" w:type="dxa"/>
            <w:tcBorders>
              <w:top w:val="nil"/>
              <w:left w:val="nil"/>
              <w:bottom w:val="nil"/>
              <w:right w:val="nil"/>
            </w:tcBorders>
            <w:hideMark/>
          </w:tcPr>
          <w:p w14:paraId="3C1C9919" w14:textId="77777777" w:rsidR="00556EC1" w:rsidRDefault="00556EC1" w:rsidP="007063CD">
            <w:pPr>
              <w:pStyle w:val="BStabletext"/>
              <w:pBdr>
                <w:top w:val="nil"/>
                <w:left w:val="nil"/>
                <w:bottom w:val="nil"/>
                <w:right w:val="nil"/>
                <w:between w:val="nil"/>
                <w:bar w:val="nil"/>
              </w:pBdr>
              <w:rPr>
                <w:bdr w:val="nil"/>
              </w:rPr>
            </w:pPr>
            <w:r>
              <w:rPr>
                <w:bdr w:val="nil"/>
              </w:rPr>
              <w:t>Public Toilets</w:t>
            </w:r>
          </w:p>
        </w:tc>
      </w:tr>
      <w:tr w:rsidR="00556EC1" w14:paraId="5F39B69B" w14:textId="77777777" w:rsidTr="007063CD">
        <w:trPr>
          <w:trHeight w:val="240"/>
        </w:trPr>
        <w:tc>
          <w:tcPr>
            <w:tcW w:w="7670" w:type="dxa"/>
            <w:tcBorders>
              <w:top w:val="nil"/>
              <w:left w:val="nil"/>
              <w:bottom w:val="nil"/>
              <w:right w:val="nil"/>
            </w:tcBorders>
            <w:hideMark/>
          </w:tcPr>
          <w:p w14:paraId="5C6D1133" w14:textId="77777777" w:rsidR="00556EC1" w:rsidRDefault="00556EC1" w:rsidP="007063CD">
            <w:pPr>
              <w:pStyle w:val="BStabletext"/>
              <w:pBdr>
                <w:top w:val="nil"/>
                <w:left w:val="nil"/>
                <w:bottom w:val="nil"/>
                <w:right w:val="nil"/>
                <w:between w:val="nil"/>
                <w:bar w:val="nil"/>
              </w:pBdr>
              <w:rPr>
                <w:bdr w:val="nil"/>
              </w:rPr>
            </w:pPr>
            <w:r>
              <w:rPr>
                <w:bdr w:val="nil"/>
              </w:rPr>
              <w:t>Works Depots</w:t>
            </w:r>
          </w:p>
        </w:tc>
      </w:tr>
      <w:tr w:rsidR="00556EC1" w14:paraId="7C048B46" w14:textId="77777777" w:rsidTr="007063CD">
        <w:trPr>
          <w:trHeight w:val="240"/>
        </w:trPr>
        <w:tc>
          <w:tcPr>
            <w:tcW w:w="7670" w:type="dxa"/>
            <w:tcBorders>
              <w:top w:val="nil"/>
              <w:left w:val="nil"/>
              <w:bottom w:val="nil"/>
              <w:right w:val="nil"/>
            </w:tcBorders>
            <w:hideMark/>
          </w:tcPr>
          <w:p w14:paraId="441F336C" w14:textId="77777777" w:rsidR="00556EC1" w:rsidRDefault="00556EC1" w:rsidP="007063CD">
            <w:pPr>
              <w:pStyle w:val="BStabletext"/>
              <w:pBdr>
                <w:top w:val="nil"/>
                <w:left w:val="nil"/>
                <w:bottom w:val="nil"/>
                <w:right w:val="nil"/>
                <w:between w:val="nil"/>
                <w:bar w:val="nil"/>
              </w:pBdr>
              <w:rPr>
                <w:bdr w:val="nil"/>
              </w:rPr>
            </w:pPr>
            <w:r>
              <w:rPr>
                <w:bdr w:val="nil"/>
              </w:rPr>
              <w:t>Sheds and Carports</w:t>
            </w:r>
          </w:p>
        </w:tc>
      </w:tr>
      <w:tr w:rsidR="00556EC1" w14:paraId="345530FD" w14:textId="77777777" w:rsidTr="007063CD">
        <w:trPr>
          <w:trHeight w:val="240"/>
        </w:trPr>
        <w:tc>
          <w:tcPr>
            <w:tcW w:w="7670" w:type="dxa"/>
            <w:tcBorders>
              <w:top w:val="nil"/>
              <w:left w:val="nil"/>
              <w:bottom w:val="single" w:sz="8" w:space="0" w:color="auto"/>
              <w:right w:val="nil"/>
            </w:tcBorders>
            <w:hideMark/>
          </w:tcPr>
          <w:p w14:paraId="556002DA" w14:textId="77777777" w:rsidR="00556EC1" w:rsidRDefault="00556EC1" w:rsidP="007063CD">
            <w:pPr>
              <w:pStyle w:val="BStabletext"/>
              <w:pBdr>
                <w:top w:val="nil"/>
                <w:left w:val="nil"/>
                <w:bottom w:val="nil"/>
                <w:right w:val="nil"/>
                <w:between w:val="nil"/>
                <w:bar w:val="nil"/>
              </w:pBdr>
              <w:rPr>
                <w:bdr w:val="nil"/>
              </w:rPr>
            </w:pPr>
            <w:r>
              <w:rPr>
                <w:bdr w:val="nil"/>
              </w:rPr>
              <w:t>Roads and Paving</w:t>
            </w:r>
          </w:p>
          <w:p w14:paraId="5F5A39F0" w14:textId="77777777" w:rsidR="00556EC1" w:rsidRDefault="00556EC1" w:rsidP="007063CD">
            <w:pPr>
              <w:pStyle w:val="BStabletext"/>
              <w:pBdr>
                <w:top w:val="nil"/>
                <w:left w:val="nil"/>
                <w:bottom w:val="nil"/>
                <w:right w:val="nil"/>
                <w:between w:val="nil"/>
                <w:bar w:val="nil"/>
              </w:pBdr>
              <w:rPr>
                <w:bdr w:val="nil"/>
              </w:rPr>
            </w:pPr>
            <w:r>
              <w:rPr>
                <w:bdr w:val="nil"/>
              </w:rPr>
              <w:t>Fences</w:t>
            </w:r>
          </w:p>
          <w:p w14:paraId="236D96BD" w14:textId="77777777" w:rsidR="00556EC1" w:rsidRDefault="00556EC1" w:rsidP="007063CD">
            <w:pPr>
              <w:pStyle w:val="BStabletext"/>
              <w:pBdr>
                <w:top w:val="nil"/>
                <w:left w:val="nil"/>
                <w:bottom w:val="nil"/>
                <w:right w:val="nil"/>
                <w:between w:val="nil"/>
                <w:bar w:val="nil"/>
              </w:pBdr>
              <w:rPr>
                <w:bdr w:val="nil"/>
              </w:rPr>
            </w:pPr>
            <w:r>
              <w:rPr>
                <w:bdr w:val="nil"/>
              </w:rPr>
              <w:t>Memorial Walls and Outdoor Chapel</w:t>
            </w:r>
          </w:p>
          <w:p w14:paraId="3E3C8F60" w14:textId="77777777" w:rsidR="00556EC1" w:rsidRDefault="00556EC1" w:rsidP="007063CD">
            <w:pPr>
              <w:pStyle w:val="BStabletext"/>
              <w:pBdr>
                <w:top w:val="nil"/>
                <w:left w:val="nil"/>
                <w:bottom w:val="nil"/>
                <w:right w:val="nil"/>
                <w:between w:val="nil"/>
                <w:bar w:val="nil"/>
              </w:pBdr>
              <w:rPr>
                <w:bdr w:val="nil"/>
              </w:rPr>
            </w:pPr>
            <w:r>
              <w:rPr>
                <w:bdr w:val="nil"/>
              </w:rPr>
              <w:t>Irrigation System for turf and landscaping including Dam and Bore Pumping Systems</w:t>
            </w:r>
          </w:p>
        </w:tc>
      </w:tr>
    </w:tbl>
    <w:p w14:paraId="43452EF4" w14:textId="77777777" w:rsidR="00556EC1" w:rsidRDefault="00556EC1" w:rsidP="00556EC1">
      <w:pPr>
        <w:pStyle w:val="Caption"/>
        <w:pBdr>
          <w:top w:val="nil"/>
          <w:left w:val="nil"/>
          <w:bottom w:val="nil"/>
          <w:right w:val="nil"/>
          <w:between w:val="nil"/>
          <w:bar w:val="nil"/>
        </w:pBdr>
        <w:rPr>
          <w:bdr w:val="nil"/>
        </w:rPr>
      </w:pPr>
    </w:p>
    <w:p w14:paraId="502726B3" w14:textId="70F718E6" w:rsidR="00556EC1" w:rsidRDefault="00556EC1" w:rsidP="00556EC1">
      <w:pPr>
        <w:pStyle w:val="BStableheading"/>
        <w:framePr w:wrap="around"/>
        <w:pBdr>
          <w:top w:val="nil"/>
          <w:left w:val="nil"/>
          <w:bottom w:val="nil"/>
          <w:right w:val="nil"/>
          <w:between w:val="nil"/>
          <w:bar w:val="nil"/>
        </w:pBdr>
        <w:rPr>
          <w:bdr w:val="nil"/>
        </w:rPr>
      </w:pPr>
      <w:r>
        <w:rPr>
          <w:bdr w:val="nil"/>
        </w:rPr>
        <w:t xml:space="preserve">Table </w:t>
      </w:r>
      <w:r w:rsidR="00096107">
        <w:rPr>
          <w:bdr w:val="nil"/>
        </w:rPr>
        <w:t>41</w:t>
      </w:r>
      <w:r>
        <w:rPr>
          <w:bdr w:val="nil"/>
        </w:rPr>
        <w:t>:  Major assets Woden</w:t>
      </w:r>
    </w:p>
    <w:tbl>
      <w:tblPr>
        <w:tblW w:w="0" w:type="auto"/>
        <w:tblInd w:w="-15"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7670"/>
      </w:tblGrid>
      <w:tr w:rsidR="00556EC1" w14:paraId="0B213160" w14:textId="77777777" w:rsidTr="007063CD">
        <w:trPr>
          <w:trHeight w:val="240"/>
        </w:trPr>
        <w:tc>
          <w:tcPr>
            <w:tcW w:w="7670" w:type="dxa"/>
            <w:tcBorders>
              <w:top w:val="single" w:sz="8" w:space="0" w:color="auto"/>
              <w:left w:val="nil"/>
              <w:bottom w:val="nil"/>
              <w:right w:val="nil"/>
            </w:tcBorders>
            <w:hideMark/>
          </w:tcPr>
          <w:p w14:paraId="090475A0" w14:textId="77777777" w:rsidR="00556EC1" w:rsidRDefault="00556EC1" w:rsidP="007063CD">
            <w:pPr>
              <w:pStyle w:val="BStabletext"/>
              <w:pBdr>
                <w:top w:val="nil"/>
                <w:left w:val="nil"/>
                <w:bottom w:val="nil"/>
                <w:right w:val="nil"/>
                <w:between w:val="nil"/>
                <w:bar w:val="nil"/>
              </w:pBdr>
              <w:rPr>
                <w:bdr w:val="nil"/>
              </w:rPr>
            </w:pPr>
            <w:r>
              <w:rPr>
                <w:bdr w:val="nil"/>
              </w:rPr>
              <w:t>Burial Areas and associated landscaping</w:t>
            </w:r>
          </w:p>
        </w:tc>
      </w:tr>
      <w:tr w:rsidR="00556EC1" w14:paraId="495D23BE" w14:textId="77777777" w:rsidTr="007063CD">
        <w:trPr>
          <w:trHeight w:val="240"/>
        </w:trPr>
        <w:tc>
          <w:tcPr>
            <w:tcW w:w="7670" w:type="dxa"/>
            <w:tcBorders>
              <w:top w:val="nil"/>
              <w:left w:val="nil"/>
              <w:bottom w:val="nil"/>
              <w:right w:val="nil"/>
            </w:tcBorders>
            <w:hideMark/>
          </w:tcPr>
          <w:p w14:paraId="136FF6D6" w14:textId="77777777" w:rsidR="00556EC1" w:rsidRDefault="00556EC1" w:rsidP="007063CD">
            <w:pPr>
              <w:pStyle w:val="BStabletext"/>
              <w:pBdr>
                <w:top w:val="nil"/>
                <w:left w:val="nil"/>
                <w:bottom w:val="nil"/>
                <w:right w:val="nil"/>
                <w:between w:val="nil"/>
                <w:bar w:val="nil"/>
              </w:pBdr>
              <w:rPr>
                <w:bdr w:val="nil"/>
              </w:rPr>
            </w:pPr>
            <w:r>
              <w:rPr>
                <w:bdr w:val="nil"/>
              </w:rPr>
              <w:t>Caretaker’s Cottage</w:t>
            </w:r>
          </w:p>
        </w:tc>
      </w:tr>
      <w:tr w:rsidR="00556EC1" w14:paraId="15AA7115" w14:textId="77777777" w:rsidTr="007063CD">
        <w:trPr>
          <w:trHeight w:val="240"/>
        </w:trPr>
        <w:tc>
          <w:tcPr>
            <w:tcW w:w="7670" w:type="dxa"/>
            <w:tcBorders>
              <w:top w:val="nil"/>
              <w:left w:val="nil"/>
              <w:bottom w:val="nil"/>
              <w:right w:val="nil"/>
            </w:tcBorders>
            <w:hideMark/>
          </w:tcPr>
          <w:p w14:paraId="15310C1D" w14:textId="77777777" w:rsidR="00556EC1" w:rsidRDefault="00556EC1" w:rsidP="007063CD">
            <w:pPr>
              <w:pStyle w:val="BStabletext"/>
              <w:pBdr>
                <w:top w:val="nil"/>
                <w:left w:val="nil"/>
                <w:bottom w:val="nil"/>
                <w:right w:val="nil"/>
                <w:between w:val="nil"/>
                <w:bar w:val="nil"/>
              </w:pBdr>
              <w:rPr>
                <w:bdr w:val="nil"/>
              </w:rPr>
            </w:pPr>
            <w:r>
              <w:rPr>
                <w:bdr w:val="nil"/>
              </w:rPr>
              <w:t>Waiting Rooms and Public Toilets</w:t>
            </w:r>
          </w:p>
        </w:tc>
      </w:tr>
      <w:tr w:rsidR="00556EC1" w14:paraId="6FEF7AFF" w14:textId="77777777" w:rsidTr="007063CD">
        <w:trPr>
          <w:trHeight w:val="240"/>
        </w:trPr>
        <w:tc>
          <w:tcPr>
            <w:tcW w:w="7670" w:type="dxa"/>
            <w:tcBorders>
              <w:top w:val="nil"/>
              <w:left w:val="nil"/>
              <w:bottom w:val="nil"/>
              <w:right w:val="nil"/>
            </w:tcBorders>
            <w:hideMark/>
          </w:tcPr>
          <w:p w14:paraId="46C0DD1D" w14:textId="77777777" w:rsidR="00556EC1" w:rsidRDefault="00556EC1" w:rsidP="007063CD">
            <w:pPr>
              <w:pStyle w:val="BStabletext"/>
              <w:pBdr>
                <w:top w:val="nil"/>
                <w:left w:val="nil"/>
                <w:bottom w:val="nil"/>
                <w:right w:val="nil"/>
                <w:between w:val="nil"/>
                <w:bar w:val="nil"/>
              </w:pBdr>
              <w:rPr>
                <w:bdr w:val="nil"/>
              </w:rPr>
            </w:pPr>
            <w:r>
              <w:rPr>
                <w:bdr w:val="nil"/>
              </w:rPr>
              <w:t>Works Depots</w:t>
            </w:r>
          </w:p>
        </w:tc>
      </w:tr>
      <w:tr w:rsidR="00556EC1" w14:paraId="4C3239DF" w14:textId="77777777" w:rsidTr="007063CD">
        <w:trPr>
          <w:trHeight w:val="240"/>
        </w:trPr>
        <w:tc>
          <w:tcPr>
            <w:tcW w:w="7670" w:type="dxa"/>
            <w:tcBorders>
              <w:top w:val="nil"/>
              <w:left w:val="nil"/>
              <w:bottom w:val="nil"/>
              <w:right w:val="nil"/>
            </w:tcBorders>
            <w:hideMark/>
          </w:tcPr>
          <w:p w14:paraId="514E8431" w14:textId="77777777" w:rsidR="00556EC1" w:rsidRDefault="00556EC1" w:rsidP="007063CD">
            <w:pPr>
              <w:pStyle w:val="BStabletext"/>
              <w:pBdr>
                <w:top w:val="nil"/>
                <w:left w:val="nil"/>
                <w:bottom w:val="nil"/>
                <w:right w:val="nil"/>
                <w:between w:val="nil"/>
                <w:bar w:val="nil"/>
              </w:pBdr>
              <w:rPr>
                <w:bdr w:val="nil"/>
              </w:rPr>
            </w:pPr>
            <w:r>
              <w:rPr>
                <w:bdr w:val="nil"/>
              </w:rPr>
              <w:t>Sheds and Carports</w:t>
            </w:r>
          </w:p>
        </w:tc>
      </w:tr>
      <w:tr w:rsidR="00556EC1" w14:paraId="469DDD1E" w14:textId="77777777" w:rsidTr="007063CD">
        <w:trPr>
          <w:trHeight w:val="240"/>
        </w:trPr>
        <w:tc>
          <w:tcPr>
            <w:tcW w:w="7670" w:type="dxa"/>
            <w:tcBorders>
              <w:top w:val="nil"/>
              <w:left w:val="nil"/>
              <w:bottom w:val="nil"/>
              <w:right w:val="nil"/>
            </w:tcBorders>
            <w:hideMark/>
          </w:tcPr>
          <w:p w14:paraId="3DE2F355" w14:textId="77777777" w:rsidR="00556EC1" w:rsidRDefault="00556EC1" w:rsidP="007063CD">
            <w:pPr>
              <w:pStyle w:val="BStabletext"/>
              <w:pBdr>
                <w:top w:val="nil"/>
                <w:left w:val="nil"/>
                <w:bottom w:val="nil"/>
                <w:right w:val="nil"/>
                <w:between w:val="nil"/>
                <w:bar w:val="nil"/>
              </w:pBdr>
              <w:rPr>
                <w:bdr w:val="nil"/>
              </w:rPr>
            </w:pPr>
            <w:r>
              <w:rPr>
                <w:bdr w:val="nil"/>
              </w:rPr>
              <w:t>Roads and Paving</w:t>
            </w:r>
          </w:p>
        </w:tc>
      </w:tr>
      <w:tr w:rsidR="00556EC1" w14:paraId="668D2B37" w14:textId="77777777" w:rsidTr="007063CD">
        <w:trPr>
          <w:trHeight w:val="240"/>
        </w:trPr>
        <w:tc>
          <w:tcPr>
            <w:tcW w:w="7670" w:type="dxa"/>
            <w:tcBorders>
              <w:top w:val="nil"/>
              <w:left w:val="nil"/>
              <w:bottom w:val="nil"/>
              <w:right w:val="nil"/>
            </w:tcBorders>
            <w:hideMark/>
          </w:tcPr>
          <w:p w14:paraId="3138AE8D" w14:textId="77777777" w:rsidR="00556EC1" w:rsidRDefault="00556EC1" w:rsidP="007063CD">
            <w:pPr>
              <w:pStyle w:val="BStabletext"/>
              <w:pBdr>
                <w:top w:val="nil"/>
                <w:left w:val="nil"/>
                <w:bottom w:val="nil"/>
                <w:right w:val="nil"/>
                <w:between w:val="nil"/>
                <w:bar w:val="nil"/>
              </w:pBdr>
              <w:rPr>
                <w:bdr w:val="nil"/>
              </w:rPr>
            </w:pPr>
            <w:r>
              <w:rPr>
                <w:bdr w:val="nil"/>
              </w:rPr>
              <w:t>Fences</w:t>
            </w:r>
          </w:p>
        </w:tc>
      </w:tr>
      <w:tr w:rsidR="00556EC1" w14:paraId="69649EF6" w14:textId="77777777" w:rsidTr="007063CD">
        <w:trPr>
          <w:trHeight w:val="240"/>
        </w:trPr>
        <w:tc>
          <w:tcPr>
            <w:tcW w:w="7670" w:type="dxa"/>
            <w:tcBorders>
              <w:top w:val="nil"/>
              <w:left w:val="nil"/>
              <w:bottom w:val="nil"/>
              <w:right w:val="nil"/>
            </w:tcBorders>
            <w:hideMark/>
          </w:tcPr>
          <w:p w14:paraId="50BFCE92" w14:textId="77777777" w:rsidR="00556EC1" w:rsidRDefault="00556EC1" w:rsidP="007063CD">
            <w:pPr>
              <w:pStyle w:val="BStabletext"/>
              <w:pBdr>
                <w:top w:val="nil"/>
                <w:left w:val="nil"/>
                <w:bottom w:val="nil"/>
                <w:right w:val="nil"/>
                <w:between w:val="nil"/>
                <w:bar w:val="nil"/>
              </w:pBdr>
              <w:rPr>
                <w:bdr w:val="nil"/>
              </w:rPr>
            </w:pPr>
            <w:r>
              <w:rPr>
                <w:bdr w:val="nil"/>
              </w:rPr>
              <w:t>Mausoleum</w:t>
            </w:r>
          </w:p>
        </w:tc>
      </w:tr>
      <w:tr w:rsidR="00556EC1" w14:paraId="4D552DFA" w14:textId="77777777" w:rsidTr="007063CD">
        <w:trPr>
          <w:trHeight w:val="240"/>
        </w:trPr>
        <w:tc>
          <w:tcPr>
            <w:tcW w:w="7670" w:type="dxa"/>
            <w:tcBorders>
              <w:top w:val="nil"/>
              <w:left w:val="nil"/>
              <w:bottom w:val="single" w:sz="8" w:space="0" w:color="auto"/>
              <w:right w:val="nil"/>
            </w:tcBorders>
            <w:hideMark/>
          </w:tcPr>
          <w:p w14:paraId="54334119" w14:textId="77777777" w:rsidR="00556EC1" w:rsidRDefault="00556EC1" w:rsidP="007063CD">
            <w:pPr>
              <w:pStyle w:val="BStabletext"/>
              <w:pBdr>
                <w:top w:val="nil"/>
                <w:left w:val="nil"/>
                <w:bottom w:val="nil"/>
                <w:right w:val="nil"/>
                <w:between w:val="nil"/>
                <w:bar w:val="nil"/>
              </w:pBdr>
              <w:rPr>
                <w:bdr w:val="nil"/>
              </w:rPr>
            </w:pPr>
            <w:r>
              <w:rPr>
                <w:bdr w:val="nil"/>
              </w:rPr>
              <w:t>Landscaping and Irrigation</w:t>
            </w:r>
          </w:p>
        </w:tc>
      </w:tr>
      <w:bookmarkEnd w:id="111"/>
      <w:bookmarkEnd w:id="112"/>
      <w:bookmarkEnd w:id="113"/>
    </w:tbl>
    <w:p w14:paraId="57D1BE1D" w14:textId="77777777" w:rsidR="00556EC1" w:rsidRDefault="00556EC1" w:rsidP="00556EC1">
      <w:pPr>
        <w:keepNext/>
        <w:keepLines/>
        <w:pBdr>
          <w:top w:val="nil"/>
          <w:left w:val="nil"/>
          <w:bottom w:val="nil"/>
          <w:right w:val="nil"/>
          <w:between w:val="nil"/>
          <w:bar w:val="nil"/>
        </w:pBdr>
        <w:spacing w:before="240"/>
        <w:rPr>
          <w:b/>
          <w:color w:val="000000"/>
          <w:sz w:val="22"/>
          <w:szCs w:val="22"/>
          <w:bdr w:val="nil"/>
        </w:rPr>
      </w:pPr>
    </w:p>
    <w:p w14:paraId="247746C3" w14:textId="7897BD57" w:rsidR="00556EC1" w:rsidRDefault="00556EC1" w:rsidP="00556EC1">
      <w:pPr>
        <w:pStyle w:val="BStableheading"/>
        <w:framePr w:wrap="around"/>
        <w:pBdr>
          <w:top w:val="nil"/>
          <w:left w:val="nil"/>
          <w:bottom w:val="nil"/>
          <w:right w:val="nil"/>
          <w:between w:val="nil"/>
          <w:bar w:val="nil"/>
        </w:pBdr>
        <w:rPr>
          <w:bdr w:val="nil"/>
        </w:rPr>
      </w:pPr>
      <w:r>
        <w:rPr>
          <w:bdr w:val="nil"/>
        </w:rPr>
        <w:t xml:space="preserve">Table </w:t>
      </w:r>
      <w:r w:rsidR="00096107">
        <w:rPr>
          <w:bdr w:val="nil"/>
        </w:rPr>
        <w:t>42</w:t>
      </w:r>
      <w:r>
        <w:rPr>
          <w:bdr w:val="nil"/>
        </w:rPr>
        <w:t>:  Major assets Hall</w:t>
      </w:r>
    </w:p>
    <w:tbl>
      <w:tblPr>
        <w:tblW w:w="0" w:type="auto"/>
        <w:tblInd w:w="-15"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7670"/>
      </w:tblGrid>
      <w:tr w:rsidR="00556EC1" w14:paraId="207E1B42" w14:textId="77777777" w:rsidTr="007063CD">
        <w:trPr>
          <w:trHeight w:val="240"/>
        </w:trPr>
        <w:tc>
          <w:tcPr>
            <w:tcW w:w="7670" w:type="dxa"/>
            <w:tcBorders>
              <w:top w:val="single" w:sz="8" w:space="0" w:color="auto"/>
              <w:left w:val="nil"/>
              <w:bottom w:val="single" w:sz="4" w:space="0" w:color="auto"/>
              <w:right w:val="nil"/>
            </w:tcBorders>
            <w:hideMark/>
          </w:tcPr>
          <w:p w14:paraId="0EE273B8" w14:textId="77777777" w:rsidR="00556EC1" w:rsidRDefault="00556EC1" w:rsidP="007063CD">
            <w:pPr>
              <w:pStyle w:val="BStabletext"/>
              <w:pBdr>
                <w:top w:val="nil"/>
                <w:left w:val="nil"/>
                <w:bottom w:val="nil"/>
                <w:right w:val="nil"/>
                <w:between w:val="nil"/>
                <w:bar w:val="nil"/>
              </w:pBdr>
              <w:rPr>
                <w:bdr w:val="nil"/>
              </w:rPr>
            </w:pPr>
            <w:r>
              <w:rPr>
                <w:bdr w:val="nil"/>
              </w:rPr>
              <w:t>Burial Areas, and associated landscaping and fencing</w:t>
            </w:r>
          </w:p>
        </w:tc>
      </w:tr>
    </w:tbl>
    <w:p w14:paraId="20E87C69" w14:textId="77777777" w:rsidR="00556EC1" w:rsidRDefault="00556EC1" w:rsidP="00556EC1">
      <w:pPr>
        <w:keepNext/>
        <w:keepLines/>
        <w:pBdr>
          <w:top w:val="nil"/>
          <w:left w:val="nil"/>
          <w:bottom w:val="nil"/>
          <w:right w:val="nil"/>
          <w:between w:val="nil"/>
          <w:bar w:val="nil"/>
        </w:pBdr>
        <w:spacing w:before="240"/>
        <w:rPr>
          <w:b/>
          <w:color w:val="000000"/>
          <w:sz w:val="22"/>
          <w:szCs w:val="22"/>
          <w:bdr w:val="nil"/>
        </w:rPr>
      </w:pPr>
    </w:p>
    <w:p w14:paraId="11F97BEC" w14:textId="77777777" w:rsidR="00556EC1" w:rsidRDefault="00556EC1" w:rsidP="00556EC1">
      <w:pPr>
        <w:pBdr>
          <w:top w:val="nil"/>
          <w:left w:val="nil"/>
          <w:bottom w:val="nil"/>
          <w:right w:val="nil"/>
          <w:between w:val="nil"/>
          <w:bar w:val="nil"/>
        </w:pBdr>
        <w:rPr>
          <w:rFonts w:cs="Calibri"/>
          <w:bdr w:val="nil"/>
        </w:rPr>
      </w:pPr>
      <w:r>
        <w:t xml:space="preserve"> </w:t>
      </w:r>
    </w:p>
    <w:p w14:paraId="2B13D3EB" w14:textId="77777777" w:rsidR="00556EC1" w:rsidRDefault="00556EC1" w:rsidP="00556EC1">
      <w:pPr>
        <w:pStyle w:val="Heading2"/>
        <w:pageBreakBefore/>
        <w:pBdr>
          <w:top w:val="nil"/>
          <w:left w:val="nil"/>
          <w:bottom w:val="nil"/>
          <w:right w:val="nil"/>
          <w:between w:val="nil"/>
          <w:bar w:val="nil"/>
        </w:pBdr>
        <w:rPr>
          <w:bdr w:val="nil"/>
        </w:rPr>
      </w:pPr>
      <w:bookmarkStart w:id="121" w:name="_Toc452127436"/>
      <w:bookmarkStart w:id="122" w:name="_Toc449517590"/>
      <w:bookmarkStart w:id="123" w:name="_Toc382989668"/>
      <w:bookmarkStart w:id="124" w:name="_Toc63066773"/>
      <w:bookmarkStart w:id="125" w:name="_Toc63067703"/>
      <w:bookmarkStart w:id="126" w:name="_Toc434844190_0"/>
      <w:bookmarkStart w:id="127" w:name="_Toc385349561_0"/>
      <w:bookmarkStart w:id="128" w:name="_Toc434844188_0"/>
      <w:r>
        <w:rPr>
          <w:bdr w:val="nil"/>
        </w:rPr>
        <w:lastRenderedPageBreak/>
        <w:t>Monitoring and Reporting</w:t>
      </w:r>
      <w:bookmarkEnd w:id="121"/>
      <w:bookmarkEnd w:id="122"/>
      <w:bookmarkEnd w:id="123"/>
      <w:bookmarkEnd w:id="124"/>
      <w:bookmarkEnd w:id="125"/>
    </w:p>
    <w:p w14:paraId="32B5A747" w14:textId="77777777" w:rsidR="00556EC1" w:rsidRDefault="00556EC1" w:rsidP="00556EC1">
      <w:pPr>
        <w:pBdr>
          <w:top w:val="nil"/>
          <w:left w:val="nil"/>
          <w:bottom w:val="nil"/>
          <w:right w:val="nil"/>
          <w:between w:val="nil"/>
          <w:bar w:val="nil"/>
        </w:pBdr>
        <w:jc w:val="both"/>
        <w:rPr>
          <w:bdr w:val="nil"/>
        </w:rPr>
      </w:pPr>
      <w:r>
        <w:rPr>
          <w:bdr w:val="nil"/>
        </w:rPr>
        <w:t xml:space="preserve">The Authority shall satisfy the requirements of the Chief Minister’s Annual Reports Directions. </w:t>
      </w:r>
    </w:p>
    <w:p w14:paraId="7DDF1E83" w14:textId="77777777" w:rsidR="00556EC1" w:rsidRDefault="00556EC1" w:rsidP="00556EC1">
      <w:pPr>
        <w:pBdr>
          <w:top w:val="nil"/>
          <w:left w:val="nil"/>
          <w:bottom w:val="nil"/>
          <w:right w:val="nil"/>
          <w:between w:val="nil"/>
          <w:bar w:val="nil"/>
        </w:pBdr>
        <w:jc w:val="both"/>
        <w:rPr>
          <w:bdr w:val="nil"/>
        </w:rPr>
      </w:pPr>
      <w:r>
        <w:rPr>
          <w:bdr w:val="nil"/>
        </w:rPr>
        <w:t>The Authority’s Annual Report will, amongst other things, report against the requirements of this Statement of Intent.</w:t>
      </w:r>
    </w:p>
    <w:p w14:paraId="73A291FB" w14:textId="77777777" w:rsidR="00556EC1" w:rsidRDefault="00556EC1" w:rsidP="00556EC1">
      <w:pPr>
        <w:pBdr>
          <w:top w:val="nil"/>
          <w:left w:val="nil"/>
          <w:bottom w:val="nil"/>
          <w:right w:val="nil"/>
          <w:between w:val="nil"/>
          <w:bar w:val="nil"/>
        </w:pBdr>
        <w:jc w:val="both"/>
        <w:rPr>
          <w:bdr w:val="nil"/>
        </w:rPr>
      </w:pPr>
      <w:r>
        <w:rPr>
          <w:bdr w:val="nil"/>
        </w:rPr>
        <w:t xml:space="preserve">The </w:t>
      </w:r>
      <w:r>
        <w:rPr>
          <w:i/>
          <w:iCs/>
          <w:bdr w:val="nil"/>
        </w:rPr>
        <w:t>Financial Management Act 1996</w:t>
      </w:r>
      <w:r>
        <w:rPr>
          <w:bdr w:val="nil"/>
        </w:rPr>
        <w:t xml:space="preserve"> authorises the Treasurer to obtain financial and other statements from the Authority for a stated period including annual, </w:t>
      </w:r>
      <w:proofErr w:type="gramStart"/>
      <w:r>
        <w:rPr>
          <w:bdr w:val="nil"/>
        </w:rPr>
        <w:t>quarterly</w:t>
      </w:r>
      <w:proofErr w:type="gramEnd"/>
      <w:r>
        <w:rPr>
          <w:bdr w:val="nil"/>
        </w:rPr>
        <w:t xml:space="preserve"> and monthly reporting.</w:t>
      </w:r>
    </w:p>
    <w:p w14:paraId="3EC736E8" w14:textId="77777777" w:rsidR="00556EC1" w:rsidRDefault="00556EC1" w:rsidP="00556EC1">
      <w:pPr>
        <w:pStyle w:val="Heading3"/>
        <w:pBdr>
          <w:top w:val="nil"/>
          <w:left w:val="nil"/>
          <w:bottom w:val="nil"/>
          <w:right w:val="nil"/>
          <w:between w:val="nil"/>
          <w:bar w:val="nil"/>
        </w:pBdr>
        <w:rPr>
          <w:bdr w:val="nil"/>
          <w:lang w:val="en-US"/>
        </w:rPr>
      </w:pPr>
      <w:bookmarkStart w:id="129" w:name="_Toc452127437"/>
      <w:bookmarkStart w:id="130" w:name="_Toc449517591"/>
      <w:bookmarkStart w:id="131" w:name="_Toc63066774"/>
      <w:r>
        <w:rPr>
          <w:bdr w:val="nil"/>
          <w:lang w:val="en-US"/>
        </w:rPr>
        <w:t>Quarterly and monthly reporting</w:t>
      </w:r>
      <w:bookmarkEnd w:id="129"/>
      <w:bookmarkEnd w:id="130"/>
      <w:bookmarkEnd w:id="131"/>
    </w:p>
    <w:p w14:paraId="7B922B55" w14:textId="77777777" w:rsidR="00556EC1" w:rsidRDefault="00556EC1" w:rsidP="00556EC1">
      <w:pPr>
        <w:pBdr>
          <w:top w:val="nil"/>
          <w:left w:val="nil"/>
          <w:bottom w:val="nil"/>
          <w:right w:val="nil"/>
          <w:between w:val="nil"/>
          <w:bar w:val="nil"/>
        </w:pBdr>
        <w:jc w:val="both"/>
        <w:rPr>
          <w:bdr w:val="nil"/>
        </w:rPr>
      </w:pPr>
      <w:r>
        <w:rPr>
          <w:bdr w:val="nil"/>
        </w:rPr>
        <w:t>The Authority prepares quarterly and monthly financial reports for internal scrutiny and management. Copies of these reports are provided to TCCS.</w:t>
      </w:r>
    </w:p>
    <w:p w14:paraId="31955FE7" w14:textId="77777777" w:rsidR="00556EC1" w:rsidRDefault="00556EC1" w:rsidP="00556EC1">
      <w:pPr>
        <w:pBdr>
          <w:top w:val="nil"/>
          <w:left w:val="nil"/>
          <w:bottom w:val="nil"/>
          <w:right w:val="nil"/>
          <w:between w:val="nil"/>
          <w:bar w:val="nil"/>
        </w:pBdr>
        <w:jc w:val="both"/>
        <w:rPr>
          <w:bdr w:val="nil"/>
        </w:rPr>
      </w:pPr>
      <w:r>
        <w:rPr>
          <w:bdr w:val="nil"/>
        </w:rPr>
        <w:t xml:space="preserve">These reports include tables and variance analysis for: </w:t>
      </w:r>
    </w:p>
    <w:p w14:paraId="4A8CFCDB" w14:textId="77777777" w:rsidR="00556EC1" w:rsidRDefault="00556EC1" w:rsidP="00A2292F">
      <w:pPr>
        <w:pStyle w:val="BSbullet1"/>
        <w:numPr>
          <w:ilvl w:val="0"/>
          <w:numId w:val="63"/>
        </w:numPr>
        <w:pBdr>
          <w:top w:val="nil"/>
          <w:left w:val="nil"/>
          <w:bottom w:val="nil"/>
          <w:right w:val="nil"/>
          <w:between w:val="nil"/>
          <w:bar w:val="nil"/>
        </w:pBdr>
        <w:spacing w:before="0"/>
        <w:ind w:hanging="578"/>
        <w:jc w:val="both"/>
        <w:rPr>
          <w:bdr w:val="nil"/>
        </w:rPr>
      </w:pPr>
      <w:r>
        <w:rPr>
          <w:bdr w:val="nil"/>
        </w:rPr>
        <w:t>Operating Statement</w:t>
      </w:r>
    </w:p>
    <w:p w14:paraId="1DCD3288" w14:textId="77777777" w:rsidR="00556EC1" w:rsidRDefault="00556EC1" w:rsidP="00A2292F">
      <w:pPr>
        <w:pStyle w:val="BSbullet1"/>
        <w:numPr>
          <w:ilvl w:val="0"/>
          <w:numId w:val="63"/>
        </w:numPr>
        <w:pBdr>
          <w:top w:val="nil"/>
          <w:left w:val="nil"/>
          <w:bottom w:val="nil"/>
          <w:right w:val="nil"/>
          <w:between w:val="nil"/>
          <w:bar w:val="nil"/>
        </w:pBdr>
        <w:spacing w:before="0"/>
        <w:ind w:hanging="578"/>
        <w:jc w:val="both"/>
        <w:rPr>
          <w:bdr w:val="nil"/>
        </w:rPr>
      </w:pPr>
      <w:r>
        <w:rPr>
          <w:bdr w:val="nil"/>
        </w:rPr>
        <w:t>Cash Flow Statement</w:t>
      </w:r>
    </w:p>
    <w:p w14:paraId="64183E21" w14:textId="77777777" w:rsidR="00556EC1" w:rsidRDefault="00556EC1" w:rsidP="00A2292F">
      <w:pPr>
        <w:pStyle w:val="BSbullet1"/>
        <w:numPr>
          <w:ilvl w:val="0"/>
          <w:numId w:val="63"/>
        </w:numPr>
        <w:pBdr>
          <w:top w:val="nil"/>
          <w:left w:val="nil"/>
          <w:bottom w:val="nil"/>
          <w:right w:val="nil"/>
          <w:between w:val="nil"/>
          <w:bar w:val="nil"/>
        </w:pBdr>
        <w:spacing w:before="0"/>
        <w:ind w:hanging="578"/>
        <w:jc w:val="both"/>
        <w:rPr>
          <w:bdr w:val="nil"/>
        </w:rPr>
      </w:pPr>
      <w:r>
        <w:rPr>
          <w:bdr w:val="nil"/>
        </w:rPr>
        <w:t>Capital works progress reports</w:t>
      </w:r>
    </w:p>
    <w:p w14:paraId="11147712" w14:textId="77777777" w:rsidR="00556EC1" w:rsidRDefault="00556EC1" w:rsidP="00556EC1">
      <w:pPr>
        <w:pStyle w:val="Heading3"/>
        <w:pBdr>
          <w:top w:val="nil"/>
          <w:left w:val="nil"/>
          <w:bottom w:val="nil"/>
          <w:right w:val="nil"/>
          <w:between w:val="nil"/>
          <w:bar w:val="nil"/>
        </w:pBdr>
        <w:rPr>
          <w:bdr w:val="nil"/>
        </w:rPr>
      </w:pPr>
      <w:bookmarkStart w:id="132" w:name="_Toc452127438"/>
      <w:bookmarkStart w:id="133" w:name="_Toc449517592"/>
      <w:bookmarkStart w:id="134" w:name="_Toc63066775"/>
      <w:r>
        <w:rPr>
          <w:bdr w:val="nil"/>
          <w:lang w:val="en-US"/>
        </w:rPr>
        <w:t>Annual reporting</w:t>
      </w:r>
      <w:bookmarkEnd w:id="132"/>
      <w:bookmarkEnd w:id="133"/>
      <w:bookmarkEnd w:id="134"/>
    </w:p>
    <w:p w14:paraId="5928A369" w14:textId="77777777" w:rsidR="00556EC1" w:rsidRDefault="00556EC1" w:rsidP="00556EC1">
      <w:pPr>
        <w:pBdr>
          <w:top w:val="nil"/>
          <w:left w:val="nil"/>
          <w:bottom w:val="nil"/>
          <w:right w:val="nil"/>
          <w:between w:val="nil"/>
          <w:bar w:val="nil"/>
        </w:pBdr>
        <w:jc w:val="both"/>
        <w:rPr>
          <w:bdr w:val="nil"/>
        </w:rPr>
      </w:pPr>
      <w:r>
        <w:rPr>
          <w:bdr w:val="nil"/>
        </w:rPr>
        <w:t xml:space="preserve">As part of preparations for end of year reporting the Chief Minister, Treasury and Economic Development Directorate (CMTEDD) will advise the dates when the following documents are required at the CMTEDD and at the ACT Auditor-General's Office: </w:t>
      </w:r>
    </w:p>
    <w:p w14:paraId="0711E3FE" w14:textId="77777777" w:rsidR="00556EC1" w:rsidRDefault="00556EC1" w:rsidP="00A2292F">
      <w:pPr>
        <w:pStyle w:val="BSbullet1"/>
        <w:numPr>
          <w:ilvl w:val="0"/>
          <w:numId w:val="64"/>
        </w:numPr>
        <w:pBdr>
          <w:top w:val="nil"/>
          <w:left w:val="nil"/>
          <w:bottom w:val="nil"/>
          <w:right w:val="nil"/>
          <w:between w:val="nil"/>
          <w:bar w:val="nil"/>
        </w:pBdr>
        <w:spacing w:before="0"/>
        <w:ind w:hanging="578"/>
        <w:jc w:val="both"/>
        <w:rPr>
          <w:bdr w:val="nil"/>
        </w:rPr>
      </w:pPr>
      <w:r>
        <w:rPr>
          <w:bdr w:val="nil"/>
        </w:rPr>
        <w:t>Certified financial statements</w:t>
      </w:r>
    </w:p>
    <w:p w14:paraId="54642984" w14:textId="77777777" w:rsidR="00556EC1" w:rsidRDefault="00556EC1" w:rsidP="00A2292F">
      <w:pPr>
        <w:pStyle w:val="BSbullet1"/>
        <w:numPr>
          <w:ilvl w:val="0"/>
          <w:numId w:val="64"/>
        </w:numPr>
        <w:pBdr>
          <w:top w:val="nil"/>
          <w:left w:val="nil"/>
          <w:bottom w:val="nil"/>
          <w:right w:val="nil"/>
          <w:between w:val="nil"/>
          <w:bar w:val="nil"/>
        </w:pBdr>
        <w:spacing w:before="0"/>
        <w:ind w:hanging="578"/>
        <w:jc w:val="both"/>
        <w:rPr>
          <w:bdr w:val="nil"/>
        </w:rPr>
      </w:pPr>
      <w:r>
        <w:rPr>
          <w:bdr w:val="nil"/>
        </w:rPr>
        <w:t>Management discussion and analysis</w:t>
      </w:r>
    </w:p>
    <w:p w14:paraId="2199872B" w14:textId="77777777" w:rsidR="00556EC1" w:rsidRDefault="00556EC1" w:rsidP="00A2292F">
      <w:pPr>
        <w:pStyle w:val="BSbullet1"/>
        <w:numPr>
          <w:ilvl w:val="0"/>
          <w:numId w:val="64"/>
        </w:numPr>
        <w:pBdr>
          <w:top w:val="nil"/>
          <w:left w:val="nil"/>
          <w:bottom w:val="nil"/>
          <w:right w:val="nil"/>
          <w:between w:val="nil"/>
          <w:bar w:val="nil"/>
        </w:pBdr>
        <w:spacing w:before="0"/>
        <w:ind w:hanging="578"/>
        <w:jc w:val="both"/>
        <w:rPr>
          <w:bdr w:val="nil"/>
        </w:rPr>
      </w:pPr>
      <w:r>
        <w:rPr>
          <w:bdr w:val="nil"/>
        </w:rPr>
        <w:t>Full and accurate set of audited financial records for the preceding financial year in the form requested</w:t>
      </w:r>
    </w:p>
    <w:p w14:paraId="19E34AC6" w14:textId="77777777" w:rsidR="00556EC1" w:rsidRDefault="00556EC1" w:rsidP="00A2292F">
      <w:pPr>
        <w:pStyle w:val="BSbullet1"/>
        <w:numPr>
          <w:ilvl w:val="0"/>
          <w:numId w:val="64"/>
        </w:numPr>
        <w:pBdr>
          <w:top w:val="nil"/>
          <w:left w:val="nil"/>
          <w:bottom w:val="nil"/>
          <w:right w:val="nil"/>
          <w:between w:val="nil"/>
          <w:bar w:val="nil"/>
        </w:pBdr>
        <w:spacing w:before="0"/>
        <w:ind w:hanging="578"/>
        <w:jc w:val="both"/>
        <w:rPr>
          <w:bdr w:val="nil"/>
        </w:rPr>
      </w:pPr>
      <w:r>
        <w:rPr>
          <w:bdr w:val="nil"/>
        </w:rPr>
        <w:t xml:space="preserve">Consolidation packs relating to the annual financial statements, draft and final </w:t>
      </w:r>
      <w:bookmarkEnd w:id="126"/>
      <w:bookmarkEnd w:id="127"/>
      <w:bookmarkEnd w:id="128"/>
    </w:p>
    <w:p w14:paraId="3FB852B7" w14:textId="77777777" w:rsidR="00556EC1" w:rsidRDefault="00556EC1" w:rsidP="00556EC1">
      <w:pPr>
        <w:pStyle w:val="BSbullet1"/>
        <w:numPr>
          <w:ilvl w:val="0"/>
          <w:numId w:val="0"/>
        </w:numPr>
        <w:pBdr>
          <w:top w:val="nil"/>
          <w:left w:val="nil"/>
          <w:bottom w:val="nil"/>
          <w:right w:val="nil"/>
          <w:between w:val="nil"/>
          <w:bar w:val="nil"/>
        </w:pBdr>
        <w:spacing w:before="0"/>
        <w:ind w:left="357" w:hanging="357"/>
        <w:jc w:val="both"/>
        <w:rPr>
          <w:bdr w:val="nil"/>
        </w:rPr>
      </w:pPr>
    </w:p>
    <w:p w14:paraId="5A6583BA" w14:textId="77777777" w:rsidR="00096107" w:rsidRDefault="00096107">
      <w:pPr>
        <w:spacing w:before="0" w:after="0"/>
        <w:rPr>
          <w:b/>
          <w:snapToGrid w:val="0"/>
          <w:sz w:val="32"/>
          <w:bdr w:val="nil"/>
        </w:rPr>
      </w:pPr>
      <w:bookmarkStart w:id="135" w:name="_Toc452127439"/>
      <w:bookmarkStart w:id="136" w:name="_Toc449517595"/>
      <w:bookmarkStart w:id="137" w:name="_Toc434844190_1"/>
      <w:bookmarkStart w:id="138" w:name="_Toc385349561_1"/>
      <w:bookmarkStart w:id="139" w:name="_Toc434844188_1"/>
      <w:r>
        <w:rPr>
          <w:bdr w:val="nil"/>
        </w:rPr>
        <w:br w:type="page"/>
      </w:r>
    </w:p>
    <w:p w14:paraId="5BEF41AC" w14:textId="0B586D4B" w:rsidR="00556EC1" w:rsidRDefault="00556EC1" w:rsidP="00556EC1">
      <w:pPr>
        <w:pStyle w:val="Heading2"/>
        <w:pBdr>
          <w:top w:val="nil"/>
          <w:left w:val="nil"/>
          <w:bottom w:val="nil"/>
          <w:right w:val="nil"/>
          <w:between w:val="nil"/>
          <w:bar w:val="nil"/>
        </w:pBdr>
        <w:rPr>
          <w:bdr w:val="nil"/>
        </w:rPr>
      </w:pPr>
      <w:bookmarkStart w:id="140" w:name="_Toc63066776"/>
      <w:bookmarkStart w:id="141" w:name="_Toc63067704"/>
      <w:r>
        <w:rPr>
          <w:bdr w:val="nil"/>
        </w:rPr>
        <w:lastRenderedPageBreak/>
        <w:t>Financial Arrangements</w:t>
      </w:r>
      <w:bookmarkEnd w:id="135"/>
      <w:bookmarkEnd w:id="136"/>
      <w:bookmarkEnd w:id="140"/>
      <w:bookmarkEnd w:id="141"/>
    </w:p>
    <w:p w14:paraId="04B74F16" w14:textId="77777777" w:rsidR="00556EC1" w:rsidRDefault="00556EC1" w:rsidP="00556EC1">
      <w:pPr>
        <w:pBdr>
          <w:top w:val="nil"/>
          <w:left w:val="nil"/>
          <w:bottom w:val="nil"/>
          <w:right w:val="nil"/>
          <w:between w:val="nil"/>
          <w:bar w:val="nil"/>
        </w:pBdr>
        <w:jc w:val="both"/>
        <w:rPr>
          <w:bdr w:val="nil"/>
        </w:rPr>
      </w:pPr>
      <w:bookmarkStart w:id="142" w:name="_Toc382989667"/>
      <w:bookmarkStart w:id="143" w:name="_Toc67730681"/>
      <w:r>
        <w:rPr>
          <w:bdr w:val="nil"/>
        </w:rPr>
        <w:t xml:space="preserve">The Authority is a self-funded statutory authority, in normal circumstances, requiring no supplementary funding from the ACT Government. </w:t>
      </w:r>
    </w:p>
    <w:p w14:paraId="0761AC2D" w14:textId="77777777" w:rsidR="00556EC1" w:rsidRDefault="00556EC1" w:rsidP="00556EC1">
      <w:pPr>
        <w:pStyle w:val="Heading3"/>
        <w:pBdr>
          <w:top w:val="nil"/>
          <w:left w:val="nil"/>
          <w:bottom w:val="nil"/>
          <w:right w:val="nil"/>
          <w:between w:val="nil"/>
          <w:bar w:val="nil"/>
        </w:pBdr>
        <w:rPr>
          <w:bdr w:val="nil"/>
          <w:lang w:val="en-US"/>
        </w:rPr>
      </w:pPr>
      <w:bookmarkStart w:id="144" w:name="_Toc63066777"/>
      <w:r>
        <w:rPr>
          <w:bdr w:val="nil"/>
          <w:lang w:val="en-US"/>
        </w:rPr>
        <w:t xml:space="preserve">Financial </w:t>
      </w:r>
      <w:r>
        <w:rPr>
          <w:bdr w:val="nil"/>
        </w:rPr>
        <w:t>Statements</w:t>
      </w:r>
      <w:bookmarkEnd w:id="142"/>
      <w:bookmarkEnd w:id="143"/>
      <w:bookmarkEnd w:id="144"/>
    </w:p>
    <w:p w14:paraId="49170221" w14:textId="77777777" w:rsidR="00556EC1" w:rsidRDefault="00556EC1" w:rsidP="00556EC1">
      <w:pPr>
        <w:pBdr>
          <w:top w:val="nil"/>
          <w:left w:val="nil"/>
          <w:bottom w:val="nil"/>
          <w:right w:val="nil"/>
          <w:between w:val="nil"/>
          <w:bar w:val="nil"/>
        </w:pBdr>
        <w:jc w:val="both"/>
        <w:rPr>
          <w:bdr w:val="nil"/>
        </w:rPr>
      </w:pPr>
      <w:bookmarkStart w:id="145" w:name="_Toc67730700"/>
      <w:r>
        <w:rPr>
          <w:bdr w:val="nil"/>
        </w:rPr>
        <w:t xml:space="preserve">Budgeted financial statements for the 2020-21 Budget year, as well as forward estimates for the three financial years appear below. </w:t>
      </w:r>
    </w:p>
    <w:p w14:paraId="12B98648" w14:textId="77777777" w:rsidR="00556EC1" w:rsidRDefault="00556EC1" w:rsidP="00A2292F">
      <w:pPr>
        <w:pStyle w:val="SOInumberpara"/>
        <w:numPr>
          <w:ilvl w:val="0"/>
          <w:numId w:val="65"/>
        </w:numPr>
        <w:pBdr>
          <w:top w:val="nil"/>
          <w:left w:val="nil"/>
          <w:bottom w:val="nil"/>
          <w:right w:val="nil"/>
          <w:between w:val="nil"/>
          <w:bar w:val="nil"/>
        </w:pBdr>
        <w:ind w:hanging="720"/>
        <w:rPr>
          <w:bdr w:val="nil"/>
        </w:rPr>
      </w:pPr>
      <w:r>
        <w:rPr>
          <w:bdr w:val="nil"/>
        </w:rPr>
        <w:t>Operating Statement</w:t>
      </w:r>
    </w:p>
    <w:p w14:paraId="726126E9" w14:textId="77777777" w:rsidR="00556EC1" w:rsidRDefault="00556EC1" w:rsidP="00A2292F">
      <w:pPr>
        <w:pStyle w:val="SOInumberpara"/>
        <w:numPr>
          <w:ilvl w:val="0"/>
          <w:numId w:val="65"/>
        </w:numPr>
        <w:pBdr>
          <w:top w:val="nil"/>
          <w:left w:val="nil"/>
          <w:bottom w:val="nil"/>
          <w:right w:val="nil"/>
          <w:between w:val="nil"/>
          <w:bar w:val="nil"/>
        </w:pBdr>
        <w:ind w:hanging="720"/>
        <w:rPr>
          <w:bdr w:val="nil"/>
        </w:rPr>
      </w:pPr>
      <w:r>
        <w:rPr>
          <w:bdr w:val="nil"/>
        </w:rPr>
        <w:t>Balance Sheet</w:t>
      </w:r>
    </w:p>
    <w:p w14:paraId="141E9FAD" w14:textId="77777777" w:rsidR="00556EC1" w:rsidRDefault="00556EC1" w:rsidP="00A2292F">
      <w:pPr>
        <w:pStyle w:val="SOInumberpara"/>
        <w:numPr>
          <w:ilvl w:val="0"/>
          <w:numId w:val="65"/>
        </w:numPr>
        <w:pBdr>
          <w:top w:val="nil"/>
          <w:left w:val="nil"/>
          <w:bottom w:val="nil"/>
          <w:right w:val="nil"/>
          <w:between w:val="nil"/>
          <w:bar w:val="nil"/>
        </w:pBdr>
        <w:ind w:hanging="720"/>
        <w:rPr>
          <w:bdr w:val="nil"/>
        </w:rPr>
      </w:pPr>
      <w:r>
        <w:rPr>
          <w:bdr w:val="nil"/>
        </w:rPr>
        <w:t>Statement of Changes in Equity</w:t>
      </w:r>
    </w:p>
    <w:p w14:paraId="75E05A08" w14:textId="77777777" w:rsidR="00556EC1" w:rsidRDefault="00556EC1" w:rsidP="00A2292F">
      <w:pPr>
        <w:pStyle w:val="SOInumberpara"/>
        <w:numPr>
          <w:ilvl w:val="0"/>
          <w:numId w:val="65"/>
        </w:numPr>
        <w:pBdr>
          <w:top w:val="nil"/>
          <w:left w:val="nil"/>
          <w:bottom w:val="nil"/>
          <w:right w:val="nil"/>
          <w:between w:val="nil"/>
          <w:bar w:val="nil"/>
        </w:pBdr>
        <w:ind w:hanging="720"/>
        <w:rPr>
          <w:bdr w:val="nil"/>
        </w:rPr>
      </w:pPr>
      <w:r>
        <w:rPr>
          <w:bdr w:val="nil"/>
        </w:rPr>
        <w:t>Cash Flow Statement</w:t>
      </w:r>
      <w:bookmarkEnd w:id="137"/>
      <w:bookmarkEnd w:id="138"/>
      <w:bookmarkEnd w:id="139"/>
      <w:bookmarkEnd w:id="145"/>
    </w:p>
    <w:p w14:paraId="3AEAC8DC" w14:textId="77777777" w:rsidR="00556EC1" w:rsidRDefault="00556EC1" w:rsidP="00556EC1">
      <w:pPr>
        <w:pBdr>
          <w:top w:val="nil"/>
          <w:left w:val="nil"/>
          <w:bottom w:val="nil"/>
          <w:right w:val="nil"/>
          <w:between w:val="nil"/>
          <w:bar w:val="nil"/>
        </w:pBdr>
        <w:rPr>
          <w:bdr w:val="nil"/>
        </w:rPr>
      </w:pPr>
      <w:r>
        <w:t xml:space="preserve"> </w:t>
      </w:r>
    </w:p>
    <w:p w14:paraId="5C2885BF" w14:textId="77777777" w:rsidR="00556EC1" w:rsidRDefault="00556EC1" w:rsidP="00556EC1">
      <w:pPr>
        <w:pStyle w:val="Heading2"/>
        <w:pageBreakBefore/>
        <w:pBdr>
          <w:top w:val="nil"/>
          <w:left w:val="nil"/>
          <w:bottom w:val="nil"/>
          <w:right w:val="nil"/>
          <w:between w:val="nil"/>
          <w:bar w:val="nil"/>
        </w:pBdr>
        <w:ind w:left="-426" w:firstLine="426"/>
        <w:rPr>
          <w:bdr w:val="nil"/>
        </w:rPr>
      </w:pPr>
      <w:bookmarkStart w:id="146" w:name="_Toc63066778"/>
      <w:bookmarkStart w:id="147" w:name="_Toc63067705"/>
      <w:r>
        <w:rPr>
          <w:bdr w:val="nil"/>
        </w:rPr>
        <w:lastRenderedPageBreak/>
        <w:t>Financial Statements</w:t>
      </w:r>
      <w:bookmarkEnd w:id="146"/>
      <w:bookmarkEnd w:id="147"/>
    </w:p>
    <w:p w14:paraId="199FEAD2" w14:textId="156363FF" w:rsidR="00556EC1" w:rsidRPr="00625775" w:rsidRDefault="00556EC1" w:rsidP="00556EC1">
      <w:pPr>
        <w:pStyle w:val="Caption"/>
        <w:pBdr>
          <w:top w:val="nil"/>
          <w:left w:val="nil"/>
          <w:bottom w:val="nil"/>
          <w:right w:val="nil"/>
          <w:between w:val="nil"/>
          <w:bar w:val="nil"/>
        </w:pBdr>
        <w:rPr>
          <w:bdr w:val="nil"/>
        </w:rPr>
      </w:pPr>
      <w:r>
        <w:rPr>
          <w:bdr w:val="nil"/>
        </w:rPr>
        <w:t xml:space="preserve">Table </w:t>
      </w:r>
      <w:r w:rsidR="00096107">
        <w:rPr>
          <w:bdr w:val="nil"/>
        </w:rPr>
        <w:t>43</w:t>
      </w:r>
      <w:r>
        <w:rPr>
          <w:bdr w:val="nil"/>
        </w:rPr>
        <w:t xml:space="preserve">: The Cemeteries and Crematoria Authority: Operating Statement </w:t>
      </w:r>
    </w:p>
    <w:tbl>
      <w:tblPr>
        <w:tblStyle w:val="CDMRange1"/>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556EC1" w14:paraId="128D66FA" w14:textId="77777777" w:rsidTr="007063CD">
        <w:trPr>
          <w:trHeight w:val="1005"/>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7004C7D" w14:textId="77777777" w:rsidR="00556EC1" w:rsidRPr="006C63BF" w:rsidRDefault="00556EC1" w:rsidP="006C63BF">
            <w:pPr>
              <w:pStyle w:val="Normal0"/>
              <w:spacing w:before="0" w:after="0"/>
              <w:jc w:val="right"/>
              <w:rPr>
                <w:rFonts w:eastAsia="Calibri" w:cs="Calibri"/>
                <w:b/>
                <w:color w:val="000000"/>
                <w:sz w:val="18"/>
                <w:szCs w:val="24"/>
                <w:lang w:eastAsia="en-AU"/>
              </w:rPr>
            </w:pPr>
            <w:r w:rsidRPr="006C63BF">
              <w:rPr>
                <w:rFonts w:eastAsia="Calibri" w:cs="Calibri"/>
                <w:b/>
                <w:color w:val="000000"/>
                <w:sz w:val="18"/>
                <w:szCs w:val="24"/>
                <w:lang w:eastAsia="en-AU"/>
              </w:rPr>
              <w:t xml:space="preserve">2019-20 Budget            </w:t>
            </w:r>
          </w:p>
          <w:p w14:paraId="518314DA" w14:textId="77777777" w:rsidR="00556EC1" w:rsidRPr="006C63BF" w:rsidRDefault="00556EC1" w:rsidP="006C63BF">
            <w:pPr>
              <w:pStyle w:val="Normal0"/>
              <w:spacing w:before="0" w:after="0"/>
              <w:jc w:val="right"/>
              <w:rPr>
                <w:rFonts w:eastAsia="Calibri" w:cs="Calibri"/>
                <w:b/>
                <w:color w:val="000000"/>
                <w:sz w:val="18"/>
                <w:szCs w:val="24"/>
                <w:lang w:eastAsia="en-AU"/>
              </w:rPr>
            </w:pPr>
          </w:p>
          <w:p w14:paraId="2CC3C6F0" w14:textId="77777777" w:rsidR="00556EC1" w:rsidRPr="006C63BF" w:rsidRDefault="00556EC1" w:rsidP="006C63BF">
            <w:pPr>
              <w:pStyle w:val="Normal0"/>
              <w:spacing w:before="0" w:after="0"/>
              <w:jc w:val="right"/>
              <w:rPr>
                <w:rFonts w:eastAsia="Calibri" w:cs="Calibri"/>
                <w:b/>
                <w:color w:val="000000"/>
                <w:sz w:val="18"/>
                <w:szCs w:val="24"/>
                <w:lang w:eastAsia="en-AU"/>
              </w:rPr>
            </w:pPr>
            <w:r w:rsidRPr="006C63BF">
              <w:rPr>
                <w:rFonts w:eastAsia="Calibri" w:cs="Calibri"/>
                <w:b/>
                <w:color w:val="000000"/>
                <w:sz w:val="18"/>
                <w:szCs w:val="24"/>
                <w:lang w:eastAsia="en-AU"/>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6DB3B38F" w14:textId="77777777" w:rsidR="00556EC1" w:rsidRPr="006C63BF" w:rsidRDefault="00556EC1" w:rsidP="006C63BF">
            <w:pPr>
              <w:pStyle w:val="Normal0"/>
              <w:spacing w:before="0" w:after="0"/>
              <w:rPr>
                <w:rFonts w:eastAsia="Calibri" w:cs="Calibri"/>
                <w:b/>
                <w:color w:val="000000"/>
                <w:sz w:val="18"/>
                <w:szCs w:val="24"/>
                <w:lang w:eastAsia="en-AU"/>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1FC7501" w14:textId="77777777" w:rsidR="00556EC1" w:rsidRPr="006C63BF" w:rsidRDefault="00556EC1" w:rsidP="006C63BF">
            <w:pPr>
              <w:pStyle w:val="Normal0"/>
              <w:spacing w:before="0" w:after="0"/>
              <w:jc w:val="right"/>
              <w:rPr>
                <w:rFonts w:eastAsia="Calibri" w:cs="Calibri"/>
                <w:b/>
                <w:color w:val="000000"/>
                <w:sz w:val="18"/>
                <w:szCs w:val="24"/>
                <w:lang w:eastAsia="en-AU"/>
              </w:rPr>
            </w:pPr>
            <w:r w:rsidRPr="006C63BF">
              <w:rPr>
                <w:rFonts w:eastAsia="Calibri" w:cs="Calibri"/>
                <w:b/>
                <w:color w:val="000000"/>
                <w:sz w:val="18"/>
                <w:szCs w:val="24"/>
                <w:lang w:eastAsia="en-AU"/>
              </w:rPr>
              <w:t>2019-20 Audited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D216B2C" w14:textId="77777777" w:rsidR="00556EC1" w:rsidRPr="006C63BF" w:rsidRDefault="00556EC1" w:rsidP="006C63BF">
            <w:pPr>
              <w:pStyle w:val="Normal0"/>
              <w:spacing w:before="0" w:after="0"/>
              <w:jc w:val="right"/>
              <w:rPr>
                <w:rFonts w:eastAsia="Calibri" w:cs="Calibri"/>
                <w:b/>
                <w:color w:val="000000"/>
                <w:sz w:val="18"/>
                <w:szCs w:val="24"/>
                <w:lang w:eastAsia="en-AU"/>
              </w:rPr>
            </w:pPr>
            <w:r w:rsidRPr="006C63BF">
              <w:rPr>
                <w:rFonts w:eastAsia="Calibri" w:cs="Calibri"/>
                <w:b/>
                <w:color w:val="000000"/>
                <w:sz w:val="18"/>
                <w:szCs w:val="24"/>
                <w:lang w:eastAsia="en-AU"/>
              </w:rPr>
              <w:t xml:space="preserve">2020-21 Budget            </w:t>
            </w:r>
          </w:p>
          <w:p w14:paraId="36195F96" w14:textId="77777777" w:rsidR="00556EC1" w:rsidRPr="006C63BF" w:rsidRDefault="00556EC1" w:rsidP="006C63BF">
            <w:pPr>
              <w:pStyle w:val="Normal0"/>
              <w:spacing w:before="0" w:after="0"/>
              <w:jc w:val="right"/>
              <w:rPr>
                <w:rFonts w:eastAsia="Calibri" w:cs="Calibri"/>
                <w:b/>
                <w:color w:val="000000"/>
                <w:sz w:val="18"/>
                <w:szCs w:val="24"/>
                <w:lang w:eastAsia="en-AU"/>
              </w:rPr>
            </w:pPr>
          </w:p>
          <w:p w14:paraId="0674C6DA" w14:textId="77777777" w:rsidR="00556EC1" w:rsidRPr="006C63BF" w:rsidRDefault="00556EC1" w:rsidP="006C63BF">
            <w:pPr>
              <w:pStyle w:val="Normal0"/>
              <w:spacing w:before="0" w:after="0"/>
              <w:jc w:val="right"/>
              <w:rPr>
                <w:rFonts w:eastAsia="Calibri" w:cs="Calibri"/>
                <w:b/>
                <w:color w:val="000000"/>
                <w:sz w:val="18"/>
                <w:szCs w:val="24"/>
                <w:lang w:eastAsia="en-AU"/>
              </w:rPr>
            </w:pPr>
            <w:r w:rsidRPr="006C63BF">
              <w:rPr>
                <w:rFonts w:eastAsia="Calibri" w:cs="Calibri"/>
                <w:b/>
                <w:color w:val="000000"/>
                <w:sz w:val="18"/>
                <w:szCs w:val="24"/>
                <w:lang w:eastAsia="en-AU"/>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8FD4601" w14:textId="77777777" w:rsidR="00556EC1" w:rsidRPr="006C63BF" w:rsidRDefault="00556EC1" w:rsidP="006C63BF">
            <w:pPr>
              <w:pStyle w:val="Normal0"/>
              <w:spacing w:before="0" w:after="0"/>
              <w:jc w:val="right"/>
              <w:rPr>
                <w:rFonts w:eastAsia="Calibri" w:cs="Calibri"/>
                <w:b/>
                <w:color w:val="000000"/>
                <w:sz w:val="18"/>
                <w:szCs w:val="24"/>
                <w:lang w:eastAsia="en-AU"/>
              </w:rPr>
            </w:pPr>
            <w:r w:rsidRPr="006C63BF">
              <w:rPr>
                <w:rFonts w:eastAsia="Calibri" w:cs="Calibri"/>
                <w:b/>
                <w:color w:val="000000"/>
                <w:sz w:val="18"/>
                <w:szCs w:val="24"/>
                <w:lang w:eastAsia="en-AU"/>
              </w:rPr>
              <w:t>Var</w:t>
            </w:r>
          </w:p>
          <w:p w14:paraId="37735FAB" w14:textId="77777777" w:rsidR="00556EC1" w:rsidRPr="006C63BF" w:rsidRDefault="00556EC1" w:rsidP="006C63BF">
            <w:pPr>
              <w:pStyle w:val="Normal0"/>
              <w:spacing w:before="0" w:after="0"/>
              <w:jc w:val="right"/>
              <w:rPr>
                <w:rFonts w:eastAsia="Calibri" w:cs="Calibri"/>
                <w:b/>
                <w:color w:val="000000"/>
                <w:sz w:val="18"/>
                <w:szCs w:val="24"/>
                <w:lang w:eastAsia="en-AU"/>
              </w:rPr>
            </w:pPr>
            <w:r w:rsidRPr="006C63BF">
              <w:rPr>
                <w:rFonts w:eastAsia="Calibri" w:cs="Calibri"/>
                <w:b/>
                <w:color w:val="000000"/>
                <w:sz w:val="18"/>
                <w:szCs w:val="24"/>
                <w:lang w:eastAsia="en-AU"/>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029EBA6" w14:textId="77777777" w:rsidR="00556EC1" w:rsidRPr="006C63BF" w:rsidRDefault="00556EC1" w:rsidP="006C63BF">
            <w:pPr>
              <w:pStyle w:val="Normal0"/>
              <w:spacing w:before="0" w:after="0"/>
              <w:jc w:val="right"/>
              <w:rPr>
                <w:rFonts w:eastAsia="Calibri" w:cs="Calibri"/>
                <w:b/>
                <w:color w:val="000000"/>
                <w:sz w:val="18"/>
                <w:szCs w:val="24"/>
                <w:lang w:eastAsia="en-AU"/>
              </w:rPr>
            </w:pPr>
            <w:r w:rsidRPr="006C63BF">
              <w:rPr>
                <w:rFonts w:eastAsia="Calibri" w:cs="Calibri"/>
                <w:b/>
                <w:color w:val="000000"/>
                <w:sz w:val="18"/>
                <w:szCs w:val="24"/>
                <w:lang w:eastAsia="en-AU"/>
              </w:rPr>
              <w:t xml:space="preserve">2021-22 Estimate            </w:t>
            </w:r>
          </w:p>
          <w:p w14:paraId="434238EA" w14:textId="77777777" w:rsidR="00556EC1" w:rsidRPr="006C63BF" w:rsidRDefault="00556EC1" w:rsidP="006C63BF">
            <w:pPr>
              <w:pStyle w:val="Normal0"/>
              <w:spacing w:before="0" w:after="0"/>
              <w:jc w:val="right"/>
              <w:rPr>
                <w:rFonts w:eastAsia="Calibri" w:cs="Calibri"/>
                <w:b/>
                <w:color w:val="000000"/>
                <w:sz w:val="18"/>
                <w:szCs w:val="24"/>
                <w:lang w:eastAsia="en-AU"/>
              </w:rPr>
            </w:pPr>
          </w:p>
          <w:p w14:paraId="5E8E3B47" w14:textId="77777777" w:rsidR="00556EC1" w:rsidRPr="006C63BF" w:rsidRDefault="00556EC1" w:rsidP="006C63BF">
            <w:pPr>
              <w:pStyle w:val="Normal0"/>
              <w:spacing w:before="0" w:after="0"/>
              <w:jc w:val="right"/>
              <w:rPr>
                <w:rFonts w:eastAsia="Calibri" w:cs="Calibri"/>
                <w:b/>
                <w:color w:val="000000"/>
                <w:sz w:val="18"/>
                <w:szCs w:val="24"/>
                <w:lang w:eastAsia="en-AU"/>
              </w:rPr>
            </w:pPr>
            <w:r w:rsidRPr="006C63BF">
              <w:rPr>
                <w:rFonts w:eastAsia="Calibri" w:cs="Calibri"/>
                <w:b/>
                <w:color w:val="000000"/>
                <w:sz w:val="18"/>
                <w:szCs w:val="24"/>
                <w:lang w:eastAsia="en-AU"/>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184FD92" w14:textId="77777777" w:rsidR="00556EC1" w:rsidRPr="006C63BF" w:rsidRDefault="00556EC1" w:rsidP="006C63BF">
            <w:pPr>
              <w:pStyle w:val="Normal0"/>
              <w:spacing w:before="0" w:after="0"/>
              <w:jc w:val="right"/>
              <w:rPr>
                <w:rFonts w:eastAsia="Calibri" w:cs="Calibri"/>
                <w:b/>
                <w:color w:val="000000"/>
                <w:sz w:val="18"/>
                <w:szCs w:val="24"/>
                <w:lang w:eastAsia="en-AU"/>
              </w:rPr>
            </w:pPr>
            <w:r w:rsidRPr="006C63BF">
              <w:rPr>
                <w:rFonts w:eastAsia="Calibri" w:cs="Calibri"/>
                <w:b/>
                <w:color w:val="000000"/>
                <w:sz w:val="18"/>
                <w:szCs w:val="24"/>
                <w:lang w:eastAsia="en-AU"/>
              </w:rPr>
              <w:t xml:space="preserve">2022-23 Estimate            </w:t>
            </w:r>
          </w:p>
          <w:p w14:paraId="3600774C" w14:textId="77777777" w:rsidR="00556EC1" w:rsidRPr="006C63BF" w:rsidRDefault="00556EC1" w:rsidP="006C63BF">
            <w:pPr>
              <w:pStyle w:val="Normal0"/>
              <w:spacing w:before="0" w:after="0"/>
              <w:jc w:val="right"/>
              <w:rPr>
                <w:rFonts w:eastAsia="Calibri" w:cs="Calibri"/>
                <w:b/>
                <w:color w:val="000000"/>
                <w:sz w:val="18"/>
                <w:szCs w:val="24"/>
                <w:lang w:eastAsia="en-AU"/>
              </w:rPr>
            </w:pPr>
          </w:p>
          <w:p w14:paraId="4AED6D5C" w14:textId="77777777" w:rsidR="00556EC1" w:rsidRPr="006C63BF" w:rsidRDefault="00556EC1" w:rsidP="006C63BF">
            <w:pPr>
              <w:pStyle w:val="Normal0"/>
              <w:spacing w:before="0" w:after="0"/>
              <w:jc w:val="right"/>
              <w:rPr>
                <w:rFonts w:eastAsia="Calibri" w:cs="Calibri"/>
                <w:b/>
                <w:color w:val="000000"/>
                <w:sz w:val="18"/>
                <w:szCs w:val="24"/>
                <w:lang w:eastAsia="en-AU"/>
              </w:rPr>
            </w:pPr>
            <w:r w:rsidRPr="006C63BF">
              <w:rPr>
                <w:rFonts w:eastAsia="Calibri" w:cs="Calibri"/>
                <w:b/>
                <w:color w:val="000000"/>
                <w:sz w:val="18"/>
                <w:szCs w:val="24"/>
                <w:lang w:eastAsia="en-AU"/>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1893898" w14:textId="77777777" w:rsidR="00556EC1" w:rsidRPr="006C63BF" w:rsidRDefault="00556EC1" w:rsidP="006C63BF">
            <w:pPr>
              <w:pStyle w:val="Normal0"/>
              <w:spacing w:before="0" w:after="0"/>
              <w:jc w:val="right"/>
              <w:rPr>
                <w:rFonts w:eastAsia="Calibri" w:cs="Calibri"/>
                <w:b/>
                <w:color w:val="000000"/>
                <w:sz w:val="18"/>
                <w:szCs w:val="24"/>
                <w:lang w:eastAsia="en-AU"/>
              </w:rPr>
            </w:pPr>
            <w:r w:rsidRPr="006C63BF">
              <w:rPr>
                <w:rFonts w:eastAsia="Calibri" w:cs="Calibri"/>
                <w:b/>
                <w:color w:val="000000"/>
                <w:sz w:val="18"/>
                <w:szCs w:val="24"/>
                <w:lang w:eastAsia="en-AU"/>
              </w:rPr>
              <w:t xml:space="preserve">2023-24 Estimate            </w:t>
            </w:r>
          </w:p>
          <w:p w14:paraId="584CCE59" w14:textId="77777777" w:rsidR="00556EC1" w:rsidRPr="006C63BF" w:rsidRDefault="00556EC1" w:rsidP="006C63BF">
            <w:pPr>
              <w:pStyle w:val="Normal0"/>
              <w:spacing w:before="0" w:after="0"/>
              <w:jc w:val="right"/>
              <w:rPr>
                <w:rFonts w:eastAsia="Calibri" w:cs="Calibri"/>
                <w:b/>
                <w:color w:val="000000"/>
                <w:sz w:val="18"/>
                <w:szCs w:val="24"/>
                <w:lang w:eastAsia="en-AU"/>
              </w:rPr>
            </w:pPr>
          </w:p>
          <w:p w14:paraId="15950FD7" w14:textId="77777777" w:rsidR="00556EC1" w:rsidRPr="006C63BF" w:rsidRDefault="00556EC1" w:rsidP="006C63BF">
            <w:pPr>
              <w:pStyle w:val="Normal0"/>
              <w:spacing w:before="0" w:after="0"/>
              <w:jc w:val="right"/>
              <w:rPr>
                <w:rFonts w:eastAsia="Calibri" w:cs="Calibri"/>
                <w:b/>
                <w:color w:val="000000"/>
                <w:sz w:val="18"/>
                <w:szCs w:val="24"/>
                <w:lang w:eastAsia="en-AU"/>
              </w:rPr>
            </w:pPr>
            <w:r w:rsidRPr="006C63BF">
              <w:rPr>
                <w:rFonts w:eastAsia="Calibri" w:cs="Calibri"/>
                <w:b/>
                <w:color w:val="000000"/>
                <w:sz w:val="18"/>
                <w:szCs w:val="24"/>
                <w:lang w:eastAsia="en-AU"/>
              </w:rPr>
              <w:t xml:space="preserve"> $'000</w:t>
            </w:r>
          </w:p>
        </w:tc>
      </w:tr>
      <w:tr w:rsidR="00556EC1" w14:paraId="0A9E70C1"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5B43D51"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7EA1249D" w14:textId="77777777" w:rsidR="00556EC1" w:rsidRPr="006C63BF" w:rsidRDefault="00556EC1" w:rsidP="006C63BF">
            <w:pPr>
              <w:pStyle w:val="Normal0"/>
              <w:spacing w:before="0" w:after="0"/>
              <w:rPr>
                <w:rFonts w:eastAsia="Calibri" w:cs="Calibri"/>
                <w:bCs/>
                <w:iCs/>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7069339"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24AB2AC"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26B53678"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0F76619"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E149203"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632817C"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r>
      <w:tr w:rsidR="00556EC1" w14:paraId="0EB8DABB" w14:textId="77777777" w:rsidTr="006C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B585594"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101" w:type="dxa"/>
              <w:right w:w="101" w:type="dxa"/>
            </w:tcMar>
            <w:vAlign w:val="center"/>
          </w:tcPr>
          <w:p w14:paraId="06D81B2F" w14:textId="77777777" w:rsidR="00556EC1" w:rsidRPr="006C63BF" w:rsidRDefault="00556EC1" w:rsidP="006C63BF">
            <w:pPr>
              <w:pStyle w:val="Normal0"/>
              <w:spacing w:before="0" w:after="0"/>
              <w:rPr>
                <w:rFonts w:eastAsia="Calibri" w:cs="Calibri"/>
                <w:b/>
                <w:iCs/>
                <w:color w:val="000000"/>
                <w:sz w:val="18"/>
                <w:szCs w:val="24"/>
                <w:lang w:eastAsia="en-AU"/>
              </w:rPr>
            </w:pPr>
            <w:r w:rsidRPr="006C63BF">
              <w:rPr>
                <w:rFonts w:eastAsia="Calibri" w:cs="Calibri"/>
                <w:b/>
                <w:iCs/>
                <w:color w:val="000000"/>
                <w:sz w:val="18"/>
                <w:szCs w:val="24"/>
                <w:lang w:eastAsia="en-AU"/>
              </w:rPr>
              <w:t>Income</w:t>
            </w:r>
          </w:p>
        </w:tc>
        <w:tc>
          <w:tcPr>
            <w:tcW w:w="1035" w:type="dxa"/>
            <w:tcBorders>
              <w:top w:val="nil"/>
              <w:left w:val="nil"/>
              <w:bottom w:val="nil"/>
              <w:right w:val="nil"/>
              <w:tl2br w:val="nil"/>
              <w:tr2bl w:val="nil"/>
            </w:tcBorders>
            <w:shd w:val="clear" w:color="FFFFFF" w:fill="FFFFFF"/>
            <w:tcMar>
              <w:left w:w="0" w:type="dxa"/>
              <w:right w:w="0" w:type="dxa"/>
            </w:tcMar>
            <w:vAlign w:val="center"/>
          </w:tcPr>
          <w:p w14:paraId="2B979CD6" w14:textId="77777777" w:rsidR="00556EC1" w:rsidRPr="006C63BF" w:rsidRDefault="00556EC1" w:rsidP="006C63BF">
            <w:pPr>
              <w:pStyle w:val="Normal0"/>
              <w:spacing w:before="0" w:after="0"/>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2689182"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30A32B47"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EC010CA"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95118F5"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7374759"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r>
      <w:tr w:rsidR="00556EC1" w14:paraId="07FE8F84" w14:textId="77777777" w:rsidTr="006C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4ABF0A7"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vAlign w:val="center"/>
          </w:tcPr>
          <w:p w14:paraId="333C23C4" w14:textId="77777777" w:rsidR="00556EC1" w:rsidRPr="006C63BF" w:rsidRDefault="00556EC1" w:rsidP="006C63BF">
            <w:pPr>
              <w:pStyle w:val="Normal0"/>
              <w:spacing w:before="0" w:after="0"/>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vAlign w:val="center"/>
          </w:tcPr>
          <w:p w14:paraId="2534DBAA" w14:textId="77777777" w:rsidR="00556EC1" w:rsidRPr="006C63BF" w:rsidRDefault="00556EC1" w:rsidP="006C63BF">
            <w:pPr>
              <w:pStyle w:val="Normal0"/>
              <w:spacing w:before="0" w:after="0"/>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7DBCAD7"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4601A240"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7BA4CBD"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11EC02E"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3BF9687"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r>
      <w:tr w:rsidR="00556EC1" w14:paraId="4776FA5F" w14:textId="77777777" w:rsidTr="006C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BD45F98"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101" w:type="dxa"/>
              <w:right w:w="101" w:type="dxa"/>
            </w:tcMar>
            <w:vAlign w:val="center"/>
          </w:tcPr>
          <w:p w14:paraId="2D641D3E" w14:textId="77777777" w:rsidR="00556EC1" w:rsidRPr="006C63BF" w:rsidRDefault="00556EC1" w:rsidP="006C63BF">
            <w:pPr>
              <w:pStyle w:val="Normal0"/>
              <w:spacing w:before="0" w:after="0"/>
              <w:rPr>
                <w:rFonts w:eastAsia="Calibri" w:cs="Calibri"/>
                <w:b/>
                <w:iCs/>
                <w:color w:val="000000"/>
                <w:sz w:val="18"/>
                <w:szCs w:val="24"/>
                <w:lang w:eastAsia="en-AU"/>
              </w:rPr>
            </w:pPr>
            <w:r w:rsidRPr="006C63BF">
              <w:rPr>
                <w:rFonts w:eastAsia="Calibri" w:cs="Calibri"/>
                <w:b/>
                <w:iCs/>
                <w:color w:val="000000"/>
                <w:sz w:val="18"/>
                <w:szCs w:val="24"/>
                <w:lang w:eastAsia="en-AU"/>
              </w:rPr>
              <w:t>Revenue</w:t>
            </w:r>
          </w:p>
        </w:tc>
        <w:tc>
          <w:tcPr>
            <w:tcW w:w="1035" w:type="dxa"/>
            <w:tcBorders>
              <w:top w:val="nil"/>
              <w:left w:val="nil"/>
              <w:bottom w:val="nil"/>
              <w:right w:val="nil"/>
              <w:tl2br w:val="nil"/>
              <w:tr2bl w:val="nil"/>
            </w:tcBorders>
            <w:shd w:val="clear" w:color="FFFFFF" w:fill="FFFFFF"/>
            <w:tcMar>
              <w:left w:w="0" w:type="dxa"/>
              <w:right w:w="0" w:type="dxa"/>
            </w:tcMar>
            <w:vAlign w:val="center"/>
          </w:tcPr>
          <w:p w14:paraId="74C290E3" w14:textId="77777777" w:rsidR="00556EC1" w:rsidRPr="006C63BF" w:rsidRDefault="00556EC1" w:rsidP="006C63BF">
            <w:pPr>
              <w:pStyle w:val="Normal0"/>
              <w:spacing w:before="0" w:after="0"/>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73D4B99"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358A2598"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FD0F91C"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EF1662F"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DEA100F"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r>
      <w:tr w:rsidR="00556EC1" w14:paraId="75E572E7"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A6FF025"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4,180</w:t>
            </w:r>
          </w:p>
        </w:tc>
        <w:tc>
          <w:tcPr>
            <w:tcW w:w="2385" w:type="dxa"/>
            <w:tcBorders>
              <w:top w:val="nil"/>
              <w:left w:val="nil"/>
              <w:bottom w:val="nil"/>
              <w:right w:val="nil"/>
              <w:tl2br w:val="nil"/>
              <w:tr2bl w:val="nil"/>
            </w:tcBorders>
            <w:shd w:val="clear" w:color="auto" w:fill="auto"/>
            <w:noWrap/>
            <w:tcMar>
              <w:left w:w="101" w:type="dxa"/>
              <w:right w:w="101" w:type="dxa"/>
            </w:tcMar>
          </w:tcPr>
          <w:p w14:paraId="735C88EA" w14:textId="77777777" w:rsidR="00556EC1" w:rsidRPr="006C63BF" w:rsidRDefault="00556EC1" w:rsidP="006C63BF">
            <w:pPr>
              <w:pStyle w:val="Normal0"/>
              <w:spacing w:before="0" w:after="0"/>
              <w:rPr>
                <w:rFonts w:eastAsia="Calibri" w:cs="Calibri"/>
                <w:bCs/>
                <w:iCs/>
                <w:color w:val="000000"/>
                <w:sz w:val="18"/>
                <w:szCs w:val="24"/>
                <w:lang w:eastAsia="en-AU"/>
              </w:rPr>
            </w:pPr>
            <w:r w:rsidRPr="006C63BF">
              <w:rPr>
                <w:rFonts w:eastAsia="Calibri" w:cs="Calibri"/>
                <w:bCs/>
                <w:iCs/>
                <w:color w:val="000000"/>
                <w:sz w:val="18"/>
                <w:szCs w:val="24"/>
                <w:lang w:eastAsia="en-AU"/>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3FFD722B"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3,388</w:t>
            </w:r>
          </w:p>
        </w:tc>
        <w:tc>
          <w:tcPr>
            <w:tcW w:w="1035" w:type="dxa"/>
            <w:tcBorders>
              <w:top w:val="nil"/>
              <w:left w:val="nil"/>
              <w:bottom w:val="nil"/>
              <w:right w:val="nil"/>
              <w:tl2br w:val="nil"/>
              <w:tr2bl w:val="nil"/>
            </w:tcBorders>
            <w:shd w:val="clear" w:color="FFFFFF" w:fill="FFFFFF"/>
            <w:tcMar>
              <w:left w:w="101" w:type="dxa"/>
              <w:right w:w="101" w:type="dxa"/>
            </w:tcMar>
          </w:tcPr>
          <w:p w14:paraId="7911AA84"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4,139</w:t>
            </w:r>
          </w:p>
        </w:tc>
        <w:tc>
          <w:tcPr>
            <w:tcW w:w="600" w:type="dxa"/>
            <w:tcBorders>
              <w:top w:val="nil"/>
              <w:left w:val="nil"/>
              <w:bottom w:val="nil"/>
              <w:right w:val="nil"/>
              <w:tl2br w:val="nil"/>
              <w:tr2bl w:val="nil"/>
            </w:tcBorders>
            <w:shd w:val="clear" w:color="FFFFFF" w:fill="FFFFFF"/>
            <w:tcMar>
              <w:left w:w="101" w:type="dxa"/>
              <w:right w:w="101" w:type="dxa"/>
            </w:tcMar>
          </w:tcPr>
          <w:p w14:paraId="35C7946C"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 xml:space="preserve">22 </w:t>
            </w:r>
          </w:p>
        </w:tc>
        <w:tc>
          <w:tcPr>
            <w:tcW w:w="1035" w:type="dxa"/>
            <w:tcBorders>
              <w:top w:val="nil"/>
              <w:left w:val="nil"/>
              <w:bottom w:val="nil"/>
              <w:right w:val="nil"/>
              <w:tl2br w:val="nil"/>
              <w:tr2bl w:val="nil"/>
            </w:tcBorders>
            <w:shd w:val="clear" w:color="FFFFFF" w:fill="FFFFFF"/>
            <w:tcMar>
              <w:left w:w="101" w:type="dxa"/>
              <w:right w:w="101" w:type="dxa"/>
            </w:tcMar>
          </w:tcPr>
          <w:p w14:paraId="4495C07C"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4,290</w:t>
            </w:r>
          </w:p>
        </w:tc>
        <w:tc>
          <w:tcPr>
            <w:tcW w:w="1035" w:type="dxa"/>
            <w:tcBorders>
              <w:top w:val="nil"/>
              <w:left w:val="nil"/>
              <w:bottom w:val="nil"/>
              <w:right w:val="nil"/>
              <w:tl2br w:val="nil"/>
              <w:tr2bl w:val="nil"/>
            </w:tcBorders>
            <w:shd w:val="clear" w:color="FFFFFF" w:fill="FFFFFF"/>
            <w:tcMar>
              <w:left w:w="101" w:type="dxa"/>
              <w:right w:w="101" w:type="dxa"/>
            </w:tcMar>
          </w:tcPr>
          <w:p w14:paraId="4006394D"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4,459</w:t>
            </w:r>
          </w:p>
        </w:tc>
        <w:tc>
          <w:tcPr>
            <w:tcW w:w="1035" w:type="dxa"/>
            <w:tcBorders>
              <w:top w:val="nil"/>
              <w:left w:val="nil"/>
              <w:bottom w:val="nil"/>
              <w:right w:val="nil"/>
              <w:tl2br w:val="nil"/>
              <w:tr2bl w:val="nil"/>
            </w:tcBorders>
            <w:shd w:val="clear" w:color="FFFFFF" w:fill="FFFFFF"/>
            <w:tcMar>
              <w:left w:w="101" w:type="dxa"/>
              <w:right w:w="101" w:type="dxa"/>
            </w:tcMar>
          </w:tcPr>
          <w:p w14:paraId="49D11A29"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4,717</w:t>
            </w:r>
          </w:p>
        </w:tc>
      </w:tr>
      <w:tr w:rsidR="00556EC1" w14:paraId="2537EE86"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E760A37"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1172DB64" w14:textId="77777777" w:rsidR="00556EC1" w:rsidRPr="006C63BF" w:rsidRDefault="00556EC1" w:rsidP="006C63BF">
            <w:pPr>
              <w:pStyle w:val="Normal0"/>
              <w:spacing w:before="0" w:after="0"/>
              <w:rPr>
                <w:rFonts w:eastAsia="Calibri" w:cs="Calibri"/>
                <w:bCs/>
                <w:iCs/>
                <w:color w:val="000000"/>
                <w:sz w:val="18"/>
                <w:szCs w:val="24"/>
                <w:lang w:eastAsia="en-AU"/>
              </w:rPr>
            </w:pPr>
            <w:r w:rsidRPr="006C63BF">
              <w:rPr>
                <w:rFonts w:eastAsia="Calibri" w:cs="Calibri"/>
                <w:bCs/>
                <w:iCs/>
                <w:color w:val="000000"/>
                <w:sz w:val="18"/>
                <w:szCs w:val="24"/>
                <w:lang w:eastAsia="en-AU"/>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7E574518"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24</w:t>
            </w:r>
          </w:p>
        </w:tc>
        <w:tc>
          <w:tcPr>
            <w:tcW w:w="1035" w:type="dxa"/>
            <w:tcBorders>
              <w:top w:val="nil"/>
              <w:left w:val="nil"/>
              <w:bottom w:val="nil"/>
              <w:right w:val="nil"/>
              <w:tl2br w:val="nil"/>
              <w:tr2bl w:val="nil"/>
            </w:tcBorders>
            <w:shd w:val="clear" w:color="FFFFFF" w:fill="FFFFFF"/>
            <w:tcMar>
              <w:left w:w="101" w:type="dxa"/>
              <w:right w:w="101" w:type="dxa"/>
            </w:tcMar>
          </w:tcPr>
          <w:p w14:paraId="7502ABA4"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027FB196"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77CC7678"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79E9D586"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1AB1773C"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0</w:t>
            </w:r>
          </w:p>
        </w:tc>
      </w:tr>
      <w:tr w:rsidR="00556EC1" w14:paraId="2F0EF946"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DC64738"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218</w:t>
            </w:r>
          </w:p>
        </w:tc>
        <w:tc>
          <w:tcPr>
            <w:tcW w:w="2385" w:type="dxa"/>
            <w:tcBorders>
              <w:top w:val="nil"/>
              <w:left w:val="nil"/>
              <w:bottom w:val="nil"/>
              <w:right w:val="nil"/>
              <w:tl2br w:val="nil"/>
              <w:tr2bl w:val="nil"/>
            </w:tcBorders>
            <w:shd w:val="clear" w:color="auto" w:fill="auto"/>
            <w:noWrap/>
            <w:tcMar>
              <w:left w:w="101" w:type="dxa"/>
              <w:right w:w="101" w:type="dxa"/>
            </w:tcMar>
          </w:tcPr>
          <w:p w14:paraId="6AA7268D" w14:textId="77777777" w:rsidR="00556EC1" w:rsidRPr="006C63BF" w:rsidRDefault="00556EC1" w:rsidP="006C63BF">
            <w:pPr>
              <w:pStyle w:val="Normal0"/>
              <w:spacing w:before="0" w:after="0"/>
              <w:rPr>
                <w:rFonts w:eastAsia="Calibri" w:cs="Calibri"/>
                <w:bCs/>
                <w:iCs/>
                <w:color w:val="000000"/>
                <w:sz w:val="18"/>
                <w:szCs w:val="24"/>
                <w:lang w:eastAsia="en-AU"/>
              </w:rPr>
            </w:pPr>
            <w:r w:rsidRPr="006C63BF">
              <w:rPr>
                <w:rFonts w:eastAsia="Calibri" w:cs="Calibri"/>
                <w:bCs/>
                <w:iCs/>
                <w:color w:val="000000"/>
                <w:sz w:val="18"/>
                <w:szCs w:val="24"/>
                <w:lang w:eastAsia="en-AU"/>
              </w:rPr>
              <w:t>Investment Revenue</w:t>
            </w:r>
          </w:p>
        </w:tc>
        <w:tc>
          <w:tcPr>
            <w:tcW w:w="1035" w:type="dxa"/>
            <w:tcBorders>
              <w:top w:val="nil"/>
              <w:left w:val="nil"/>
              <w:bottom w:val="nil"/>
              <w:right w:val="nil"/>
              <w:tl2br w:val="nil"/>
              <w:tr2bl w:val="nil"/>
            </w:tcBorders>
            <w:shd w:val="clear" w:color="FFFFFF" w:fill="FFFFFF"/>
            <w:tcMar>
              <w:left w:w="101" w:type="dxa"/>
              <w:right w:w="101" w:type="dxa"/>
            </w:tcMar>
          </w:tcPr>
          <w:p w14:paraId="297EEF20"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153</w:t>
            </w:r>
          </w:p>
        </w:tc>
        <w:tc>
          <w:tcPr>
            <w:tcW w:w="1035" w:type="dxa"/>
            <w:tcBorders>
              <w:top w:val="nil"/>
              <w:left w:val="nil"/>
              <w:bottom w:val="nil"/>
              <w:right w:val="nil"/>
              <w:tl2br w:val="nil"/>
              <w:tr2bl w:val="nil"/>
            </w:tcBorders>
            <w:shd w:val="clear" w:color="FFFFFF" w:fill="FFFFFF"/>
            <w:tcMar>
              <w:left w:w="101" w:type="dxa"/>
              <w:right w:w="101" w:type="dxa"/>
            </w:tcMar>
          </w:tcPr>
          <w:p w14:paraId="05A87ACA"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158</w:t>
            </w:r>
          </w:p>
        </w:tc>
        <w:tc>
          <w:tcPr>
            <w:tcW w:w="600" w:type="dxa"/>
            <w:tcBorders>
              <w:top w:val="nil"/>
              <w:left w:val="nil"/>
              <w:bottom w:val="nil"/>
              <w:right w:val="nil"/>
              <w:tl2br w:val="nil"/>
              <w:tr2bl w:val="nil"/>
            </w:tcBorders>
            <w:shd w:val="clear" w:color="FFFFFF" w:fill="FFFFFF"/>
            <w:tcMar>
              <w:left w:w="101" w:type="dxa"/>
              <w:right w:w="101" w:type="dxa"/>
            </w:tcMar>
          </w:tcPr>
          <w:p w14:paraId="2B7B5AE5"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365ACFEB"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160</w:t>
            </w:r>
          </w:p>
        </w:tc>
        <w:tc>
          <w:tcPr>
            <w:tcW w:w="1035" w:type="dxa"/>
            <w:tcBorders>
              <w:top w:val="nil"/>
              <w:left w:val="nil"/>
              <w:bottom w:val="nil"/>
              <w:right w:val="nil"/>
              <w:tl2br w:val="nil"/>
              <w:tr2bl w:val="nil"/>
            </w:tcBorders>
            <w:shd w:val="clear" w:color="FFFFFF" w:fill="FFFFFF"/>
            <w:tcMar>
              <w:left w:w="101" w:type="dxa"/>
              <w:right w:w="101" w:type="dxa"/>
            </w:tcMar>
          </w:tcPr>
          <w:p w14:paraId="54E74436"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163</w:t>
            </w:r>
          </w:p>
        </w:tc>
        <w:tc>
          <w:tcPr>
            <w:tcW w:w="1035" w:type="dxa"/>
            <w:tcBorders>
              <w:top w:val="nil"/>
              <w:left w:val="nil"/>
              <w:bottom w:val="nil"/>
              <w:right w:val="nil"/>
              <w:tl2br w:val="nil"/>
              <w:tr2bl w:val="nil"/>
            </w:tcBorders>
            <w:shd w:val="clear" w:color="FFFFFF" w:fill="FFFFFF"/>
            <w:tcMar>
              <w:left w:w="101" w:type="dxa"/>
              <w:right w:w="101" w:type="dxa"/>
            </w:tcMar>
          </w:tcPr>
          <w:p w14:paraId="47309D4A"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165</w:t>
            </w:r>
          </w:p>
        </w:tc>
      </w:tr>
      <w:tr w:rsidR="00556EC1" w14:paraId="6755114F"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C7DC0A7"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1,552</w:t>
            </w:r>
          </w:p>
        </w:tc>
        <w:tc>
          <w:tcPr>
            <w:tcW w:w="2385" w:type="dxa"/>
            <w:tcBorders>
              <w:top w:val="nil"/>
              <w:left w:val="nil"/>
              <w:bottom w:val="nil"/>
              <w:right w:val="nil"/>
              <w:tl2br w:val="nil"/>
              <w:tr2bl w:val="nil"/>
            </w:tcBorders>
            <w:shd w:val="clear" w:color="auto" w:fill="auto"/>
            <w:noWrap/>
            <w:tcMar>
              <w:left w:w="101" w:type="dxa"/>
              <w:right w:w="101" w:type="dxa"/>
            </w:tcMar>
          </w:tcPr>
          <w:p w14:paraId="2F54B8C9" w14:textId="77777777" w:rsidR="00556EC1" w:rsidRPr="006C63BF" w:rsidRDefault="00556EC1" w:rsidP="006C63BF">
            <w:pPr>
              <w:pStyle w:val="Normal0"/>
              <w:spacing w:before="0" w:after="0"/>
              <w:rPr>
                <w:rFonts w:eastAsia="Calibri" w:cs="Calibri"/>
                <w:bCs/>
                <w:iCs/>
                <w:color w:val="000000"/>
                <w:sz w:val="18"/>
                <w:szCs w:val="24"/>
                <w:lang w:eastAsia="en-AU"/>
              </w:rPr>
            </w:pPr>
            <w:r w:rsidRPr="006C63BF">
              <w:rPr>
                <w:rFonts w:eastAsia="Calibri" w:cs="Calibri"/>
                <w:bCs/>
                <w:iCs/>
                <w:color w:val="000000"/>
                <w:sz w:val="18"/>
                <w:szCs w:val="24"/>
                <w:lang w:eastAsia="en-AU"/>
              </w:rPr>
              <w:t>Other Revenue</w:t>
            </w:r>
          </w:p>
        </w:tc>
        <w:tc>
          <w:tcPr>
            <w:tcW w:w="1035" w:type="dxa"/>
            <w:tcBorders>
              <w:top w:val="nil"/>
              <w:left w:val="nil"/>
              <w:bottom w:val="nil"/>
              <w:right w:val="nil"/>
              <w:tl2br w:val="nil"/>
              <w:tr2bl w:val="nil"/>
            </w:tcBorders>
            <w:shd w:val="clear" w:color="FFFFFF" w:fill="FFFFFF"/>
            <w:tcMar>
              <w:left w:w="101" w:type="dxa"/>
              <w:right w:w="101" w:type="dxa"/>
            </w:tcMar>
          </w:tcPr>
          <w:p w14:paraId="6041C312"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1,298</w:t>
            </w:r>
          </w:p>
        </w:tc>
        <w:tc>
          <w:tcPr>
            <w:tcW w:w="1035" w:type="dxa"/>
            <w:tcBorders>
              <w:top w:val="nil"/>
              <w:left w:val="nil"/>
              <w:bottom w:val="nil"/>
              <w:right w:val="nil"/>
              <w:tl2br w:val="nil"/>
              <w:tr2bl w:val="nil"/>
            </w:tcBorders>
            <w:shd w:val="clear" w:color="FFFFFF" w:fill="FFFFFF"/>
            <w:tcMar>
              <w:left w:w="101" w:type="dxa"/>
              <w:right w:w="101" w:type="dxa"/>
            </w:tcMar>
          </w:tcPr>
          <w:p w14:paraId="55E57163"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109</w:t>
            </w:r>
          </w:p>
        </w:tc>
        <w:tc>
          <w:tcPr>
            <w:tcW w:w="600" w:type="dxa"/>
            <w:tcBorders>
              <w:top w:val="nil"/>
              <w:left w:val="nil"/>
              <w:bottom w:val="nil"/>
              <w:right w:val="nil"/>
              <w:tl2br w:val="nil"/>
              <w:tr2bl w:val="nil"/>
            </w:tcBorders>
            <w:shd w:val="clear" w:color="FFFFFF" w:fill="FFFFFF"/>
            <w:tcMar>
              <w:left w:w="101" w:type="dxa"/>
              <w:right w:w="101" w:type="dxa"/>
            </w:tcMar>
          </w:tcPr>
          <w:p w14:paraId="5E3BD9BA"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 xml:space="preserve">-92 </w:t>
            </w:r>
          </w:p>
        </w:tc>
        <w:tc>
          <w:tcPr>
            <w:tcW w:w="1035" w:type="dxa"/>
            <w:tcBorders>
              <w:top w:val="nil"/>
              <w:left w:val="nil"/>
              <w:bottom w:val="nil"/>
              <w:right w:val="nil"/>
              <w:tl2br w:val="nil"/>
              <w:tr2bl w:val="nil"/>
            </w:tcBorders>
            <w:shd w:val="clear" w:color="FFFFFF" w:fill="FFFFFF"/>
            <w:tcMar>
              <w:left w:w="101" w:type="dxa"/>
              <w:right w:w="101" w:type="dxa"/>
            </w:tcMar>
          </w:tcPr>
          <w:p w14:paraId="391C8A97"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16FD8A6A"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17B3C9E5"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0</w:t>
            </w:r>
          </w:p>
        </w:tc>
      </w:tr>
      <w:tr w:rsidR="00556EC1" w14:paraId="278E0DAA"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585E99A"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3D5F93FC"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6BCF8A0"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A9ACFF0"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502824C5"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F1779B3"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2A4A397"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124B058"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r>
      <w:tr w:rsidR="00556EC1" w14:paraId="1ABC30F0"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FAF099A" w14:textId="77777777" w:rsidR="00556EC1" w:rsidRPr="006C63BF" w:rsidRDefault="00556EC1" w:rsidP="006C63BF">
            <w:pPr>
              <w:pStyle w:val="Normal0"/>
              <w:spacing w:before="0" w:after="0"/>
              <w:jc w:val="right"/>
              <w:rPr>
                <w:rFonts w:eastAsia="Calibri" w:cs="Calibri"/>
                <w:b/>
                <w:iCs/>
                <w:color w:val="000000"/>
                <w:sz w:val="18"/>
                <w:szCs w:val="24"/>
                <w:lang w:eastAsia="en-AU"/>
              </w:rPr>
            </w:pPr>
            <w:r w:rsidRPr="006C63BF">
              <w:rPr>
                <w:rFonts w:eastAsia="Calibri" w:cs="Calibri"/>
                <w:b/>
                <w:iCs/>
                <w:color w:val="000000"/>
                <w:sz w:val="18"/>
                <w:szCs w:val="24"/>
                <w:lang w:eastAsia="en-AU"/>
              </w:rPr>
              <w:t>5,950</w:t>
            </w:r>
          </w:p>
        </w:tc>
        <w:tc>
          <w:tcPr>
            <w:tcW w:w="2385" w:type="dxa"/>
            <w:tcBorders>
              <w:top w:val="nil"/>
              <w:left w:val="nil"/>
              <w:bottom w:val="nil"/>
              <w:right w:val="nil"/>
              <w:tl2br w:val="nil"/>
              <w:tr2bl w:val="nil"/>
            </w:tcBorders>
            <w:shd w:val="clear" w:color="FFFFFF" w:fill="FFFFFF"/>
            <w:noWrap/>
            <w:tcMar>
              <w:left w:w="101" w:type="dxa"/>
              <w:right w:w="101" w:type="dxa"/>
            </w:tcMar>
          </w:tcPr>
          <w:p w14:paraId="4910206D" w14:textId="77777777" w:rsidR="00556EC1" w:rsidRPr="006C63BF" w:rsidRDefault="00556EC1" w:rsidP="006C63BF">
            <w:pPr>
              <w:pStyle w:val="Normal0"/>
              <w:spacing w:before="0" w:after="0"/>
              <w:rPr>
                <w:rFonts w:eastAsia="Calibri" w:cs="Calibri"/>
                <w:b/>
                <w:iCs/>
                <w:color w:val="000000"/>
                <w:sz w:val="18"/>
                <w:szCs w:val="24"/>
                <w:lang w:eastAsia="en-AU"/>
              </w:rPr>
            </w:pPr>
            <w:r w:rsidRPr="006C63BF">
              <w:rPr>
                <w:rFonts w:eastAsia="Calibri" w:cs="Calibri"/>
                <w:b/>
                <w:iCs/>
                <w:color w:val="000000"/>
                <w:sz w:val="18"/>
                <w:szCs w:val="24"/>
                <w:lang w:eastAsia="en-AU"/>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0AB8DA61" w14:textId="77777777" w:rsidR="00556EC1" w:rsidRPr="006C63BF" w:rsidRDefault="00556EC1" w:rsidP="006C63BF">
            <w:pPr>
              <w:pStyle w:val="Normal0"/>
              <w:spacing w:before="0" w:after="0"/>
              <w:jc w:val="right"/>
              <w:rPr>
                <w:rFonts w:eastAsia="Calibri" w:cs="Calibri"/>
                <w:b/>
                <w:iCs/>
                <w:color w:val="000000"/>
                <w:sz w:val="18"/>
                <w:szCs w:val="24"/>
                <w:lang w:eastAsia="en-AU"/>
              </w:rPr>
            </w:pPr>
            <w:r w:rsidRPr="006C63BF">
              <w:rPr>
                <w:rFonts w:eastAsia="Calibri" w:cs="Calibri"/>
                <w:b/>
                <w:iCs/>
                <w:color w:val="000000"/>
                <w:sz w:val="18"/>
                <w:szCs w:val="24"/>
                <w:lang w:eastAsia="en-AU"/>
              </w:rPr>
              <w:t>4,863</w:t>
            </w:r>
          </w:p>
        </w:tc>
        <w:tc>
          <w:tcPr>
            <w:tcW w:w="1035" w:type="dxa"/>
            <w:tcBorders>
              <w:top w:val="nil"/>
              <w:left w:val="nil"/>
              <w:bottom w:val="nil"/>
              <w:right w:val="nil"/>
              <w:tl2br w:val="nil"/>
              <w:tr2bl w:val="nil"/>
            </w:tcBorders>
            <w:shd w:val="clear" w:color="FFFFFF" w:fill="FFFFFF"/>
            <w:tcMar>
              <w:left w:w="101" w:type="dxa"/>
              <w:right w:w="101" w:type="dxa"/>
            </w:tcMar>
          </w:tcPr>
          <w:p w14:paraId="709E7A7A" w14:textId="77777777" w:rsidR="00556EC1" w:rsidRPr="006C63BF" w:rsidRDefault="00556EC1" w:rsidP="006C63BF">
            <w:pPr>
              <w:pStyle w:val="Normal0"/>
              <w:spacing w:before="0" w:after="0"/>
              <w:jc w:val="right"/>
              <w:rPr>
                <w:rFonts w:eastAsia="Calibri" w:cs="Calibri"/>
                <w:b/>
                <w:iCs/>
                <w:color w:val="000000"/>
                <w:sz w:val="18"/>
                <w:szCs w:val="24"/>
                <w:lang w:eastAsia="en-AU"/>
              </w:rPr>
            </w:pPr>
            <w:r w:rsidRPr="006C63BF">
              <w:rPr>
                <w:rFonts w:eastAsia="Calibri" w:cs="Calibri"/>
                <w:b/>
                <w:iCs/>
                <w:color w:val="000000"/>
                <w:sz w:val="18"/>
                <w:szCs w:val="24"/>
                <w:lang w:eastAsia="en-AU"/>
              </w:rPr>
              <w:t>4,406</w:t>
            </w:r>
          </w:p>
        </w:tc>
        <w:tc>
          <w:tcPr>
            <w:tcW w:w="600" w:type="dxa"/>
            <w:tcBorders>
              <w:top w:val="nil"/>
              <w:left w:val="nil"/>
              <w:bottom w:val="nil"/>
              <w:right w:val="nil"/>
              <w:tl2br w:val="nil"/>
              <w:tr2bl w:val="nil"/>
            </w:tcBorders>
            <w:shd w:val="clear" w:color="FFFFFF" w:fill="FFFFFF"/>
            <w:tcMar>
              <w:left w:w="101" w:type="dxa"/>
              <w:right w:w="101" w:type="dxa"/>
            </w:tcMar>
          </w:tcPr>
          <w:p w14:paraId="0ACD7FDA" w14:textId="77777777" w:rsidR="00556EC1" w:rsidRPr="006C63BF" w:rsidRDefault="00556EC1" w:rsidP="006C63BF">
            <w:pPr>
              <w:pStyle w:val="Normal0"/>
              <w:spacing w:before="0" w:after="0"/>
              <w:jc w:val="right"/>
              <w:rPr>
                <w:rFonts w:eastAsia="Calibri" w:cs="Calibri"/>
                <w:b/>
                <w:iCs/>
                <w:color w:val="000000"/>
                <w:sz w:val="18"/>
                <w:szCs w:val="24"/>
                <w:lang w:eastAsia="en-AU"/>
              </w:rPr>
            </w:pPr>
            <w:r w:rsidRPr="006C63BF">
              <w:rPr>
                <w:rFonts w:eastAsia="Calibri" w:cs="Calibri"/>
                <w:b/>
                <w:iCs/>
                <w:color w:val="000000"/>
                <w:sz w:val="18"/>
                <w:szCs w:val="24"/>
                <w:lang w:eastAsia="en-AU"/>
              </w:rPr>
              <w:t xml:space="preserve">-9 </w:t>
            </w:r>
          </w:p>
        </w:tc>
        <w:tc>
          <w:tcPr>
            <w:tcW w:w="1035" w:type="dxa"/>
            <w:tcBorders>
              <w:top w:val="nil"/>
              <w:left w:val="nil"/>
              <w:bottom w:val="nil"/>
              <w:right w:val="nil"/>
              <w:tl2br w:val="nil"/>
              <w:tr2bl w:val="nil"/>
            </w:tcBorders>
            <w:shd w:val="clear" w:color="FFFFFF" w:fill="FFFFFF"/>
            <w:tcMar>
              <w:left w:w="101" w:type="dxa"/>
              <w:right w:w="101" w:type="dxa"/>
            </w:tcMar>
          </w:tcPr>
          <w:p w14:paraId="08AE8678" w14:textId="77777777" w:rsidR="00556EC1" w:rsidRPr="006C63BF" w:rsidRDefault="00556EC1" w:rsidP="006C63BF">
            <w:pPr>
              <w:pStyle w:val="Normal0"/>
              <w:spacing w:before="0" w:after="0"/>
              <w:jc w:val="right"/>
              <w:rPr>
                <w:rFonts w:eastAsia="Calibri" w:cs="Calibri"/>
                <w:b/>
                <w:iCs/>
                <w:color w:val="000000"/>
                <w:sz w:val="18"/>
                <w:szCs w:val="24"/>
                <w:lang w:eastAsia="en-AU"/>
              </w:rPr>
            </w:pPr>
            <w:r w:rsidRPr="006C63BF">
              <w:rPr>
                <w:rFonts w:eastAsia="Calibri" w:cs="Calibri"/>
                <w:b/>
                <w:iCs/>
                <w:color w:val="000000"/>
                <w:sz w:val="18"/>
                <w:szCs w:val="24"/>
                <w:lang w:eastAsia="en-AU"/>
              </w:rPr>
              <w:t>4,450</w:t>
            </w:r>
          </w:p>
        </w:tc>
        <w:tc>
          <w:tcPr>
            <w:tcW w:w="1035" w:type="dxa"/>
            <w:tcBorders>
              <w:top w:val="nil"/>
              <w:left w:val="nil"/>
              <w:bottom w:val="nil"/>
              <w:right w:val="nil"/>
              <w:tl2br w:val="nil"/>
              <w:tr2bl w:val="nil"/>
            </w:tcBorders>
            <w:shd w:val="clear" w:color="FFFFFF" w:fill="FFFFFF"/>
            <w:tcMar>
              <w:left w:w="101" w:type="dxa"/>
              <w:right w:w="101" w:type="dxa"/>
            </w:tcMar>
          </w:tcPr>
          <w:p w14:paraId="2A696CE2" w14:textId="77777777" w:rsidR="00556EC1" w:rsidRPr="006C63BF" w:rsidRDefault="00556EC1" w:rsidP="006C63BF">
            <w:pPr>
              <w:pStyle w:val="Normal0"/>
              <w:spacing w:before="0" w:after="0"/>
              <w:jc w:val="right"/>
              <w:rPr>
                <w:rFonts w:eastAsia="Calibri" w:cs="Calibri"/>
                <w:b/>
                <w:iCs/>
                <w:color w:val="000000"/>
                <w:sz w:val="18"/>
                <w:szCs w:val="24"/>
                <w:lang w:eastAsia="en-AU"/>
              </w:rPr>
            </w:pPr>
            <w:r w:rsidRPr="006C63BF">
              <w:rPr>
                <w:rFonts w:eastAsia="Calibri" w:cs="Calibri"/>
                <w:b/>
                <w:iCs/>
                <w:color w:val="000000"/>
                <w:sz w:val="18"/>
                <w:szCs w:val="24"/>
                <w:lang w:eastAsia="en-AU"/>
              </w:rPr>
              <w:t>4,622</w:t>
            </w:r>
          </w:p>
        </w:tc>
        <w:tc>
          <w:tcPr>
            <w:tcW w:w="1035" w:type="dxa"/>
            <w:tcBorders>
              <w:top w:val="nil"/>
              <w:left w:val="nil"/>
              <w:bottom w:val="nil"/>
              <w:right w:val="nil"/>
              <w:tl2br w:val="nil"/>
              <w:tr2bl w:val="nil"/>
            </w:tcBorders>
            <w:shd w:val="clear" w:color="FFFFFF" w:fill="FFFFFF"/>
            <w:tcMar>
              <w:left w:w="101" w:type="dxa"/>
              <w:right w:w="101" w:type="dxa"/>
            </w:tcMar>
          </w:tcPr>
          <w:p w14:paraId="2982D1ED" w14:textId="77777777" w:rsidR="00556EC1" w:rsidRPr="006C63BF" w:rsidRDefault="00556EC1" w:rsidP="006C63BF">
            <w:pPr>
              <w:pStyle w:val="Normal0"/>
              <w:spacing w:before="0" w:after="0"/>
              <w:jc w:val="right"/>
              <w:rPr>
                <w:rFonts w:eastAsia="Calibri" w:cs="Calibri"/>
                <w:b/>
                <w:iCs/>
                <w:color w:val="000000"/>
                <w:sz w:val="18"/>
                <w:szCs w:val="24"/>
                <w:lang w:eastAsia="en-AU"/>
              </w:rPr>
            </w:pPr>
            <w:r w:rsidRPr="006C63BF">
              <w:rPr>
                <w:rFonts w:eastAsia="Calibri" w:cs="Calibri"/>
                <w:b/>
                <w:iCs/>
                <w:color w:val="000000"/>
                <w:sz w:val="18"/>
                <w:szCs w:val="24"/>
                <w:lang w:eastAsia="en-AU"/>
              </w:rPr>
              <w:t>4,882</w:t>
            </w:r>
          </w:p>
        </w:tc>
      </w:tr>
      <w:tr w:rsidR="00556EC1" w14:paraId="06D9B40E"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0AE37BC" w14:textId="77777777" w:rsidR="00556EC1" w:rsidRPr="006C63BF" w:rsidRDefault="00556EC1" w:rsidP="006C63BF">
            <w:pPr>
              <w:pStyle w:val="Normal0"/>
              <w:spacing w:before="0" w:after="0"/>
              <w:jc w:val="right"/>
              <w:rPr>
                <w:rFonts w:eastAsia="Calibri" w:cs="Calibri"/>
                <w:b/>
                <w:iCs/>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769D0B40" w14:textId="77777777" w:rsidR="00556EC1" w:rsidRPr="006C63BF" w:rsidRDefault="00556EC1" w:rsidP="006C63BF">
            <w:pPr>
              <w:pStyle w:val="Normal0"/>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1C57BEF" w14:textId="77777777" w:rsidR="00556EC1" w:rsidRPr="006C63BF" w:rsidRDefault="00556EC1" w:rsidP="006C63BF">
            <w:pPr>
              <w:pStyle w:val="Normal0"/>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0301FAC" w14:textId="77777777" w:rsidR="00556EC1" w:rsidRPr="006C63BF" w:rsidRDefault="00556EC1" w:rsidP="006C63BF">
            <w:pPr>
              <w:pStyle w:val="Normal0"/>
              <w:spacing w:before="0" w:after="0"/>
              <w:jc w:val="right"/>
              <w:rPr>
                <w:rFonts w:eastAsia="Calibri" w:cs="Calibri"/>
                <w:b/>
                <w:i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213BC488" w14:textId="77777777" w:rsidR="00556EC1" w:rsidRPr="006C63BF" w:rsidRDefault="00556EC1" w:rsidP="006C63BF">
            <w:pPr>
              <w:pStyle w:val="Normal0"/>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CEF64FC" w14:textId="77777777" w:rsidR="00556EC1" w:rsidRPr="006C63BF" w:rsidRDefault="00556EC1" w:rsidP="006C63BF">
            <w:pPr>
              <w:pStyle w:val="Normal0"/>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701C746" w14:textId="77777777" w:rsidR="00556EC1" w:rsidRPr="006C63BF" w:rsidRDefault="00556EC1" w:rsidP="006C63BF">
            <w:pPr>
              <w:pStyle w:val="Normal0"/>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A46BD51" w14:textId="77777777" w:rsidR="00556EC1" w:rsidRPr="006C63BF" w:rsidRDefault="00556EC1" w:rsidP="006C63BF">
            <w:pPr>
              <w:pStyle w:val="Normal0"/>
              <w:spacing w:before="0" w:after="0"/>
              <w:jc w:val="right"/>
              <w:rPr>
                <w:rFonts w:eastAsia="Calibri" w:cs="Calibri"/>
                <w:b/>
                <w:iCs/>
                <w:color w:val="000000"/>
                <w:sz w:val="18"/>
                <w:szCs w:val="24"/>
                <w:lang w:eastAsia="en-AU"/>
              </w:rPr>
            </w:pPr>
          </w:p>
        </w:tc>
      </w:tr>
      <w:tr w:rsidR="00556EC1" w14:paraId="1B63A107"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8DD38A7"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09D34805" w14:textId="77777777" w:rsidR="00556EC1" w:rsidRPr="006C63BF" w:rsidRDefault="00556EC1" w:rsidP="006C63BF">
            <w:pPr>
              <w:pStyle w:val="Normal0"/>
              <w:spacing w:before="0" w:after="0"/>
              <w:rPr>
                <w:rFonts w:eastAsia="Calibri" w:cs="Calibri"/>
                <w:bCs/>
                <w:iCs/>
                <w:color w:val="000000"/>
                <w:sz w:val="18"/>
                <w:szCs w:val="24"/>
                <w:lang w:eastAsia="en-AU"/>
              </w:rPr>
            </w:pPr>
            <w:r w:rsidRPr="006C63BF">
              <w:rPr>
                <w:rFonts w:eastAsia="Calibri" w:cs="Calibri"/>
                <w:bCs/>
                <w:iCs/>
                <w:color w:val="000000"/>
                <w:sz w:val="18"/>
                <w:szCs w:val="24"/>
                <w:lang w:eastAsia="en-AU"/>
              </w:rPr>
              <w:t>Other Gains</w:t>
            </w:r>
          </w:p>
        </w:tc>
        <w:tc>
          <w:tcPr>
            <w:tcW w:w="1035" w:type="dxa"/>
            <w:tcBorders>
              <w:top w:val="nil"/>
              <w:left w:val="nil"/>
              <w:bottom w:val="nil"/>
              <w:right w:val="nil"/>
              <w:tl2br w:val="nil"/>
              <w:tr2bl w:val="nil"/>
            </w:tcBorders>
            <w:shd w:val="clear" w:color="FFFFFF" w:fill="FFFFFF"/>
            <w:tcMar>
              <w:left w:w="101" w:type="dxa"/>
              <w:right w:w="101" w:type="dxa"/>
            </w:tcMar>
          </w:tcPr>
          <w:p w14:paraId="097EAA22"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18</w:t>
            </w:r>
          </w:p>
        </w:tc>
        <w:tc>
          <w:tcPr>
            <w:tcW w:w="1035" w:type="dxa"/>
            <w:tcBorders>
              <w:top w:val="nil"/>
              <w:left w:val="nil"/>
              <w:bottom w:val="nil"/>
              <w:right w:val="nil"/>
              <w:tl2br w:val="nil"/>
              <w:tr2bl w:val="nil"/>
            </w:tcBorders>
            <w:shd w:val="clear" w:color="FFFFFF" w:fill="FFFFFF"/>
            <w:tcMar>
              <w:left w:w="101" w:type="dxa"/>
              <w:right w:w="101" w:type="dxa"/>
            </w:tcMar>
          </w:tcPr>
          <w:p w14:paraId="5B51844F"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614DC01C"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7ECFE436"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0872D6FE"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38AE8CFD"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0</w:t>
            </w:r>
          </w:p>
        </w:tc>
      </w:tr>
      <w:tr w:rsidR="00556EC1" w14:paraId="0378C975"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8253839"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26EAC2C4"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73EADCD"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A9E47B8"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05324B2B"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57A649E"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37303D9"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E677ED1"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r>
      <w:tr w:rsidR="00556EC1" w14:paraId="2E3909AF"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BD54374"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4F898A96"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A968756"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BD2EF32"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562F1BCB"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84A1149"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C8615DA"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F014175"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r>
      <w:tr w:rsidR="00556EC1" w14:paraId="6D19E64A"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D3552CB" w14:textId="77777777" w:rsidR="00556EC1" w:rsidRPr="006C63BF" w:rsidRDefault="00556EC1" w:rsidP="006C63BF">
            <w:pPr>
              <w:pStyle w:val="Normal0"/>
              <w:spacing w:before="0" w:after="0"/>
              <w:jc w:val="right"/>
              <w:rPr>
                <w:rFonts w:eastAsia="Calibri" w:cs="Calibri"/>
                <w:b/>
                <w:iCs/>
                <w:color w:val="000000"/>
                <w:sz w:val="18"/>
                <w:szCs w:val="24"/>
                <w:lang w:eastAsia="en-AU"/>
              </w:rPr>
            </w:pPr>
            <w:r w:rsidRPr="006C63BF">
              <w:rPr>
                <w:rFonts w:eastAsia="Calibri" w:cs="Calibri"/>
                <w:b/>
                <w:iCs/>
                <w:color w:val="000000"/>
                <w:sz w:val="18"/>
                <w:szCs w:val="24"/>
                <w:lang w:eastAsia="en-AU"/>
              </w:rPr>
              <w:t>5,950</w:t>
            </w:r>
          </w:p>
        </w:tc>
        <w:tc>
          <w:tcPr>
            <w:tcW w:w="2385" w:type="dxa"/>
            <w:tcBorders>
              <w:top w:val="nil"/>
              <w:left w:val="nil"/>
              <w:bottom w:val="nil"/>
              <w:right w:val="nil"/>
              <w:tl2br w:val="nil"/>
              <w:tr2bl w:val="nil"/>
            </w:tcBorders>
            <w:shd w:val="clear" w:color="FFFFFF" w:fill="FFFFFF"/>
            <w:noWrap/>
            <w:tcMar>
              <w:left w:w="101" w:type="dxa"/>
              <w:right w:w="101" w:type="dxa"/>
            </w:tcMar>
          </w:tcPr>
          <w:p w14:paraId="61B615E1" w14:textId="77777777" w:rsidR="00556EC1" w:rsidRPr="006C63BF" w:rsidRDefault="00556EC1" w:rsidP="006C63BF">
            <w:pPr>
              <w:pStyle w:val="Normal0"/>
              <w:spacing w:before="0" w:after="0"/>
              <w:rPr>
                <w:rFonts w:eastAsia="Calibri" w:cs="Calibri"/>
                <w:b/>
                <w:iCs/>
                <w:color w:val="000000"/>
                <w:sz w:val="18"/>
                <w:szCs w:val="24"/>
                <w:lang w:eastAsia="en-AU"/>
              </w:rPr>
            </w:pPr>
            <w:r w:rsidRPr="006C63BF">
              <w:rPr>
                <w:rFonts w:eastAsia="Calibri" w:cs="Calibri"/>
                <w:b/>
                <w:iCs/>
                <w:color w:val="000000"/>
                <w:sz w:val="18"/>
                <w:szCs w:val="24"/>
                <w:lang w:eastAsia="en-AU"/>
              </w:rPr>
              <w:t>Total Income</w:t>
            </w:r>
          </w:p>
        </w:tc>
        <w:tc>
          <w:tcPr>
            <w:tcW w:w="1035" w:type="dxa"/>
            <w:tcBorders>
              <w:top w:val="nil"/>
              <w:left w:val="nil"/>
              <w:bottom w:val="nil"/>
              <w:right w:val="nil"/>
              <w:tl2br w:val="nil"/>
              <w:tr2bl w:val="nil"/>
            </w:tcBorders>
            <w:shd w:val="clear" w:color="FFFFFF" w:fill="FFFFFF"/>
            <w:tcMar>
              <w:left w:w="101" w:type="dxa"/>
              <w:right w:w="101" w:type="dxa"/>
            </w:tcMar>
          </w:tcPr>
          <w:p w14:paraId="2172344E" w14:textId="77777777" w:rsidR="00556EC1" w:rsidRPr="006C63BF" w:rsidRDefault="00556EC1" w:rsidP="006C63BF">
            <w:pPr>
              <w:pStyle w:val="Normal0"/>
              <w:spacing w:before="0" w:after="0"/>
              <w:jc w:val="right"/>
              <w:rPr>
                <w:rFonts w:eastAsia="Calibri" w:cs="Calibri"/>
                <w:b/>
                <w:iCs/>
                <w:color w:val="000000"/>
                <w:sz w:val="18"/>
                <w:szCs w:val="24"/>
                <w:lang w:eastAsia="en-AU"/>
              </w:rPr>
            </w:pPr>
            <w:r w:rsidRPr="006C63BF">
              <w:rPr>
                <w:rFonts w:eastAsia="Calibri" w:cs="Calibri"/>
                <w:b/>
                <w:iCs/>
                <w:color w:val="000000"/>
                <w:sz w:val="18"/>
                <w:szCs w:val="24"/>
                <w:lang w:eastAsia="en-AU"/>
              </w:rPr>
              <w:t>4,881</w:t>
            </w:r>
          </w:p>
        </w:tc>
        <w:tc>
          <w:tcPr>
            <w:tcW w:w="1035" w:type="dxa"/>
            <w:tcBorders>
              <w:top w:val="nil"/>
              <w:left w:val="nil"/>
              <w:bottom w:val="nil"/>
              <w:right w:val="nil"/>
              <w:tl2br w:val="nil"/>
              <w:tr2bl w:val="nil"/>
            </w:tcBorders>
            <w:shd w:val="clear" w:color="FFFFFF" w:fill="FFFFFF"/>
            <w:tcMar>
              <w:left w:w="101" w:type="dxa"/>
              <w:right w:w="101" w:type="dxa"/>
            </w:tcMar>
          </w:tcPr>
          <w:p w14:paraId="354D4677" w14:textId="77777777" w:rsidR="00556EC1" w:rsidRPr="006C63BF" w:rsidRDefault="00556EC1" w:rsidP="006C63BF">
            <w:pPr>
              <w:pStyle w:val="Normal0"/>
              <w:spacing w:before="0" w:after="0"/>
              <w:jc w:val="right"/>
              <w:rPr>
                <w:rFonts w:eastAsia="Calibri" w:cs="Calibri"/>
                <w:b/>
                <w:iCs/>
                <w:color w:val="000000"/>
                <w:sz w:val="18"/>
                <w:szCs w:val="24"/>
                <w:lang w:eastAsia="en-AU"/>
              </w:rPr>
            </w:pPr>
            <w:r w:rsidRPr="006C63BF">
              <w:rPr>
                <w:rFonts w:eastAsia="Calibri" w:cs="Calibri"/>
                <w:b/>
                <w:iCs/>
                <w:color w:val="000000"/>
                <w:sz w:val="18"/>
                <w:szCs w:val="24"/>
                <w:lang w:eastAsia="en-AU"/>
              </w:rPr>
              <w:t>4,406</w:t>
            </w:r>
          </w:p>
        </w:tc>
        <w:tc>
          <w:tcPr>
            <w:tcW w:w="600" w:type="dxa"/>
            <w:tcBorders>
              <w:top w:val="nil"/>
              <w:left w:val="nil"/>
              <w:bottom w:val="nil"/>
              <w:right w:val="nil"/>
              <w:tl2br w:val="nil"/>
              <w:tr2bl w:val="nil"/>
            </w:tcBorders>
            <w:shd w:val="clear" w:color="FFFFFF" w:fill="FFFFFF"/>
            <w:tcMar>
              <w:left w:w="101" w:type="dxa"/>
              <w:right w:w="101" w:type="dxa"/>
            </w:tcMar>
          </w:tcPr>
          <w:p w14:paraId="70950A8F" w14:textId="77777777" w:rsidR="00556EC1" w:rsidRPr="006C63BF" w:rsidRDefault="00556EC1" w:rsidP="006C63BF">
            <w:pPr>
              <w:pStyle w:val="Normal0"/>
              <w:spacing w:before="0" w:after="0"/>
              <w:jc w:val="right"/>
              <w:rPr>
                <w:rFonts w:eastAsia="Calibri" w:cs="Calibri"/>
                <w:b/>
                <w:iCs/>
                <w:color w:val="000000"/>
                <w:sz w:val="18"/>
                <w:szCs w:val="24"/>
                <w:lang w:eastAsia="en-AU"/>
              </w:rPr>
            </w:pPr>
            <w:r w:rsidRPr="006C63BF">
              <w:rPr>
                <w:rFonts w:eastAsia="Calibri" w:cs="Calibri"/>
                <w:b/>
                <w:iCs/>
                <w:color w:val="000000"/>
                <w:sz w:val="18"/>
                <w:szCs w:val="24"/>
                <w:lang w:eastAsia="en-AU"/>
              </w:rPr>
              <w:t xml:space="preserve">-10 </w:t>
            </w:r>
          </w:p>
        </w:tc>
        <w:tc>
          <w:tcPr>
            <w:tcW w:w="1035" w:type="dxa"/>
            <w:tcBorders>
              <w:top w:val="nil"/>
              <w:left w:val="nil"/>
              <w:bottom w:val="nil"/>
              <w:right w:val="nil"/>
              <w:tl2br w:val="nil"/>
              <w:tr2bl w:val="nil"/>
            </w:tcBorders>
            <w:shd w:val="clear" w:color="FFFFFF" w:fill="FFFFFF"/>
            <w:tcMar>
              <w:left w:w="101" w:type="dxa"/>
              <w:right w:w="101" w:type="dxa"/>
            </w:tcMar>
          </w:tcPr>
          <w:p w14:paraId="20C30D28" w14:textId="77777777" w:rsidR="00556EC1" w:rsidRPr="006C63BF" w:rsidRDefault="00556EC1" w:rsidP="006C63BF">
            <w:pPr>
              <w:pStyle w:val="Normal0"/>
              <w:spacing w:before="0" w:after="0"/>
              <w:jc w:val="right"/>
              <w:rPr>
                <w:rFonts w:eastAsia="Calibri" w:cs="Calibri"/>
                <w:b/>
                <w:iCs/>
                <w:color w:val="000000"/>
                <w:sz w:val="18"/>
                <w:szCs w:val="24"/>
                <w:lang w:eastAsia="en-AU"/>
              </w:rPr>
            </w:pPr>
            <w:r w:rsidRPr="006C63BF">
              <w:rPr>
                <w:rFonts w:eastAsia="Calibri" w:cs="Calibri"/>
                <w:b/>
                <w:iCs/>
                <w:color w:val="000000"/>
                <w:sz w:val="18"/>
                <w:szCs w:val="24"/>
                <w:lang w:eastAsia="en-AU"/>
              </w:rPr>
              <w:t>4,450</w:t>
            </w:r>
          </w:p>
        </w:tc>
        <w:tc>
          <w:tcPr>
            <w:tcW w:w="1035" w:type="dxa"/>
            <w:tcBorders>
              <w:top w:val="nil"/>
              <w:left w:val="nil"/>
              <w:bottom w:val="nil"/>
              <w:right w:val="nil"/>
              <w:tl2br w:val="nil"/>
              <w:tr2bl w:val="nil"/>
            </w:tcBorders>
            <w:shd w:val="clear" w:color="FFFFFF" w:fill="FFFFFF"/>
            <w:tcMar>
              <w:left w:w="101" w:type="dxa"/>
              <w:right w:w="101" w:type="dxa"/>
            </w:tcMar>
          </w:tcPr>
          <w:p w14:paraId="75DC7F16" w14:textId="77777777" w:rsidR="00556EC1" w:rsidRPr="006C63BF" w:rsidRDefault="00556EC1" w:rsidP="006C63BF">
            <w:pPr>
              <w:pStyle w:val="Normal0"/>
              <w:spacing w:before="0" w:after="0"/>
              <w:jc w:val="right"/>
              <w:rPr>
                <w:rFonts w:eastAsia="Calibri" w:cs="Calibri"/>
                <w:b/>
                <w:iCs/>
                <w:color w:val="000000"/>
                <w:sz w:val="18"/>
                <w:szCs w:val="24"/>
                <w:lang w:eastAsia="en-AU"/>
              </w:rPr>
            </w:pPr>
            <w:r w:rsidRPr="006C63BF">
              <w:rPr>
                <w:rFonts w:eastAsia="Calibri" w:cs="Calibri"/>
                <w:b/>
                <w:iCs/>
                <w:color w:val="000000"/>
                <w:sz w:val="18"/>
                <w:szCs w:val="24"/>
                <w:lang w:eastAsia="en-AU"/>
              </w:rPr>
              <w:t>4,622</w:t>
            </w:r>
          </w:p>
        </w:tc>
        <w:tc>
          <w:tcPr>
            <w:tcW w:w="1035" w:type="dxa"/>
            <w:tcBorders>
              <w:top w:val="nil"/>
              <w:left w:val="nil"/>
              <w:bottom w:val="nil"/>
              <w:right w:val="nil"/>
              <w:tl2br w:val="nil"/>
              <w:tr2bl w:val="nil"/>
            </w:tcBorders>
            <w:shd w:val="clear" w:color="FFFFFF" w:fill="FFFFFF"/>
            <w:tcMar>
              <w:left w:w="101" w:type="dxa"/>
              <w:right w:w="101" w:type="dxa"/>
            </w:tcMar>
          </w:tcPr>
          <w:p w14:paraId="27045ABE" w14:textId="77777777" w:rsidR="00556EC1" w:rsidRPr="006C63BF" w:rsidRDefault="00556EC1" w:rsidP="006C63BF">
            <w:pPr>
              <w:pStyle w:val="Normal0"/>
              <w:spacing w:before="0" w:after="0"/>
              <w:jc w:val="right"/>
              <w:rPr>
                <w:rFonts w:eastAsia="Calibri" w:cs="Calibri"/>
                <w:b/>
                <w:iCs/>
                <w:color w:val="000000"/>
                <w:sz w:val="18"/>
                <w:szCs w:val="24"/>
                <w:lang w:eastAsia="en-AU"/>
              </w:rPr>
            </w:pPr>
            <w:r w:rsidRPr="006C63BF">
              <w:rPr>
                <w:rFonts w:eastAsia="Calibri" w:cs="Calibri"/>
                <w:b/>
                <w:iCs/>
                <w:color w:val="000000"/>
                <w:sz w:val="18"/>
                <w:szCs w:val="24"/>
                <w:lang w:eastAsia="en-AU"/>
              </w:rPr>
              <w:t>4,882</w:t>
            </w:r>
          </w:p>
        </w:tc>
      </w:tr>
      <w:tr w:rsidR="00556EC1" w14:paraId="66CC2434" w14:textId="77777777" w:rsidTr="006C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35" w:type="dxa"/>
            <w:tcBorders>
              <w:top w:val="nil"/>
              <w:left w:val="nil"/>
              <w:bottom w:val="nil"/>
              <w:right w:val="nil"/>
              <w:tl2br w:val="nil"/>
              <w:tr2bl w:val="nil"/>
            </w:tcBorders>
            <w:shd w:val="clear" w:color="FFFFFF" w:fill="FFFFFF"/>
            <w:tcMar>
              <w:left w:w="0" w:type="dxa"/>
              <w:right w:w="0" w:type="dxa"/>
            </w:tcMar>
          </w:tcPr>
          <w:p w14:paraId="15A498BA"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6683C427"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808E8ED"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8DCC75B"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08D8C02F"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E51818B"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7E3B3B9"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5728E5C"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r>
      <w:tr w:rsidR="00556EC1" w14:paraId="18B3A0CE" w14:textId="77777777" w:rsidTr="006C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095D55A"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101" w:type="dxa"/>
              <w:right w:w="101" w:type="dxa"/>
            </w:tcMar>
            <w:vAlign w:val="center"/>
          </w:tcPr>
          <w:p w14:paraId="4F26BE34" w14:textId="77777777" w:rsidR="00556EC1" w:rsidRPr="006C63BF" w:rsidRDefault="00556EC1" w:rsidP="006C63BF">
            <w:pPr>
              <w:pStyle w:val="Normal0"/>
              <w:spacing w:before="0" w:after="0"/>
              <w:rPr>
                <w:rFonts w:eastAsia="Calibri" w:cs="Calibri"/>
                <w:b/>
                <w:iCs/>
                <w:color w:val="000000"/>
                <w:sz w:val="18"/>
                <w:szCs w:val="24"/>
                <w:lang w:eastAsia="en-AU"/>
              </w:rPr>
            </w:pPr>
            <w:r w:rsidRPr="006C63BF">
              <w:rPr>
                <w:rFonts w:eastAsia="Calibri" w:cs="Calibri"/>
                <w:b/>
                <w:iCs/>
                <w:color w:val="000000"/>
                <w:sz w:val="18"/>
                <w:szCs w:val="24"/>
                <w:lang w:eastAsia="en-AU"/>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vAlign w:val="center"/>
          </w:tcPr>
          <w:p w14:paraId="1C5BA8EF" w14:textId="77777777" w:rsidR="00556EC1" w:rsidRPr="006C63BF" w:rsidRDefault="00556EC1" w:rsidP="006C63BF">
            <w:pPr>
              <w:pStyle w:val="Normal0"/>
              <w:spacing w:before="0" w:after="0"/>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36C9CB7"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78C4BB52"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E532463"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6A7BD83"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C1E125F"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r>
      <w:tr w:rsidR="00556EC1" w14:paraId="6D939B36"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E2CAD97"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1,809</w:t>
            </w:r>
          </w:p>
        </w:tc>
        <w:tc>
          <w:tcPr>
            <w:tcW w:w="2385" w:type="dxa"/>
            <w:tcBorders>
              <w:top w:val="nil"/>
              <w:left w:val="nil"/>
              <w:bottom w:val="nil"/>
              <w:right w:val="nil"/>
              <w:tl2br w:val="nil"/>
              <w:tr2bl w:val="nil"/>
            </w:tcBorders>
            <w:shd w:val="clear" w:color="FFFFFF" w:fill="FFFFFF"/>
            <w:noWrap/>
            <w:tcMar>
              <w:left w:w="101" w:type="dxa"/>
              <w:right w:w="101" w:type="dxa"/>
            </w:tcMar>
          </w:tcPr>
          <w:p w14:paraId="530C60E2" w14:textId="77777777" w:rsidR="00556EC1" w:rsidRPr="006C63BF" w:rsidRDefault="00556EC1" w:rsidP="006C63BF">
            <w:pPr>
              <w:pStyle w:val="Normal0"/>
              <w:spacing w:before="0" w:after="0"/>
              <w:rPr>
                <w:rFonts w:eastAsia="Calibri" w:cs="Calibri"/>
                <w:bCs/>
                <w:iCs/>
                <w:color w:val="000000"/>
                <w:sz w:val="18"/>
                <w:szCs w:val="24"/>
                <w:lang w:eastAsia="en-AU"/>
              </w:rPr>
            </w:pPr>
            <w:r w:rsidRPr="006C63BF">
              <w:rPr>
                <w:rFonts w:eastAsia="Calibri" w:cs="Calibri"/>
                <w:bCs/>
                <w:iCs/>
                <w:color w:val="000000"/>
                <w:sz w:val="18"/>
                <w:szCs w:val="24"/>
                <w:lang w:eastAsia="en-AU"/>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1CED8E94"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1,579</w:t>
            </w:r>
          </w:p>
        </w:tc>
        <w:tc>
          <w:tcPr>
            <w:tcW w:w="1035" w:type="dxa"/>
            <w:tcBorders>
              <w:top w:val="nil"/>
              <w:left w:val="nil"/>
              <w:bottom w:val="nil"/>
              <w:right w:val="nil"/>
              <w:tl2br w:val="nil"/>
              <w:tr2bl w:val="nil"/>
            </w:tcBorders>
            <w:shd w:val="clear" w:color="FFFFFF" w:fill="FFFFFF"/>
            <w:tcMar>
              <w:left w:w="101" w:type="dxa"/>
              <w:right w:w="101" w:type="dxa"/>
            </w:tcMar>
          </w:tcPr>
          <w:p w14:paraId="60837A63"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2,102</w:t>
            </w:r>
          </w:p>
        </w:tc>
        <w:tc>
          <w:tcPr>
            <w:tcW w:w="600" w:type="dxa"/>
            <w:tcBorders>
              <w:top w:val="nil"/>
              <w:left w:val="nil"/>
              <w:bottom w:val="nil"/>
              <w:right w:val="nil"/>
              <w:tl2br w:val="nil"/>
              <w:tr2bl w:val="nil"/>
            </w:tcBorders>
            <w:shd w:val="clear" w:color="FFFFFF" w:fill="FFFFFF"/>
            <w:tcMar>
              <w:left w:w="101" w:type="dxa"/>
              <w:right w:w="101" w:type="dxa"/>
            </w:tcMar>
          </w:tcPr>
          <w:p w14:paraId="2EFB11C4"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 xml:space="preserve">33 </w:t>
            </w:r>
          </w:p>
        </w:tc>
        <w:tc>
          <w:tcPr>
            <w:tcW w:w="1035" w:type="dxa"/>
            <w:tcBorders>
              <w:top w:val="nil"/>
              <w:left w:val="nil"/>
              <w:bottom w:val="nil"/>
              <w:right w:val="nil"/>
              <w:tl2br w:val="nil"/>
              <w:tr2bl w:val="nil"/>
            </w:tcBorders>
            <w:shd w:val="clear" w:color="FFFFFF" w:fill="FFFFFF"/>
            <w:tcMar>
              <w:left w:w="101" w:type="dxa"/>
              <w:right w:w="101" w:type="dxa"/>
            </w:tcMar>
          </w:tcPr>
          <w:p w14:paraId="70E551F5"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2,132</w:t>
            </w:r>
          </w:p>
        </w:tc>
        <w:tc>
          <w:tcPr>
            <w:tcW w:w="1035" w:type="dxa"/>
            <w:tcBorders>
              <w:top w:val="nil"/>
              <w:left w:val="nil"/>
              <w:bottom w:val="nil"/>
              <w:right w:val="nil"/>
              <w:tl2br w:val="nil"/>
              <w:tr2bl w:val="nil"/>
            </w:tcBorders>
            <w:shd w:val="clear" w:color="FFFFFF" w:fill="FFFFFF"/>
            <w:tcMar>
              <w:left w:w="101" w:type="dxa"/>
              <w:right w:w="101" w:type="dxa"/>
            </w:tcMar>
          </w:tcPr>
          <w:p w14:paraId="28862854"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2,163</w:t>
            </w:r>
          </w:p>
        </w:tc>
        <w:tc>
          <w:tcPr>
            <w:tcW w:w="1035" w:type="dxa"/>
            <w:tcBorders>
              <w:top w:val="nil"/>
              <w:left w:val="nil"/>
              <w:bottom w:val="nil"/>
              <w:right w:val="nil"/>
              <w:tl2br w:val="nil"/>
              <w:tr2bl w:val="nil"/>
            </w:tcBorders>
            <w:shd w:val="clear" w:color="FFFFFF" w:fill="FFFFFF"/>
            <w:tcMar>
              <w:left w:w="101" w:type="dxa"/>
              <w:right w:w="101" w:type="dxa"/>
            </w:tcMar>
          </w:tcPr>
          <w:p w14:paraId="3DC5EFF7"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2,192</w:t>
            </w:r>
          </w:p>
        </w:tc>
      </w:tr>
      <w:tr w:rsidR="00556EC1" w14:paraId="45354565"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2B66791"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204</w:t>
            </w:r>
          </w:p>
        </w:tc>
        <w:tc>
          <w:tcPr>
            <w:tcW w:w="2385" w:type="dxa"/>
            <w:tcBorders>
              <w:top w:val="nil"/>
              <w:left w:val="nil"/>
              <w:bottom w:val="nil"/>
              <w:right w:val="nil"/>
              <w:tl2br w:val="nil"/>
              <w:tr2bl w:val="nil"/>
            </w:tcBorders>
            <w:shd w:val="clear" w:color="FFFFFF" w:fill="FFFFFF"/>
            <w:noWrap/>
            <w:tcMar>
              <w:left w:w="101" w:type="dxa"/>
              <w:right w:w="101" w:type="dxa"/>
            </w:tcMar>
          </w:tcPr>
          <w:p w14:paraId="3AB016BE" w14:textId="77777777" w:rsidR="00556EC1" w:rsidRPr="006C63BF" w:rsidRDefault="00556EC1" w:rsidP="006C63BF">
            <w:pPr>
              <w:pStyle w:val="Normal0"/>
              <w:spacing w:before="0" w:after="0"/>
              <w:rPr>
                <w:rFonts w:eastAsia="Calibri" w:cs="Calibri"/>
                <w:bCs/>
                <w:iCs/>
                <w:color w:val="000000"/>
                <w:sz w:val="18"/>
                <w:szCs w:val="24"/>
                <w:lang w:eastAsia="en-AU"/>
              </w:rPr>
            </w:pPr>
            <w:r w:rsidRPr="006C63BF">
              <w:rPr>
                <w:rFonts w:eastAsia="Calibri" w:cs="Calibri"/>
                <w:bCs/>
                <w:iCs/>
                <w:color w:val="000000"/>
                <w:sz w:val="18"/>
                <w:szCs w:val="24"/>
                <w:lang w:eastAsia="en-AU"/>
              </w:rPr>
              <w:t>Superannuation Expenses</w:t>
            </w:r>
          </w:p>
        </w:tc>
        <w:tc>
          <w:tcPr>
            <w:tcW w:w="1035" w:type="dxa"/>
            <w:tcBorders>
              <w:top w:val="nil"/>
              <w:left w:val="nil"/>
              <w:bottom w:val="nil"/>
              <w:right w:val="nil"/>
              <w:tl2br w:val="nil"/>
              <w:tr2bl w:val="nil"/>
            </w:tcBorders>
            <w:shd w:val="clear" w:color="FFFFFF" w:fill="FFFFFF"/>
            <w:tcMar>
              <w:left w:w="101" w:type="dxa"/>
              <w:right w:w="101" w:type="dxa"/>
            </w:tcMar>
          </w:tcPr>
          <w:p w14:paraId="1065548A"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194</w:t>
            </w:r>
          </w:p>
        </w:tc>
        <w:tc>
          <w:tcPr>
            <w:tcW w:w="1035" w:type="dxa"/>
            <w:tcBorders>
              <w:top w:val="nil"/>
              <w:left w:val="nil"/>
              <w:bottom w:val="nil"/>
              <w:right w:val="nil"/>
              <w:tl2br w:val="nil"/>
              <w:tr2bl w:val="nil"/>
            </w:tcBorders>
            <w:shd w:val="clear" w:color="FFFFFF" w:fill="FFFFFF"/>
            <w:tcMar>
              <w:left w:w="101" w:type="dxa"/>
              <w:right w:w="101" w:type="dxa"/>
            </w:tcMar>
          </w:tcPr>
          <w:p w14:paraId="1A68D99F"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232</w:t>
            </w:r>
          </w:p>
        </w:tc>
        <w:tc>
          <w:tcPr>
            <w:tcW w:w="600" w:type="dxa"/>
            <w:tcBorders>
              <w:top w:val="nil"/>
              <w:left w:val="nil"/>
              <w:bottom w:val="nil"/>
              <w:right w:val="nil"/>
              <w:tl2br w:val="nil"/>
              <w:tr2bl w:val="nil"/>
            </w:tcBorders>
            <w:shd w:val="clear" w:color="FFFFFF" w:fill="FFFFFF"/>
            <w:tcMar>
              <w:left w:w="101" w:type="dxa"/>
              <w:right w:w="101" w:type="dxa"/>
            </w:tcMar>
          </w:tcPr>
          <w:p w14:paraId="43717809"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 xml:space="preserve">20 </w:t>
            </w:r>
          </w:p>
        </w:tc>
        <w:tc>
          <w:tcPr>
            <w:tcW w:w="1035" w:type="dxa"/>
            <w:tcBorders>
              <w:top w:val="nil"/>
              <w:left w:val="nil"/>
              <w:bottom w:val="nil"/>
              <w:right w:val="nil"/>
              <w:tl2br w:val="nil"/>
              <w:tr2bl w:val="nil"/>
            </w:tcBorders>
            <w:shd w:val="clear" w:color="FFFFFF" w:fill="FFFFFF"/>
            <w:tcMar>
              <w:left w:w="101" w:type="dxa"/>
              <w:right w:w="101" w:type="dxa"/>
            </w:tcMar>
          </w:tcPr>
          <w:p w14:paraId="7316D1D9"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235</w:t>
            </w:r>
          </w:p>
        </w:tc>
        <w:tc>
          <w:tcPr>
            <w:tcW w:w="1035" w:type="dxa"/>
            <w:tcBorders>
              <w:top w:val="nil"/>
              <w:left w:val="nil"/>
              <w:bottom w:val="nil"/>
              <w:right w:val="nil"/>
              <w:tl2br w:val="nil"/>
              <w:tr2bl w:val="nil"/>
            </w:tcBorders>
            <w:shd w:val="clear" w:color="FFFFFF" w:fill="FFFFFF"/>
            <w:tcMar>
              <w:left w:w="101" w:type="dxa"/>
              <w:right w:w="101" w:type="dxa"/>
            </w:tcMar>
          </w:tcPr>
          <w:p w14:paraId="4D7D7734"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238</w:t>
            </w:r>
          </w:p>
        </w:tc>
        <w:tc>
          <w:tcPr>
            <w:tcW w:w="1035" w:type="dxa"/>
            <w:tcBorders>
              <w:top w:val="nil"/>
              <w:left w:val="nil"/>
              <w:bottom w:val="nil"/>
              <w:right w:val="nil"/>
              <w:tl2br w:val="nil"/>
              <w:tr2bl w:val="nil"/>
            </w:tcBorders>
            <w:shd w:val="clear" w:color="FFFFFF" w:fill="FFFFFF"/>
            <w:tcMar>
              <w:left w:w="101" w:type="dxa"/>
              <w:right w:w="101" w:type="dxa"/>
            </w:tcMar>
          </w:tcPr>
          <w:p w14:paraId="6152EC04"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242</w:t>
            </w:r>
          </w:p>
        </w:tc>
      </w:tr>
      <w:tr w:rsidR="00556EC1" w14:paraId="12EC948C"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7B41BC5"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1,256</w:t>
            </w:r>
          </w:p>
        </w:tc>
        <w:tc>
          <w:tcPr>
            <w:tcW w:w="2385" w:type="dxa"/>
            <w:tcBorders>
              <w:top w:val="nil"/>
              <w:left w:val="nil"/>
              <w:bottom w:val="nil"/>
              <w:right w:val="nil"/>
              <w:tl2br w:val="nil"/>
              <w:tr2bl w:val="nil"/>
            </w:tcBorders>
            <w:shd w:val="clear" w:color="FFFFFF" w:fill="FFFFFF"/>
            <w:noWrap/>
            <w:tcMar>
              <w:left w:w="101" w:type="dxa"/>
              <w:right w:w="101" w:type="dxa"/>
            </w:tcMar>
          </w:tcPr>
          <w:p w14:paraId="439A1382" w14:textId="77777777" w:rsidR="00556EC1" w:rsidRPr="006C63BF" w:rsidRDefault="00556EC1" w:rsidP="006C63BF">
            <w:pPr>
              <w:pStyle w:val="Normal0"/>
              <w:spacing w:before="0" w:after="0"/>
              <w:rPr>
                <w:rFonts w:eastAsia="Calibri" w:cs="Calibri"/>
                <w:bCs/>
                <w:iCs/>
                <w:color w:val="000000"/>
                <w:sz w:val="18"/>
                <w:szCs w:val="24"/>
                <w:lang w:eastAsia="en-AU"/>
              </w:rPr>
            </w:pPr>
            <w:r w:rsidRPr="006C63BF">
              <w:rPr>
                <w:rFonts w:eastAsia="Calibri" w:cs="Calibri"/>
                <w:bCs/>
                <w:iCs/>
                <w:color w:val="000000"/>
                <w:sz w:val="18"/>
                <w:szCs w:val="24"/>
                <w:lang w:eastAsia="en-AU"/>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08EB2BE2"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1,894</w:t>
            </w:r>
          </w:p>
        </w:tc>
        <w:tc>
          <w:tcPr>
            <w:tcW w:w="1035" w:type="dxa"/>
            <w:tcBorders>
              <w:top w:val="nil"/>
              <w:left w:val="nil"/>
              <w:bottom w:val="nil"/>
              <w:right w:val="nil"/>
              <w:tl2br w:val="nil"/>
              <w:tr2bl w:val="nil"/>
            </w:tcBorders>
            <w:shd w:val="clear" w:color="FFFFFF" w:fill="FFFFFF"/>
            <w:tcMar>
              <w:left w:w="101" w:type="dxa"/>
              <w:right w:w="101" w:type="dxa"/>
            </w:tcMar>
          </w:tcPr>
          <w:p w14:paraId="40FF45C8"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1,673</w:t>
            </w:r>
          </w:p>
        </w:tc>
        <w:tc>
          <w:tcPr>
            <w:tcW w:w="600" w:type="dxa"/>
            <w:tcBorders>
              <w:top w:val="nil"/>
              <w:left w:val="nil"/>
              <w:bottom w:val="nil"/>
              <w:right w:val="nil"/>
              <w:tl2br w:val="nil"/>
              <w:tr2bl w:val="nil"/>
            </w:tcBorders>
            <w:shd w:val="clear" w:color="FFFFFF" w:fill="FFFFFF"/>
            <w:tcMar>
              <w:left w:w="101" w:type="dxa"/>
              <w:right w:w="101" w:type="dxa"/>
            </w:tcMar>
          </w:tcPr>
          <w:p w14:paraId="1C24EAD7"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 xml:space="preserve">-12 </w:t>
            </w:r>
          </w:p>
        </w:tc>
        <w:tc>
          <w:tcPr>
            <w:tcW w:w="1035" w:type="dxa"/>
            <w:tcBorders>
              <w:top w:val="nil"/>
              <w:left w:val="nil"/>
              <w:bottom w:val="nil"/>
              <w:right w:val="nil"/>
              <w:tl2br w:val="nil"/>
              <w:tr2bl w:val="nil"/>
            </w:tcBorders>
            <w:shd w:val="clear" w:color="FFFFFF" w:fill="FFFFFF"/>
            <w:tcMar>
              <w:left w:w="101" w:type="dxa"/>
              <w:right w:w="101" w:type="dxa"/>
            </w:tcMar>
          </w:tcPr>
          <w:p w14:paraId="4F520422"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1,596</w:t>
            </w:r>
          </w:p>
        </w:tc>
        <w:tc>
          <w:tcPr>
            <w:tcW w:w="1035" w:type="dxa"/>
            <w:tcBorders>
              <w:top w:val="nil"/>
              <w:left w:val="nil"/>
              <w:bottom w:val="nil"/>
              <w:right w:val="nil"/>
              <w:tl2br w:val="nil"/>
              <w:tr2bl w:val="nil"/>
            </w:tcBorders>
            <w:shd w:val="clear" w:color="FFFFFF" w:fill="FFFFFF"/>
            <w:tcMar>
              <w:left w:w="101" w:type="dxa"/>
              <w:right w:w="101" w:type="dxa"/>
            </w:tcMar>
          </w:tcPr>
          <w:p w14:paraId="187577E0"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1,652</w:t>
            </w:r>
          </w:p>
        </w:tc>
        <w:tc>
          <w:tcPr>
            <w:tcW w:w="1035" w:type="dxa"/>
            <w:tcBorders>
              <w:top w:val="nil"/>
              <w:left w:val="nil"/>
              <w:bottom w:val="nil"/>
              <w:right w:val="nil"/>
              <w:tl2br w:val="nil"/>
              <w:tr2bl w:val="nil"/>
            </w:tcBorders>
            <w:shd w:val="clear" w:color="FFFFFF" w:fill="FFFFFF"/>
            <w:tcMar>
              <w:left w:w="101" w:type="dxa"/>
              <w:right w:w="101" w:type="dxa"/>
            </w:tcMar>
          </w:tcPr>
          <w:p w14:paraId="6D8498F3"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1,699</w:t>
            </w:r>
          </w:p>
        </w:tc>
      </w:tr>
      <w:tr w:rsidR="00556EC1" w14:paraId="3156081B"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90B727D"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264</w:t>
            </w:r>
          </w:p>
        </w:tc>
        <w:tc>
          <w:tcPr>
            <w:tcW w:w="2385" w:type="dxa"/>
            <w:tcBorders>
              <w:top w:val="nil"/>
              <w:left w:val="nil"/>
              <w:bottom w:val="nil"/>
              <w:right w:val="nil"/>
              <w:tl2br w:val="nil"/>
              <w:tr2bl w:val="nil"/>
            </w:tcBorders>
            <w:shd w:val="clear" w:color="FFFFFF" w:fill="FFFFFF"/>
            <w:noWrap/>
            <w:tcMar>
              <w:left w:w="101" w:type="dxa"/>
              <w:right w:w="101" w:type="dxa"/>
            </w:tcMar>
          </w:tcPr>
          <w:p w14:paraId="6733DEA7" w14:textId="77777777" w:rsidR="00556EC1" w:rsidRPr="006C63BF" w:rsidRDefault="00556EC1" w:rsidP="006C63BF">
            <w:pPr>
              <w:pStyle w:val="Normal0"/>
              <w:spacing w:before="0" w:after="0"/>
              <w:rPr>
                <w:rFonts w:eastAsia="Calibri" w:cs="Calibri"/>
                <w:bCs/>
                <w:iCs/>
                <w:color w:val="000000"/>
                <w:sz w:val="18"/>
                <w:szCs w:val="24"/>
                <w:lang w:eastAsia="en-AU"/>
              </w:rPr>
            </w:pPr>
            <w:r w:rsidRPr="006C63BF">
              <w:rPr>
                <w:rFonts w:eastAsia="Calibri" w:cs="Calibri"/>
                <w:bCs/>
                <w:iCs/>
                <w:color w:val="000000"/>
                <w:sz w:val="18"/>
                <w:szCs w:val="24"/>
                <w:lang w:eastAsia="en-AU"/>
              </w:rPr>
              <w:t>Depreciation and 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4BF1A42E"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259</w:t>
            </w:r>
          </w:p>
        </w:tc>
        <w:tc>
          <w:tcPr>
            <w:tcW w:w="1035" w:type="dxa"/>
            <w:tcBorders>
              <w:top w:val="nil"/>
              <w:left w:val="nil"/>
              <w:bottom w:val="nil"/>
              <w:right w:val="nil"/>
              <w:tl2br w:val="nil"/>
              <w:tr2bl w:val="nil"/>
            </w:tcBorders>
            <w:shd w:val="clear" w:color="FFFFFF" w:fill="FFFFFF"/>
            <w:tcMar>
              <w:left w:w="101" w:type="dxa"/>
              <w:right w:w="101" w:type="dxa"/>
            </w:tcMar>
          </w:tcPr>
          <w:p w14:paraId="103447B0"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473</w:t>
            </w:r>
          </w:p>
        </w:tc>
        <w:tc>
          <w:tcPr>
            <w:tcW w:w="600" w:type="dxa"/>
            <w:tcBorders>
              <w:top w:val="nil"/>
              <w:left w:val="nil"/>
              <w:bottom w:val="nil"/>
              <w:right w:val="nil"/>
              <w:tl2br w:val="nil"/>
              <w:tr2bl w:val="nil"/>
            </w:tcBorders>
            <w:shd w:val="clear" w:color="FFFFFF" w:fill="FFFFFF"/>
            <w:tcMar>
              <w:left w:w="101" w:type="dxa"/>
              <w:right w:w="101" w:type="dxa"/>
            </w:tcMar>
          </w:tcPr>
          <w:p w14:paraId="40AEEFA6"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 xml:space="preserve">83 </w:t>
            </w:r>
          </w:p>
        </w:tc>
        <w:tc>
          <w:tcPr>
            <w:tcW w:w="1035" w:type="dxa"/>
            <w:tcBorders>
              <w:top w:val="nil"/>
              <w:left w:val="nil"/>
              <w:bottom w:val="nil"/>
              <w:right w:val="nil"/>
              <w:tl2br w:val="nil"/>
              <w:tr2bl w:val="nil"/>
            </w:tcBorders>
            <w:shd w:val="clear" w:color="FFFFFF" w:fill="FFFFFF"/>
            <w:tcMar>
              <w:left w:w="101" w:type="dxa"/>
              <w:right w:w="101" w:type="dxa"/>
            </w:tcMar>
          </w:tcPr>
          <w:p w14:paraId="122C7C70"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400</w:t>
            </w:r>
          </w:p>
        </w:tc>
        <w:tc>
          <w:tcPr>
            <w:tcW w:w="1035" w:type="dxa"/>
            <w:tcBorders>
              <w:top w:val="nil"/>
              <w:left w:val="nil"/>
              <w:bottom w:val="nil"/>
              <w:right w:val="nil"/>
              <w:tl2br w:val="nil"/>
              <w:tr2bl w:val="nil"/>
            </w:tcBorders>
            <w:shd w:val="clear" w:color="FFFFFF" w:fill="FFFFFF"/>
            <w:tcMar>
              <w:left w:w="101" w:type="dxa"/>
              <w:right w:w="101" w:type="dxa"/>
            </w:tcMar>
          </w:tcPr>
          <w:p w14:paraId="4FAE92F4"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388</w:t>
            </w:r>
          </w:p>
        </w:tc>
        <w:tc>
          <w:tcPr>
            <w:tcW w:w="1035" w:type="dxa"/>
            <w:tcBorders>
              <w:top w:val="nil"/>
              <w:left w:val="nil"/>
              <w:bottom w:val="nil"/>
              <w:right w:val="nil"/>
              <w:tl2br w:val="nil"/>
              <w:tr2bl w:val="nil"/>
            </w:tcBorders>
            <w:shd w:val="clear" w:color="FFFFFF" w:fill="FFFFFF"/>
            <w:tcMar>
              <w:left w:w="101" w:type="dxa"/>
              <w:right w:w="101" w:type="dxa"/>
            </w:tcMar>
          </w:tcPr>
          <w:p w14:paraId="7748724E"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391</w:t>
            </w:r>
          </w:p>
        </w:tc>
      </w:tr>
      <w:tr w:rsidR="00556EC1" w14:paraId="4D7FA2E8"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C81D1B1"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2B5663FF" w14:textId="77777777" w:rsidR="00556EC1" w:rsidRPr="006C63BF" w:rsidRDefault="00556EC1" w:rsidP="006C63BF">
            <w:pPr>
              <w:pStyle w:val="Normal0"/>
              <w:spacing w:before="0" w:after="0"/>
              <w:rPr>
                <w:rFonts w:eastAsia="Calibri" w:cs="Calibri"/>
                <w:bCs/>
                <w:iCs/>
                <w:color w:val="000000"/>
                <w:sz w:val="18"/>
                <w:szCs w:val="24"/>
                <w:lang w:eastAsia="en-AU"/>
              </w:rPr>
            </w:pPr>
            <w:r w:rsidRPr="006C63BF">
              <w:rPr>
                <w:rFonts w:eastAsia="Calibri" w:cs="Calibri"/>
                <w:bCs/>
                <w:iCs/>
                <w:color w:val="000000"/>
                <w:sz w:val="18"/>
                <w:szCs w:val="24"/>
                <w:lang w:eastAsia="en-AU"/>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2C46E84F"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1</w:t>
            </w:r>
          </w:p>
        </w:tc>
        <w:tc>
          <w:tcPr>
            <w:tcW w:w="1035" w:type="dxa"/>
            <w:tcBorders>
              <w:top w:val="nil"/>
              <w:left w:val="nil"/>
              <w:bottom w:val="nil"/>
              <w:right w:val="nil"/>
              <w:tl2br w:val="nil"/>
              <w:tr2bl w:val="nil"/>
            </w:tcBorders>
            <w:shd w:val="clear" w:color="FFFFFF" w:fill="FFFFFF"/>
            <w:tcMar>
              <w:left w:w="101" w:type="dxa"/>
              <w:right w:w="101" w:type="dxa"/>
            </w:tcMar>
          </w:tcPr>
          <w:p w14:paraId="374ADACB"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4DB86B26"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36F35CA2"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313585CC"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6D5ABFDE"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0</w:t>
            </w:r>
          </w:p>
        </w:tc>
      </w:tr>
      <w:tr w:rsidR="00556EC1" w14:paraId="17132B73"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499707B"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448</w:t>
            </w:r>
          </w:p>
        </w:tc>
        <w:tc>
          <w:tcPr>
            <w:tcW w:w="2385" w:type="dxa"/>
            <w:tcBorders>
              <w:top w:val="nil"/>
              <w:left w:val="nil"/>
              <w:bottom w:val="nil"/>
              <w:right w:val="nil"/>
              <w:tl2br w:val="nil"/>
              <w:tr2bl w:val="nil"/>
            </w:tcBorders>
            <w:shd w:val="clear" w:color="FFFFFF" w:fill="FFFFFF"/>
            <w:noWrap/>
            <w:tcMar>
              <w:left w:w="101" w:type="dxa"/>
              <w:right w:w="101" w:type="dxa"/>
            </w:tcMar>
          </w:tcPr>
          <w:p w14:paraId="7D7CDC1F" w14:textId="77777777" w:rsidR="00556EC1" w:rsidRPr="006C63BF" w:rsidRDefault="00556EC1" w:rsidP="006C63BF">
            <w:pPr>
              <w:pStyle w:val="Normal0"/>
              <w:spacing w:before="0" w:after="0"/>
              <w:rPr>
                <w:rFonts w:eastAsia="Calibri" w:cs="Calibri"/>
                <w:bCs/>
                <w:iCs/>
                <w:color w:val="000000"/>
                <w:sz w:val="18"/>
                <w:szCs w:val="24"/>
                <w:lang w:eastAsia="en-AU"/>
              </w:rPr>
            </w:pPr>
            <w:r w:rsidRPr="006C63BF">
              <w:rPr>
                <w:rFonts w:eastAsia="Calibri" w:cs="Calibri"/>
                <w:bCs/>
                <w:iCs/>
                <w:color w:val="000000"/>
                <w:sz w:val="18"/>
                <w:szCs w:val="24"/>
                <w:lang w:eastAsia="en-AU"/>
              </w:rPr>
              <w:t>Cost of Goods Sold</w:t>
            </w:r>
          </w:p>
        </w:tc>
        <w:tc>
          <w:tcPr>
            <w:tcW w:w="1035" w:type="dxa"/>
            <w:tcBorders>
              <w:top w:val="nil"/>
              <w:left w:val="nil"/>
              <w:bottom w:val="nil"/>
              <w:right w:val="nil"/>
              <w:tl2br w:val="nil"/>
              <w:tr2bl w:val="nil"/>
            </w:tcBorders>
            <w:shd w:val="clear" w:color="FFFFFF" w:fill="FFFFFF"/>
            <w:tcMar>
              <w:left w:w="101" w:type="dxa"/>
              <w:right w:w="101" w:type="dxa"/>
            </w:tcMar>
          </w:tcPr>
          <w:p w14:paraId="3A158F5E"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276</w:t>
            </w:r>
          </w:p>
        </w:tc>
        <w:tc>
          <w:tcPr>
            <w:tcW w:w="1035" w:type="dxa"/>
            <w:tcBorders>
              <w:top w:val="nil"/>
              <w:left w:val="nil"/>
              <w:bottom w:val="nil"/>
              <w:right w:val="nil"/>
              <w:tl2br w:val="nil"/>
              <w:tr2bl w:val="nil"/>
            </w:tcBorders>
            <w:shd w:val="clear" w:color="FFFFFF" w:fill="FFFFFF"/>
            <w:tcMar>
              <w:left w:w="101" w:type="dxa"/>
              <w:right w:w="101" w:type="dxa"/>
            </w:tcMar>
          </w:tcPr>
          <w:p w14:paraId="6829D799"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319</w:t>
            </w:r>
          </w:p>
        </w:tc>
        <w:tc>
          <w:tcPr>
            <w:tcW w:w="600" w:type="dxa"/>
            <w:tcBorders>
              <w:top w:val="nil"/>
              <w:left w:val="nil"/>
              <w:bottom w:val="nil"/>
              <w:right w:val="nil"/>
              <w:tl2br w:val="nil"/>
              <w:tr2bl w:val="nil"/>
            </w:tcBorders>
            <w:shd w:val="clear" w:color="FFFFFF" w:fill="FFFFFF"/>
            <w:tcMar>
              <w:left w:w="101" w:type="dxa"/>
              <w:right w:w="101" w:type="dxa"/>
            </w:tcMar>
          </w:tcPr>
          <w:p w14:paraId="2840E93E"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 xml:space="preserve">16 </w:t>
            </w:r>
          </w:p>
        </w:tc>
        <w:tc>
          <w:tcPr>
            <w:tcW w:w="1035" w:type="dxa"/>
            <w:tcBorders>
              <w:top w:val="nil"/>
              <w:left w:val="nil"/>
              <w:bottom w:val="nil"/>
              <w:right w:val="nil"/>
              <w:tl2br w:val="nil"/>
              <w:tr2bl w:val="nil"/>
            </w:tcBorders>
            <w:shd w:val="clear" w:color="FFFFFF" w:fill="FFFFFF"/>
            <w:tcMar>
              <w:left w:w="101" w:type="dxa"/>
              <w:right w:w="101" w:type="dxa"/>
            </w:tcMar>
          </w:tcPr>
          <w:p w14:paraId="5D40AF23"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335</w:t>
            </w:r>
          </w:p>
        </w:tc>
        <w:tc>
          <w:tcPr>
            <w:tcW w:w="1035" w:type="dxa"/>
            <w:tcBorders>
              <w:top w:val="nil"/>
              <w:left w:val="nil"/>
              <w:bottom w:val="nil"/>
              <w:right w:val="nil"/>
              <w:tl2br w:val="nil"/>
              <w:tr2bl w:val="nil"/>
            </w:tcBorders>
            <w:shd w:val="clear" w:color="FFFFFF" w:fill="FFFFFF"/>
            <w:tcMar>
              <w:left w:w="101" w:type="dxa"/>
              <w:right w:w="101" w:type="dxa"/>
            </w:tcMar>
          </w:tcPr>
          <w:p w14:paraId="158BB3B9"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352</w:t>
            </w:r>
          </w:p>
        </w:tc>
        <w:tc>
          <w:tcPr>
            <w:tcW w:w="1035" w:type="dxa"/>
            <w:tcBorders>
              <w:top w:val="nil"/>
              <w:left w:val="nil"/>
              <w:bottom w:val="nil"/>
              <w:right w:val="nil"/>
              <w:tl2br w:val="nil"/>
              <w:tr2bl w:val="nil"/>
            </w:tcBorders>
            <w:shd w:val="clear" w:color="FFFFFF" w:fill="FFFFFF"/>
            <w:tcMar>
              <w:left w:w="101" w:type="dxa"/>
              <w:right w:w="101" w:type="dxa"/>
            </w:tcMar>
          </w:tcPr>
          <w:p w14:paraId="2B7A8A2A"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369</w:t>
            </w:r>
          </w:p>
        </w:tc>
      </w:tr>
      <w:tr w:rsidR="00556EC1" w14:paraId="2A0C78A9"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576AB79"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1,828</w:t>
            </w:r>
          </w:p>
        </w:tc>
        <w:tc>
          <w:tcPr>
            <w:tcW w:w="2385" w:type="dxa"/>
            <w:tcBorders>
              <w:top w:val="nil"/>
              <w:left w:val="nil"/>
              <w:bottom w:val="nil"/>
              <w:right w:val="nil"/>
              <w:tl2br w:val="nil"/>
              <w:tr2bl w:val="nil"/>
            </w:tcBorders>
            <w:shd w:val="clear" w:color="FFFFFF" w:fill="FFFFFF"/>
            <w:noWrap/>
            <w:tcMar>
              <w:left w:w="101" w:type="dxa"/>
              <w:right w:w="101" w:type="dxa"/>
            </w:tcMar>
          </w:tcPr>
          <w:p w14:paraId="449D32D9" w14:textId="77777777" w:rsidR="00556EC1" w:rsidRPr="006C63BF" w:rsidRDefault="00556EC1" w:rsidP="006C63BF">
            <w:pPr>
              <w:pStyle w:val="Normal0"/>
              <w:spacing w:before="0" w:after="0"/>
              <w:rPr>
                <w:rFonts w:eastAsia="Calibri" w:cs="Calibri"/>
                <w:bCs/>
                <w:iCs/>
                <w:color w:val="000000"/>
                <w:sz w:val="18"/>
                <w:szCs w:val="24"/>
                <w:lang w:eastAsia="en-AU"/>
              </w:rPr>
            </w:pPr>
            <w:r w:rsidRPr="006C63BF">
              <w:rPr>
                <w:rFonts w:eastAsia="Calibri" w:cs="Calibri"/>
                <w:bCs/>
                <w:iCs/>
                <w:color w:val="000000"/>
                <w:sz w:val="18"/>
                <w:szCs w:val="24"/>
                <w:lang w:eastAsia="en-AU"/>
              </w:rPr>
              <w:t>Other Expenses</w:t>
            </w:r>
          </w:p>
        </w:tc>
        <w:tc>
          <w:tcPr>
            <w:tcW w:w="1035" w:type="dxa"/>
            <w:tcBorders>
              <w:top w:val="nil"/>
              <w:left w:val="nil"/>
              <w:bottom w:val="nil"/>
              <w:right w:val="nil"/>
              <w:tl2br w:val="nil"/>
              <w:tr2bl w:val="nil"/>
            </w:tcBorders>
            <w:shd w:val="clear" w:color="FFFFFF" w:fill="FFFFFF"/>
            <w:tcMar>
              <w:left w:w="101" w:type="dxa"/>
              <w:right w:w="101" w:type="dxa"/>
            </w:tcMar>
          </w:tcPr>
          <w:p w14:paraId="5DB48C44"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1,903</w:t>
            </w:r>
          </w:p>
        </w:tc>
        <w:tc>
          <w:tcPr>
            <w:tcW w:w="1035" w:type="dxa"/>
            <w:tcBorders>
              <w:top w:val="nil"/>
              <w:left w:val="nil"/>
              <w:bottom w:val="nil"/>
              <w:right w:val="nil"/>
              <w:tl2br w:val="nil"/>
              <w:tr2bl w:val="nil"/>
            </w:tcBorders>
            <w:shd w:val="clear" w:color="FFFFFF" w:fill="FFFFFF"/>
            <w:tcMar>
              <w:left w:w="101" w:type="dxa"/>
              <w:right w:w="101" w:type="dxa"/>
            </w:tcMar>
          </w:tcPr>
          <w:p w14:paraId="7275F9F2"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353</w:t>
            </w:r>
          </w:p>
        </w:tc>
        <w:tc>
          <w:tcPr>
            <w:tcW w:w="600" w:type="dxa"/>
            <w:tcBorders>
              <w:top w:val="nil"/>
              <w:left w:val="nil"/>
              <w:bottom w:val="nil"/>
              <w:right w:val="nil"/>
              <w:tl2br w:val="nil"/>
              <w:tr2bl w:val="nil"/>
            </w:tcBorders>
            <w:shd w:val="clear" w:color="FFFFFF" w:fill="FFFFFF"/>
            <w:tcMar>
              <w:left w:w="101" w:type="dxa"/>
              <w:right w:w="101" w:type="dxa"/>
            </w:tcMar>
          </w:tcPr>
          <w:p w14:paraId="3302B2AC"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 xml:space="preserve">-81 </w:t>
            </w:r>
          </w:p>
        </w:tc>
        <w:tc>
          <w:tcPr>
            <w:tcW w:w="1035" w:type="dxa"/>
            <w:tcBorders>
              <w:top w:val="nil"/>
              <w:left w:val="nil"/>
              <w:bottom w:val="nil"/>
              <w:right w:val="nil"/>
              <w:tl2br w:val="nil"/>
              <w:tr2bl w:val="nil"/>
            </w:tcBorders>
            <w:shd w:val="clear" w:color="FFFFFF" w:fill="FFFFFF"/>
            <w:tcMar>
              <w:left w:w="101" w:type="dxa"/>
              <w:right w:w="101" w:type="dxa"/>
            </w:tcMar>
          </w:tcPr>
          <w:p w14:paraId="098D50C5"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244</w:t>
            </w:r>
          </w:p>
        </w:tc>
        <w:tc>
          <w:tcPr>
            <w:tcW w:w="1035" w:type="dxa"/>
            <w:tcBorders>
              <w:top w:val="nil"/>
              <w:left w:val="nil"/>
              <w:bottom w:val="nil"/>
              <w:right w:val="nil"/>
              <w:tl2br w:val="nil"/>
              <w:tr2bl w:val="nil"/>
            </w:tcBorders>
            <w:shd w:val="clear" w:color="FFFFFF" w:fill="FFFFFF"/>
            <w:tcMar>
              <w:left w:w="101" w:type="dxa"/>
              <w:right w:w="101" w:type="dxa"/>
            </w:tcMar>
          </w:tcPr>
          <w:p w14:paraId="0D6058B5"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244</w:t>
            </w:r>
          </w:p>
        </w:tc>
        <w:tc>
          <w:tcPr>
            <w:tcW w:w="1035" w:type="dxa"/>
            <w:tcBorders>
              <w:top w:val="nil"/>
              <w:left w:val="nil"/>
              <w:bottom w:val="nil"/>
              <w:right w:val="nil"/>
              <w:tl2br w:val="nil"/>
              <w:tr2bl w:val="nil"/>
            </w:tcBorders>
            <w:shd w:val="clear" w:color="FFFFFF" w:fill="FFFFFF"/>
            <w:tcMar>
              <w:left w:w="101" w:type="dxa"/>
              <w:right w:w="101" w:type="dxa"/>
            </w:tcMar>
          </w:tcPr>
          <w:p w14:paraId="4437C1A4" w14:textId="77777777" w:rsidR="00556EC1" w:rsidRPr="006C63BF" w:rsidRDefault="00556EC1" w:rsidP="006C63BF">
            <w:pPr>
              <w:pStyle w:val="Normal0"/>
              <w:spacing w:before="0" w:after="0"/>
              <w:jc w:val="right"/>
              <w:rPr>
                <w:rFonts w:eastAsia="Calibri" w:cs="Calibri"/>
                <w:bCs/>
                <w:iCs/>
                <w:color w:val="000000"/>
                <w:sz w:val="18"/>
                <w:szCs w:val="24"/>
                <w:lang w:eastAsia="en-AU"/>
              </w:rPr>
            </w:pPr>
            <w:r w:rsidRPr="006C63BF">
              <w:rPr>
                <w:rFonts w:eastAsia="Calibri" w:cs="Calibri"/>
                <w:bCs/>
                <w:iCs/>
                <w:color w:val="000000"/>
                <w:sz w:val="18"/>
                <w:szCs w:val="24"/>
                <w:lang w:eastAsia="en-AU"/>
              </w:rPr>
              <w:t>245</w:t>
            </w:r>
          </w:p>
        </w:tc>
      </w:tr>
      <w:tr w:rsidR="00556EC1" w14:paraId="04661547"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B7DBB32"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618331CC"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11A47A3"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83AFA99"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39ACBD3D"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2E4A38E"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86342A0"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2FFA4E7"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r>
      <w:tr w:rsidR="00556EC1" w14:paraId="39CDB2C8"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B4AF2B9" w14:textId="77777777" w:rsidR="00556EC1" w:rsidRPr="006C63BF" w:rsidRDefault="00556EC1" w:rsidP="006C63BF">
            <w:pPr>
              <w:pStyle w:val="Normal0"/>
              <w:spacing w:before="0" w:after="0"/>
              <w:jc w:val="right"/>
              <w:rPr>
                <w:rFonts w:eastAsia="Calibri" w:cs="Calibri"/>
                <w:b/>
                <w:iCs/>
                <w:color w:val="000000"/>
                <w:sz w:val="18"/>
                <w:szCs w:val="24"/>
                <w:lang w:eastAsia="en-AU"/>
              </w:rPr>
            </w:pPr>
            <w:r w:rsidRPr="006C63BF">
              <w:rPr>
                <w:rFonts w:eastAsia="Calibri" w:cs="Calibri"/>
                <w:b/>
                <w:iCs/>
                <w:color w:val="000000"/>
                <w:sz w:val="18"/>
                <w:szCs w:val="24"/>
                <w:lang w:eastAsia="en-AU"/>
              </w:rPr>
              <w:t>5,809</w:t>
            </w:r>
          </w:p>
        </w:tc>
        <w:tc>
          <w:tcPr>
            <w:tcW w:w="2385" w:type="dxa"/>
            <w:tcBorders>
              <w:top w:val="nil"/>
              <w:left w:val="nil"/>
              <w:bottom w:val="nil"/>
              <w:right w:val="nil"/>
              <w:tl2br w:val="nil"/>
              <w:tr2bl w:val="nil"/>
            </w:tcBorders>
            <w:shd w:val="clear" w:color="FFFFFF" w:fill="FFFFFF"/>
            <w:noWrap/>
            <w:tcMar>
              <w:left w:w="101" w:type="dxa"/>
              <w:right w:w="101" w:type="dxa"/>
            </w:tcMar>
          </w:tcPr>
          <w:p w14:paraId="654E8A4E" w14:textId="77777777" w:rsidR="00556EC1" w:rsidRPr="006C63BF" w:rsidRDefault="00556EC1" w:rsidP="006C63BF">
            <w:pPr>
              <w:pStyle w:val="Normal0"/>
              <w:spacing w:before="0" w:after="0"/>
              <w:rPr>
                <w:rFonts w:eastAsia="Calibri" w:cs="Calibri"/>
                <w:b/>
                <w:iCs/>
                <w:color w:val="000000"/>
                <w:sz w:val="18"/>
                <w:szCs w:val="24"/>
                <w:lang w:eastAsia="en-AU"/>
              </w:rPr>
            </w:pPr>
            <w:r w:rsidRPr="006C63BF">
              <w:rPr>
                <w:rFonts w:eastAsia="Calibri" w:cs="Calibri"/>
                <w:b/>
                <w:iCs/>
                <w:color w:val="000000"/>
                <w:sz w:val="18"/>
                <w:szCs w:val="24"/>
                <w:lang w:eastAsia="en-AU"/>
              </w:rPr>
              <w:t>Total Expenses</w:t>
            </w:r>
          </w:p>
        </w:tc>
        <w:tc>
          <w:tcPr>
            <w:tcW w:w="1035" w:type="dxa"/>
            <w:tcBorders>
              <w:top w:val="nil"/>
              <w:left w:val="nil"/>
              <w:bottom w:val="nil"/>
              <w:right w:val="nil"/>
              <w:tl2br w:val="nil"/>
              <w:tr2bl w:val="nil"/>
            </w:tcBorders>
            <w:shd w:val="clear" w:color="FFFFFF" w:fill="FFFFFF"/>
            <w:tcMar>
              <w:left w:w="101" w:type="dxa"/>
              <w:right w:w="101" w:type="dxa"/>
            </w:tcMar>
          </w:tcPr>
          <w:p w14:paraId="111CD025" w14:textId="77777777" w:rsidR="00556EC1" w:rsidRPr="006C63BF" w:rsidRDefault="00556EC1" w:rsidP="006C63BF">
            <w:pPr>
              <w:pStyle w:val="Normal0"/>
              <w:spacing w:before="0" w:after="0"/>
              <w:jc w:val="right"/>
              <w:rPr>
                <w:rFonts w:eastAsia="Calibri" w:cs="Calibri"/>
                <w:b/>
                <w:iCs/>
                <w:color w:val="000000"/>
                <w:sz w:val="18"/>
                <w:szCs w:val="24"/>
                <w:lang w:eastAsia="en-AU"/>
              </w:rPr>
            </w:pPr>
            <w:r w:rsidRPr="006C63BF">
              <w:rPr>
                <w:rFonts w:eastAsia="Calibri" w:cs="Calibri"/>
                <w:b/>
                <w:iCs/>
                <w:color w:val="000000"/>
                <w:sz w:val="18"/>
                <w:szCs w:val="24"/>
                <w:lang w:eastAsia="en-AU"/>
              </w:rPr>
              <w:t>6,106</w:t>
            </w:r>
          </w:p>
        </w:tc>
        <w:tc>
          <w:tcPr>
            <w:tcW w:w="1035" w:type="dxa"/>
            <w:tcBorders>
              <w:top w:val="nil"/>
              <w:left w:val="nil"/>
              <w:bottom w:val="nil"/>
              <w:right w:val="nil"/>
              <w:tl2br w:val="nil"/>
              <w:tr2bl w:val="nil"/>
            </w:tcBorders>
            <w:shd w:val="clear" w:color="FFFFFF" w:fill="FFFFFF"/>
            <w:tcMar>
              <w:left w:w="101" w:type="dxa"/>
              <w:right w:w="101" w:type="dxa"/>
            </w:tcMar>
          </w:tcPr>
          <w:p w14:paraId="1969CDF2" w14:textId="77777777" w:rsidR="00556EC1" w:rsidRPr="006C63BF" w:rsidRDefault="00556EC1" w:rsidP="006C63BF">
            <w:pPr>
              <w:pStyle w:val="Normal0"/>
              <w:spacing w:before="0" w:after="0"/>
              <w:jc w:val="right"/>
              <w:rPr>
                <w:rFonts w:eastAsia="Calibri" w:cs="Calibri"/>
                <w:b/>
                <w:iCs/>
                <w:color w:val="000000"/>
                <w:sz w:val="18"/>
                <w:szCs w:val="24"/>
                <w:lang w:eastAsia="en-AU"/>
              </w:rPr>
            </w:pPr>
            <w:r w:rsidRPr="006C63BF">
              <w:rPr>
                <w:rFonts w:eastAsia="Calibri" w:cs="Calibri"/>
                <w:b/>
                <w:iCs/>
                <w:color w:val="000000"/>
                <w:sz w:val="18"/>
                <w:szCs w:val="24"/>
                <w:lang w:eastAsia="en-AU"/>
              </w:rPr>
              <w:t>5,152</w:t>
            </w:r>
          </w:p>
        </w:tc>
        <w:tc>
          <w:tcPr>
            <w:tcW w:w="600" w:type="dxa"/>
            <w:tcBorders>
              <w:top w:val="nil"/>
              <w:left w:val="nil"/>
              <w:bottom w:val="nil"/>
              <w:right w:val="nil"/>
              <w:tl2br w:val="nil"/>
              <w:tr2bl w:val="nil"/>
            </w:tcBorders>
            <w:shd w:val="clear" w:color="FFFFFF" w:fill="FFFFFF"/>
            <w:tcMar>
              <w:left w:w="101" w:type="dxa"/>
              <w:right w:w="101" w:type="dxa"/>
            </w:tcMar>
          </w:tcPr>
          <w:p w14:paraId="0B0E80BA" w14:textId="77777777" w:rsidR="00556EC1" w:rsidRPr="006C63BF" w:rsidRDefault="00556EC1" w:rsidP="006C63BF">
            <w:pPr>
              <w:pStyle w:val="Normal0"/>
              <w:spacing w:before="0" w:after="0"/>
              <w:jc w:val="right"/>
              <w:rPr>
                <w:rFonts w:eastAsia="Calibri" w:cs="Calibri"/>
                <w:b/>
                <w:iCs/>
                <w:color w:val="000000"/>
                <w:sz w:val="18"/>
                <w:szCs w:val="24"/>
                <w:lang w:eastAsia="en-AU"/>
              </w:rPr>
            </w:pPr>
            <w:r w:rsidRPr="006C63BF">
              <w:rPr>
                <w:rFonts w:eastAsia="Calibri" w:cs="Calibri"/>
                <w:b/>
                <w:iCs/>
                <w:color w:val="000000"/>
                <w:sz w:val="18"/>
                <w:szCs w:val="24"/>
                <w:lang w:eastAsia="en-AU"/>
              </w:rPr>
              <w:t xml:space="preserve">-16 </w:t>
            </w:r>
          </w:p>
        </w:tc>
        <w:tc>
          <w:tcPr>
            <w:tcW w:w="1035" w:type="dxa"/>
            <w:tcBorders>
              <w:top w:val="nil"/>
              <w:left w:val="nil"/>
              <w:bottom w:val="nil"/>
              <w:right w:val="nil"/>
              <w:tl2br w:val="nil"/>
              <w:tr2bl w:val="nil"/>
            </w:tcBorders>
            <w:shd w:val="clear" w:color="FFFFFF" w:fill="FFFFFF"/>
            <w:tcMar>
              <w:left w:w="101" w:type="dxa"/>
              <w:right w:w="101" w:type="dxa"/>
            </w:tcMar>
          </w:tcPr>
          <w:p w14:paraId="466D21CF" w14:textId="77777777" w:rsidR="00556EC1" w:rsidRPr="006C63BF" w:rsidRDefault="00556EC1" w:rsidP="006C63BF">
            <w:pPr>
              <w:pStyle w:val="Normal0"/>
              <w:spacing w:before="0" w:after="0"/>
              <w:jc w:val="right"/>
              <w:rPr>
                <w:rFonts w:eastAsia="Calibri" w:cs="Calibri"/>
                <w:b/>
                <w:iCs/>
                <w:color w:val="000000"/>
                <w:sz w:val="18"/>
                <w:szCs w:val="24"/>
                <w:lang w:eastAsia="en-AU"/>
              </w:rPr>
            </w:pPr>
            <w:r w:rsidRPr="006C63BF">
              <w:rPr>
                <w:rFonts w:eastAsia="Calibri" w:cs="Calibri"/>
                <w:b/>
                <w:iCs/>
                <w:color w:val="000000"/>
                <w:sz w:val="18"/>
                <w:szCs w:val="24"/>
                <w:lang w:eastAsia="en-AU"/>
              </w:rPr>
              <w:t>4,942</w:t>
            </w:r>
          </w:p>
        </w:tc>
        <w:tc>
          <w:tcPr>
            <w:tcW w:w="1035" w:type="dxa"/>
            <w:tcBorders>
              <w:top w:val="nil"/>
              <w:left w:val="nil"/>
              <w:bottom w:val="nil"/>
              <w:right w:val="nil"/>
              <w:tl2br w:val="nil"/>
              <w:tr2bl w:val="nil"/>
            </w:tcBorders>
            <w:shd w:val="clear" w:color="FFFFFF" w:fill="FFFFFF"/>
            <w:tcMar>
              <w:left w:w="101" w:type="dxa"/>
              <w:right w:w="101" w:type="dxa"/>
            </w:tcMar>
          </w:tcPr>
          <w:p w14:paraId="63B6CB8D" w14:textId="77777777" w:rsidR="00556EC1" w:rsidRPr="006C63BF" w:rsidRDefault="00556EC1" w:rsidP="006C63BF">
            <w:pPr>
              <w:pStyle w:val="Normal0"/>
              <w:spacing w:before="0" w:after="0"/>
              <w:jc w:val="right"/>
              <w:rPr>
                <w:rFonts w:eastAsia="Calibri" w:cs="Calibri"/>
                <w:b/>
                <w:iCs/>
                <w:color w:val="000000"/>
                <w:sz w:val="18"/>
                <w:szCs w:val="24"/>
                <w:lang w:eastAsia="en-AU"/>
              </w:rPr>
            </w:pPr>
            <w:r w:rsidRPr="006C63BF">
              <w:rPr>
                <w:rFonts w:eastAsia="Calibri" w:cs="Calibri"/>
                <w:b/>
                <w:iCs/>
                <w:color w:val="000000"/>
                <w:sz w:val="18"/>
                <w:szCs w:val="24"/>
                <w:lang w:eastAsia="en-AU"/>
              </w:rPr>
              <w:t>5,037</w:t>
            </w:r>
          </w:p>
        </w:tc>
        <w:tc>
          <w:tcPr>
            <w:tcW w:w="1035" w:type="dxa"/>
            <w:tcBorders>
              <w:top w:val="nil"/>
              <w:left w:val="nil"/>
              <w:bottom w:val="nil"/>
              <w:right w:val="nil"/>
              <w:tl2br w:val="nil"/>
              <w:tr2bl w:val="nil"/>
            </w:tcBorders>
            <w:shd w:val="clear" w:color="FFFFFF" w:fill="FFFFFF"/>
            <w:tcMar>
              <w:left w:w="101" w:type="dxa"/>
              <w:right w:w="101" w:type="dxa"/>
            </w:tcMar>
          </w:tcPr>
          <w:p w14:paraId="76ABD9C1" w14:textId="77777777" w:rsidR="00556EC1" w:rsidRPr="006C63BF" w:rsidRDefault="00556EC1" w:rsidP="006C63BF">
            <w:pPr>
              <w:pStyle w:val="Normal0"/>
              <w:spacing w:before="0" w:after="0"/>
              <w:jc w:val="right"/>
              <w:rPr>
                <w:rFonts w:eastAsia="Calibri" w:cs="Calibri"/>
                <w:b/>
                <w:iCs/>
                <w:color w:val="000000"/>
                <w:sz w:val="18"/>
                <w:szCs w:val="24"/>
                <w:lang w:eastAsia="en-AU"/>
              </w:rPr>
            </w:pPr>
            <w:r w:rsidRPr="006C63BF">
              <w:rPr>
                <w:rFonts w:eastAsia="Calibri" w:cs="Calibri"/>
                <w:b/>
                <w:iCs/>
                <w:color w:val="000000"/>
                <w:sz w:val="18"/>
                <w:szCs w:val="24"/>
                <w:lang w:eastAsia="en-AU"/>
              </w:rPr>
              <w:t>5,138</w:t>
            </w:r>
          </w:p>
        </w:tc>
      </w:tr>
      <w:tr w:rsidR="00556EC1" w14:paraId="10DB7EF9"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3506B44" w14:textId="77777777" w:rsidR="00556EC1" w:rsidRPr="006C63BF" w:rsidRDefault="00556EC1" w:rsidP="006C63BF">
            <w:pPr>
              <w:pStyle w:val="Normal0"/>
              <w:spacing w:before="0" w:after="0"/>
              <w:jc w:val="right"/>
              <w:rPr>
                <w:rFonts w:eastAsia="Calibri" w:cs="Calibri"/>
                <w:b/>
                <w:iCs/>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5F2FC38D" w14:textId="77777777" w:rsidR="00556EC1" w:rsidRPr="006C63BF" w:rsidRDefault="00556EC1" w:rsidP="006C63BF">
            <w:pPr>
              <w:pStyle w:val="Normal0"/>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66DECBC" w14:textId="77777777" w:rsidR="00556EC1" w:rsidRPr="006C63BF" w:rsidRDefault="00556EC1" w:rsidP="006C63BF">
            <w:pPr>
              <w:pStyle w:val="Normal0"/>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21FD373" w14:textId="77777777" w:rsidR="00556EC1" w:rsidRPr="006C63BF" w:rsidRDefault="00556EC1" w:rsidP="006C63BF">
            <w:pPr>
              <w:pStyle w:val="Normal0"/>
              <w:spacing w:before="0" w:after="0"/>
              <w:jc w:val="right"/>
              <w:rPr>
                <w:rFonts w:eastAsia="Calibri" w:cs="Calibri"/>
                <w:b/>
                <w:i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19FF8C84" w14:textId="77777777" w:rsidR="00556EC1" w:rsidRPr="006C63BF" w:rsidRDefault="00556EC1" w:rsidP="006C63BF">
            <w:pPr>
              <w:pStyle w:val="Normal0"/>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BBE5E19" w14:textId="77777777" w:rsidR="00556EC1" w:rsidRPr="006C63BF" w:rsidRDefault="00556EC1" w:rsidP="006C63BF">
            <w:pPr>
              <w:pStyle w:val="Normal0"/>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12CD420" w14:textId="77777777" w:rsidR="00556EC1" w:rsidRPr="006C63BF" w:rsidRDefault="00556EC1" w:rsidP="006C63BF">
            <w:pPr>
              <w:pStyle w:val="Normal0"/>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FD2B0F5" w14:textId="77777777" w:rsidR="00556EC1" w:rsidRPr="006C63BF" w:rsidRDefault="00556EC1" w:rsidP="006C63BF">
            <w:pPr>
              <w:pStyle w:val="Normal0"/>
              <w:spacing w:before="0" w:after="0"/>
              <w:jc w:val="right"/>
              <w:rPr>
                <w:rFonts w:eastAsia="Calibri" w:cs="Calibri"/>
                <w:b/>
                <w:iCs/>
                <w:color w:val="000000"/>
                <w:sz w:val="18"/>
                <w:szCs w:val="24"/>
                <w:lang w:eastAsia="en-AU"/>
              </w:rPr>
            </w:pPr>
          </w:p>
        </w:tc>
      </w:tr>
      <w:tr w:rsidR="00556EC1" w14:paraId="009D8643"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FA2D360" w14:textId="77777777" w:rsidR="00556EC1" w:rsidRPr="006C63BF" w:rsidRDefault="00556EC1" w:rsidP="006C63BF">
            <w:pPr>
              <w:pStyle w:val="Normal0"/>
              <w:spacing w:before="0" w:after="0"/>
              <w:jc w:val="right"/>
              <w:rPr>
                <w:rFonts w:eastAsia="Calibri" w:cs="Calibri"/>
                <w:b/>
                <w:iCs/>
                <w:color w:val="000000"/>
                <w:sz w:val="18"/>
                <w:szCs w:val="24"/>
                <w:lang w:eastAsia="en-AU"/>
              </w:rPr>
            </w:pPr>
            <w:r w:rsidRPr="006C63BF">
              <w:rPr>
                <w:rFonts w:eastAsia="Calibri" w:cs="Calibri"/>
                <w:b/>
                <w:iCs/>
                <w:color w:val="000000"/>
                <w:sz w:val="18"/>
                <w:szCs w:val="24"/>
                <w:lang w:eastAsia="en-AU"/>
              </w:rPr>
              <w:t>141</w:t>
            </w:r>
          </w:p>
        </w:tc>
        <w:tc>
          <w:tcPr>
            <w:tcW w:w="2385" w:type="dxa"/>
            <w:tcBorders>
              <w:top w:val="nil"/>
              <w:left w:val="nil"/>
              <w:bottom w:val="nil"/>
              <w:right w:val="nil"/>
              <w:tl2br w:val="nil"/>
              <w:tr2bl w:val="nil"/>
            </w:tcBorders>
            <w:shd w:val="clear" w:color="FFFFFF" w:fill="FFFFFF"/>
            <w:noWrap/>
            <w:tcMar>
              <w:left w:w="101" w:type="dxa"/>
              <w:right w:w="101" w:type="dxa"/>
            </w:tcMar>
          </w:tcPr>
          <w:p w14:paraId="3493D734" w14:textId="77777777" w:rsidR="00556EC1" w:rsidRPr="006C63BF" w:rsidRDefault="00556EC1" w:rsidP="006C63BF">
            <w:pPr>
              <w:pStyle w:val="Normal0"/>
              <w:spacing w:before="0" w:after="0"/>
              <w:rPr>
                <w:rFonts w:eastAsia="Calibri" w:cs="Calibri"/>
                <w:b/>
                <w:iCs/>
                <w:color w:val="000000"/>
                <w:sz w:val="18"/>
                <w:szCs w:val="24"/>
                <w:lang w:eastAsia="en-AU"/>
              </w:rPr>
            </w:pPr>
            <w:r w:rsidRPr="006C63BF">
              <w:rPr>
                <w:rFonts w:eastAsia="Calibri" w:cs="Calibri"/>
                <w:b/>
                <w:iCs/>
                <w:color w:val="000000"/>
                <w:sz w:val="18"/>
                <w:szCs w:val="24"/>
                <w:lang w:eastAsia="en-AU"/>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26B3AAC0" w14:textId="77777777" w:rsidR="00556EC1" w:rsidRPr="006C63BF" w:rsidRDefault="00556EC1" w:rsidP="006C63BF">
            <w:pPr>
              <w:pStyle w:val="Normal0"/>
              <w:spacing w:before="0" w:after="0"/>
              <w:jc w:val="right"/>
              <w:rPr>
                <w:rFonts w:eastAsia="Calibri" w:cs="Calibri"/>
                <w:b/>
                <w:iCs/>
                <w:color w:val="000000"/>
                <w:sz w:val="18"/>
                <w:szCs w:val="24"/>
                <w:lang w:eastAsia="en-AU"/>
              </w:rPr>
            </w:pPr>
            <w:r w:rsidRPr="006C63BF">
              <w:rPr>
                <w:rFonts w:eastAsia="Calibri" w:cs="Calibri"/>
                <w:b/>
                <w:iCs/>
                <w:color w:val="000000"/>
                <w:sz w:val="18"/>
                <w:szCs w:val="24"/>
                <w:lang w:eastAsia="en-AU"/>
              </w:rPr>
              <w:t>-1,225</w:t>
            </w:r>
          </w:p>
        </w:tc>
        <w:tc>
          <w:tcPr>
            <w:tcW w:w="1035" w:type="dxa"/>
            <w:tcBorders>
              <w:top w:val="nil"/>
              <w:left w:val="nil"/>
              <w:bottom w:val="nil"/>
              <w:right w:val="nil"/>
              <w:tl2br w:val="nil"/>
              <w:tr2bl w:val="nil"/>
            </w:tcBorders>
            <w:shd w:val="clear" w:color="FFFFFF" w:fill="FFFFFF"/>
            <w:tcMar>
              <w:left w:w="101" w:type="dxa"/>
              <w:right w:w="101" w:type="dxa"/>
            </w:tcMar>
          </w:tcPr>
          <w:p w14:paraId="55AA5ED1" w14:textId="77777777" w:rsidR="00556EC1" w:rsidRPr="006C63BF" w:rsidRDefault="00556EC1" w:rsidP="006C63BF">
            <w:pPr>
              <w:pStyle w:val="Normal0"/>
              <w:spacing w:before="0" w:after="0"/>
              <w:jc w:val="right"/>
              <w:rPr>
                <w:rFonts w:eastAsia="Calibri" w:cs="Calibri"/>
                <w:b/>
                <w:iCs/>
                <w:color w:val="000000"/>
                <w:sz w:val="18"/>
                <w:szCs w:val="24"/>
                <w:lang w:eastAsia="en-AU"/>
              </w:rPr>
            </w:pPr>
            <w:r w:rsidRPr="006C63BF">
              <w:rPr>
                <w:rFonts w:eastAsia="Calibri" w:cs="Calibri"/>
                <w:b/>
                <w:iCs/>
                <w:color w:val="000000"/>
                <w:sz w:val="18"/>
                <w:szCs w:val="24"/>
                <w:lang w:eastAsia="en-AU"/>
              </w:rPr>
              <w:t>-746</w:t>
            </w:r>
          </w:p>
        </w:tc>
        <w:tc>
          <w:tcPr>
            <w:tcW w:w="600" w:type="dxa"/>
            <w:tcBorders>
              <w:top w:val="nil"/>
              <w:left w:val="nil"/>
              <w:bottom w:val="nil"/>
              <w:right w:val="nil"/>
              <w:tl2br w:val="nil"/>
              <w:tr2bl w:val="nil"/>
            </w:tcBorders>
            <w:shd w:val="clear" w:color="FFFFFF" w:fill="FFFFFF"/>
            <w:tcMar>
              <w:left w:w="101" w:type="dxa"/>
              <w:right w:w="101" w:type="dxa"/>
            </w:tcMar>
          </w:tcPr>
          <w:p w14:paraId="04045451" w14:textId="77777777" w:rsidR="00556EC1" w:rsidRPr="006C63BF" w:rsidRDefault="00556EC1" w:rsidP="006C63BF">
            <w:pPr>
              <w:pStyle w:val="Normal0"/>
              <w:spacing w:before="0" w:after="0"/>
              <w:jc w:val="right"/>
              <w:rPr>
                <w:rFonts w:eastAsia="Calibri" w:cs="Calibri"/>
                <w:b/>
                <w:iCs/>
                <w:color w:val="000000"/>
                <w:sz w:val="18"/>
                <w:szCs w:val="24"/>
                <w:lang w:eastAsia="en-AU"/>
              </w:rPr>
            </w:pPr>
            <w:r w:rsidRPr="006C63BF">
              <w:rPr>
                <w:rFonts w:eastAsia="Calibri" w:cs="Calibri"/>
                <w:b/>
                <w:iCs/>
                <w:color w:val="000000"/>
                <w:sz w:val="18"/>
                <w:szCs w:val="24"/>
                <w:lang w:eastAsia="en-AU"/>
              </w:rPr>
              <w:t>39</w:t>
            </w:r>
          </w:p>
        </w:tc>
        <w:tc>
          <w:tcPr>
            <w:tcW w:w="1035" w:type="dxa"/>
            <w:tcBorders>
              <w:top w:val="nil"/>
              <w:left w:val="nil"/>
              <w:bottom w:val="nil"/>
              <w:right w:val="nil"/>
              <w:tl2br w:val="nil"/>
              <w:tr2bl w:val="nil"/>
            </w:tcBorders>
            <w:shd w:val="clear" w:color="FFFFFF" w:fill="FFFFFF"/>
            <w:tcMar>
              <w:left w:w="101" w:type="dxa"/>
              <w:right w:w="101" w:type="dxa"/>
            </w:tcMar>
          </w:tcPr>
          <w:p w14:paraId="3523597B" w14:textId="77777777" w:rsidR="00556EC1" w:rsidRPr="006C63BF" w:rsidRDefault="00556EC1" w:rsidP="006C63BF">
            <w:pPr>
              <w:pStyle w:val="Normal0"/>
              <w:spacing w:before="0" w:after="0"/>
              <w:jc w:val="right"/>
              <w:rPr>
                <w:rFonts w:eastAsia="Calibri" w:cs="Calibri"/>
                <w:b/>
                <w:iCs/>
                <w:color w:val="000000"/>
                <w:sz w:val="18"/>
                <w:szCs w:val="24"/>
                <w:lang w:eastAsia="en-AU"/>
              </w:rPr>
            </w:pPr>
            <w:r w:rsidRPr="006C63BF">
              <w:rPr>
                <w:rFonts w:eastAsia="Calibri" w:cs="Calibri"/>
                <w:b/>
                <w:iCs/>
                <w:color w:val="000000"/>
                <w:sz w:val="18"/>
                <w:szCs w:val="24"/>
                <w:lang w:eastAsia="en-AU"/>
              </w:rPr>
              <w:t>-492</w:t>
            </w:r>
          </w:p>
        </w:tc>
        <w:tc>
          <w:tcPr>
            <w:tcW w:w="1035" w:type="dxa"/>
            <w:tcBorders>
              <w:top w:val="nil"/>
              <w:left w:val="nil"/>
              <w:bottom w:val="nil"/>
              <w:right w:val="nil"/>
              <w:tl2br w:val="nil"/>
              <w:tr2bl w:val="nil"/>
            </w:tcBorders>
            <w:shd w:val="clear" w:color="FFFFFF" w:fill="FFFFFF"/>
            <w:tcMar>
              <w:left w:w="101" w:type="dxa"/>
              <w:right w:w="101" w:type="dxa"/>
            </w:tcMar>
          </w:tcPr>
          <w:p w14:paraId="282C840C" w14:textId="77777777" w:rsidR="00556EC1" w:rsidRPr="006C63BF" w:rsidRDefault="00556EC1" w:rsidP="006C63BF">
            <w:pPr>
              <w:pStyle w:val="Normal0"/>
              <w:spacing w:before="0" w:after="0"/>
              <w:jc w:val="right"/>
              <w:rPr>
                <w:rFonts w:eastAsia="Calibri" w:cs="Calibri"/>
                <w:b/>
                <w:iCs/>
                <w:color w:val="000000"/>
                <w:sz w:val="18"/>
                <w:szCs w:val="24"/>
                <w:lang w:eastAsia="en-AU"/>
              </w:rPr>
            </w:pPr>
            <w:r w:rsidRPr="006C63BF">
              <w:rPr>
                <w:rFonts w:eastAsia="Calibri" w:cs="Calibri"/>
                <w:b/>
                <w:iCs/>
                <w:color w:val="000000"/>
                <w:sz w:val="18"/>
                <w:szCs w:val="24"/>
                <w:lang w:eastAsia="en-AU"/>
              </w:rPr>
              <w:t>-415</w:t>
            </w:r>
          </w:p>
        </w:tc>
        <w:tc>
          <w:tcPr>
            <w:tcW w:w="1035" w:type="dxa"/>
            <w:tcBorders>
              <w:top w:val="nil"/>
              <w:left w:val="nil"/>
              <w:bottom w:val="nil"/>
              <w:right w:val="nil"/>
              <w:tl2br w:val="nil"/>
              <w:tr2bl w:val="nil"/>
            </w:tcBorders>
            <w:shd w:val="clear" w:color="FFFFFF" w:fill="FFFFFF"/>
            <w:tcMar>
              <w:left w:w="101" w:type="dxa"/>
              <w:right w:w="101" w:type="dxa"/>
            </w:tcMar>
          </w:tcPr>
          <w:p w14:paraId="4ED29B52" w14:textId="77777777" w:rsidR="00556EC1" w:rsidRPr="006C63BF" w:rsidRDefault="00556EC1" w:rsidP="006C63BF">
            <w:pPr>
              <w:pStyle w:val="Normal0"/>
              <w:spacing w:before="0" w:after="0"/>
              <w:jc w:val="right"/>
              <w:rPr>
                <w:rFonts w:eastAsia="Calibri" w:cs="Calibri"/>
                <w:b/>
                <w:iCs/>
                <w:color w:val="000000"/>
                <w:sz w:val="18"/>
                <w:szCs w:val="24"/>
                <w:lang w:eastAsia="en-AU"/>
              </w:rPr>
            </w:pPr>
            <w:r w:rsidRPr="006C63BF">
              <w:rPr>
                <w:rFonts w:eastAsia="Calibri" w:cs="Calibri"/>
                <w:b/>
                <w:iCs/>
                <w:color w:val="000000"/>
                <w:sz w:val="18"/>
                <w:szCs w:val="24"/>
                <w:lang w:eastAsia="en-AU"/>
              </w:rPr>
              <w:t>-256</w:t>
            </w:r>
          </w:p>
        </w:tc>
      </w:tr>
      <w:tr w:rsidR="00556EC1" w14:paraId="60294AC0"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6347A47" w14:textId="77777777" w:rsidR="00556EC1" w:rsidRPr="006C63BF" w:rsidRDefault="00556EC1" w:rsidP="006C63BF">
            <w:pPr>
              <w:pStyle w:val="Normal0"/>
              <w:spacing w:before="0" w:after="0"/>
              <w:jc w:val="right"/>
              <w:rPr>
                <w:rFonts w:eastAsia="Calibri" w:cs="Calibri"/>
                <w:b/>
                <w:iCs/>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1643C9A4" w14:textId="77777777" w:rsidR="00556EC1" w:rsidRPr="006C63BF" w:rsidRDefault="00556EC1" w:rsidP="006C63BF">
            <w:pPr>
              <w:pStyle w:val="Normal0"/>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19B6155" w14:textId="77777777" w:rsidR="00556EC1" w:rsidRPr="006C63BF" w:rsidRDefault="00556EC1" w:rsidP="006C63BF">
            <w:pPr>
              <w:pStyle w:val="Normal0"/>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0F1E209" w14:textId="77777777" w:rsidR="00556EC1" w:rsidRPr="006C63BF" w:rsidRDefault="00556EC1" w:rsidP="006C63BF">
            <w:pPr>
              <w:pStyle w:val="Normal0"/>
              <w:spacing w:before="0" w:after="0"/>
              <w:jc w:val="right"/>
              <w:rPr>
                <w:rFonts w:eastAsia="Calibri" w:cs="Calibri"/>
                <w:b/>
                <w:iCs/>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5A7912D0" w14:textId="77777777" w:rsidR="00556EC1" w:rsidRPr="006C63BF" w:rsidRDefault="00556EC1" w:rsidP="006C63BF">
            <w:pPr>
              <w:pStyle w:val="Normal0"/>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1D3A175" w14:textId="77777777" w:rsidR="00556EC1" w:rsidRPr="006C63BF" w:rsidRDefault="00556EC1" w:rsidP="006C63BF">
            <w:pPr>
              <w:pStyle w:val="Normal0"/>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EE60062" w14:textId="77777777" w:rsidR="00556EC1" w:rsidRPr="006C63BF" w:rsidRDefault="00556EC1" w:rsidP="006C63BF">
            <w:pPr>
              <w:pStyle w:val="Normal0"/>
              <w:spacing w:before="0" w:after="0"/>
              <w:jc w:val="right"/>
              <w:rPr>
                <w:rFonts w:eastAsia="Calibri" w:cs="Calibri"/>
                <w:b/>
                <w:iCs/>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8A9AB9C" w14:textId="77777777" w:rsidR="00556EC1" w:rsidRPr="006C63BF" w:rsidRDefault="00556EC1" w:rsidP="006C63BF">
            <w:pPr>
              <w:pStyle w:val="Normal0"/>
              <w:spacing w:before="0" w:after="0"/>
              <w:jc w:val="right"/>
              <w:rPr>
                <w:rFonts w:eastAsia="Calibri" w:cs="Calibri"/>
                <w:b/>
                <w:iCs/>
                <w:color w:val="000000"/>
                <w:sz w:val="18"/>
                <w:szCs w:val="24"/>
                <w:lang w:eastAsia="en-AU"/>
              </w:rPr>
            </w:pPr>
          </w:p>
        </w:tc>
      </w:tr>
      <w:tr w:rsidR="00556EC1" w14:paraId="3D317823"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B2581BE" w14:textId="77777777" w:rsidR="00556EC1" w:rsidRPr="006C63BF" w:rsidRDefault="00556EC1" w:rsidP="006C63BF">
            <w:pPr>
              <w:pStyle w:val="Normal0"/>
              <w:spacing w:before="0" w:after="0"/>
              <w:jc w:val="right"/>
              <w:rPr>
                <w:rFonts w:eastAsia="Calibri" w:cs="Calibri"/>
                <w:b/>
                <w:iCs/>
                <w:color w:val="000000"/>
                <w:sz w:val="18"/>
                <w:szCs w:val="24"/>
                <w:lang w:eastAsia="en-AU"/>
              </w:rPr>
            </w:pPr>
            <w:r w:rsidRPr="006C63BF">
              <w:rPr>
                <w:rFonts w:eastAsia="Calibri" w:cs="Calibri"/>
                <w:b/>
                <w:iCs/>
                <w:color w:val="000000"/>
                <w:sz w:val="18"/>
                <w:szCs w:val="24"/>
                <w:lang w:eastAsia="en-AU"/>
              </w:rPr>
              <w:t>141</w:t>
            </w:r>
          </w:p>
        </w:tc>
        <w:tc>
          <w:tcPr>
            <w:tcW w:w="2385" w:type="dxa"/>
            <w:tcBorders>
              <w:top w:val="nil"/>
              <w:left w:val="nil"/>
              <w:bottom w:val="nil"/>
              <w:right w:val="nil"/>
              <w:tl2br w:val="nil"/>
              <w:tr2bl w:val="nil"/>
            </w:tcBorders>
            <w:shd w:val="clear" w:color="FFFFFF" w:fill="FFFFFF"/>
            <w:noWrap/>
            <w:tcMar>
              <w:left w:w="101" w:type="dxa"/>
              <w:right w:w="101" w:type="dxa"/>
            </w:tcMar>
          </w:tcPr>
          <w:p w14:paraId="58EF0F44" w14:textId="77777777" w:rsidR="00556EC1" w:rsidRPr="006C63BF" w:rsidRDefault="00556EC1" w:rsidP="006C63BF">
            <w:pPr>
              <w:pStyle w:val="Normal0"/>
              <w:spacing w:before="0" w:after="0"/>
              <w:rPr>
                <w:rFonts w:eastAsia="Calibri" w:cs="Calibri"/>
                <w:b/>
                <w:iCs/>
                <w:color w:val="000000"/>
                <w:sz w:val="18"/>
                <w:szCs w:val="24"/>
                <w:lang w:eastAsia="en-AU"/>
              </w:rPr>
            </w:pPr>
            <w:r w:rsidRPr="006C63BF">
              <w:rPr>
                <w:rFonts w:eastAsia="Calibri" w:cs="Calibri"/>
                <w:b/>
                <w:iCs/>
                <w:color w:val="000000"/>
                <w:sz w:val="18"/>
                <w:szCs w:val="24"/>
                <w:lang w:eastAsia="en-AU"/>
              </w:rPr>
              <w:t>Total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66299B36" w14:textId="77777777" w:rsidR="00556EC1" w:rsidRPr="006C63BF" w:rsidRDefault="00556EC1" w:rsidP="006C63BF">
            <w:pPr>
              <w:pStyle w:val="Normal0"/>
              <w:spacing w:before="0" w:after="0"/>
              <w:jc w:val="right"/>
              <w:rPr>
                <w:rFonts w:eastAsia="Calibri" w:cs="Calibri"/>
                <w:b/>
                <w:iCs/>
                <w:color w:val="000000"/>
                <w:sz w:val="18"/>
                <w:szCs w:val="24"/>
                <w:lang w:eastAsia="en-AU"/>
              </w:rPr>
            </w:pPr>
            <w:r w:rsidRPr="006C63BF">
              <w:rPr>
                <w:rFonts w:eastAsia="Calibri" w:cs="Calibri"/>
                <w:b/>
                <w:iCs/>
                <w:color w:val="000000"/>
                <w:sz w:val="18"/>
                <w:szCs w:val="24"/>
                <w:lang w:eastAsia="en-AU"/>
              </w:rPr>
              <w:t>-746</w:t>
            </w:r>
          </w:p>
        </w:tc>
        <w:tc>
          <w:tcPr>
            <w:tcW w:w="1035" w:type="dxa"/>
            <w:tcBorders>
              <w:top w:val="nil"/>
              <w:left w:val="nil"/>
              <w:bottom w:val="nil"/>
              <w:right w:val="nil"/>
              <w:tl2br w:val="nil"/>
              <w:tr2bl w:val="nil"/>
            </w:tcBorders>
            <w:shd w:val="clear" w:color="FFFFFF" w:fill="FFFFFF"/>
            <w:tcMar>
              <w:left w:w="101" w:type="dxa"/>
              <w:right w:w="101" w:type="dxa"/>
            </w:tcMar>
          </w:tcPr>
          <w:p w14:paraId="65345BF4" w14:textId="77777777" w:rsidR="00556EC1" w:rsidRPr="006C63BF" w:rsidRDefault="00556EC1" w:rsidP="006C63BF">
            <w:pPr>
              <w:pStyle w:val="Normal0"/>
              <w:spacing w:before="0" w:after="0"/>
              <w:jc w:val="right"/>
              <w:rPr>
                <w:rFonts w:eastAsia="Calibri" w:cs="Calibri"/>
                <w:b/>
                <w:iCs/>
                <w:color w:val="000000"/>
                <w:sz w:val="18"/>
                <w:szCs w:val="24"/>
                <w:lang w:eastAsia="en-AU"/>
              </w:rPr>
            </w:pPr>
            <w:r w:rsidRPr="006C63BF">
              <w:rPr>
                <w:rFonts w:eastAsia="Calibri" w:cs="Calibri"/>
                <w:b/>
                <w:iCs/>
                <w:color w:val="000000"/>
                <w:sz w:val="18"/>
                <w:szCs w:val="24"/>
                <w:lang w:eastAsia="en-AU"/>
              </w:rPr>
              <w:t>-746</w:t>
            </w:r>
          </w:p>
        </w:tc>
        <w:tc>
          <w:tcPr>
            <w:tcW w:w="600" w:type="dxa"/>
            <w:tcBorders>
              <w:top w:val="nil"/>
              <w:left w:val="nil"/>
              <w:bottom w:val="nil"/>
              <w:right w:val="nil"/>
              <w:tl2br w:val="nil"/>
              <w:tr2bl w:val="nil"/>
            </w:tcBorders>
            <w:shd w:val="clear" w:color="FFFFFF" w:fill="FFFFFF"/>
            <w:tcMar>
              <w:left w:w="101" w:type="dxa"/>
              <w:right w:w="101" w:type="dxa"/>
            </w:tcMar>
          </w:tcPr>
          <w:p w14:paraId="24B88AB7" w14:textId="77777777" w:rsidR="00556EC1" w:rsidRPr="006C63BF" w:rsidRDefault="00556EC1" w:rsidP="006C63BF">
            <w:pPr>
              <w:pStyle w:val="Normal0"/>
              <w:spacing w:before="0" w:after="0"/>
              <w:jc w:val="right"/>
              <w:rPr>
                <w:rFonts w:eastAsia="Calibri" w:cs="Calibri"/>
                <w:b/>
                <w:iCs/>
                <w:color w:val="000000"/>
                <w:sz w:val="18"/>
                <w:szCs w:val="24"/>
                <w:lang w:eastAsia="en-AU"/>
              </w:rPr>
            </w:pPr>
            <w:r w:rsidRPr="006C63BF">
              <w:rPr>
                <w:rFonts w:eastAsia="Calibri" w:cs="Calibri"/>
                <w:b/>
                <w:iCs/>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56AE579C" w14:textId="77777777" w:rsidR="00556EC1" w:rsidRPr="006C63BF" w:rsidRDefault="00556EC1" w:rsidP="006C63BF">
            <w:pPr>
              <w:pStyle w:val="Normal0"/>
              <w:spacing w:before="0" w:after="0"/>
              <w:jc w:val="right"/>
              <w:rPr>
                <w:rFonts w:eastAsia="Calibri" w:cs="Calibri"/>
                <w:b/>
                <w:iCs/>
                <w:color w:val="000000"/>
                <w:sz w:val="18"/>
                <w:szCs w:val="24"/>
                <w:lang w:eastAsia="en-AU"/>
              </w:rPr>
            </w:pPr>
            <w:r w:rsidRPr="006C63BF">
              <w:rPr>
                <w:rFonts w:eastAsia="Calibri" w:cs="Calibri"/>
                <w:b/>
                <w:iCs/>
                <w:color w:val="000000"/>
                <w:sz w:val="18"/>
                <w:szCs w:val="24"/>
                <w:lang w:eastAsia="en-AU"/>
              </w:rPr>
              <w:t>-492</w:t>
            </w:r>
          </w:p>
        </w:tc>
        <w:tc>
          <w:tcPr>
            <w:tcW w:w="1035" w:type="dxa"/>
            <w:tcBorders>
              <w:top w:val="nil"/>
              <w:left w:val="nil"/>
              <w:bottom w:val="nil"/>
              <w:right w:val="nil"/>
              <w:tl2br w:val="nil"/>
              <w:tr2bl w:val="nil"/>
            </w:tcBorders>
            <w:shd w:val="clear" w:color="FFFFFF" w:fill="FFFFFF"/>
            <w:tcMar>
              <w:left w:w="101" w:type="dxa"/>
              <w:right w:w="101" w:type="dxa"/>
            </w:tcMar>
          </w:tcPr>
          <w:p w14:paraId="7963E04C" w14:textId="77777777" w:rsidR="00556EC1" w:rsidRPr="006C63BF" w:rsidRDefault="00556EC1" w:rsidP="006C63BF">
            <w:pPr>
              <w:pStyle w:val="Normal0"/>
              <w:spacing w:before="0" w:after="0"/>
              <w:jc w:val="right"/>
              <w:rPr>
                <w:rFonts w:eastAsia="Calibri" w:cs="Calibri"/>
                <w:b/>
                <w:iCs/>
                <w:color w:val="000000"/>
                <w:sz w:val="18"/>
                <w:szCs w:val="24"/>
                <w:lang w:eastAsia="en-AU"/>
              </w:rPr>
            </w:pPr>
            <w:r w:rsidRPr="006C63BF">
              <w:rPr>
                <w:rFonts w:eastAsia="Calibri" w:cs="Calibri"/>
                <w:b/>
                <w:iCs/>
                <w:color w:val="000000"/>
                <w:sz w:val="18"/>
                <w:szCs w:val="24"/>
                <w:lang w:eastAsia="en-AU"/>
              </w:rPr>
              <w:t>-415</w:t>
            </w:r>
          </w:p>
        </w:tc>
        <w:tc>
          <w:tcPr>
            <w:tcW w:w="1035" w:type="dxa"/>
            <w:tcBorders>
              <w:top w:val="nil"/>
              <w:left w:val="nil"/>
              <w:bottom w:val="nil"/>
              <w:right w:val="nil"/>
              <w:tl2br w:val="nil"/>
              <w:tr2bl w:val="nil"/>
            </w:tcBorders>
            <w:shd w:val="clear" w:color="FFFFFF" w:fill="FFFFFF"/>
            <w:tcMar>
              <w:left w:w="101" w:type="dxa"/>
              <w:right w:w="101" w:type="dxa"/>
            </w:tcMar>
          </w:tcPr>
          <w:p w14:paraId="07A0C1A4" w14:textId="77777777" w:rsidR="00556EC1" w:rsidRPr="006C63BF" w:rsidRDefault="00556EC1" w:rsidP="006C63BF">
            <w:pPr>
              <w:pStyle w:val="Normal0"/>
              <w:spacing w:before="0" w:after="0"/>
              <w:jc w:val="right"/>
              <w:rPr>
                <w:rFonts w:eastAsia="Calibri" w:cs="Calibri"/>
                <w:b/>
                <w:iCs/>
                <w:color w:val="000000"/>
                <w:sz w:val="18"/>
                <w:szCs w:val="24"/>
                <w:lang w:eastAsia="en-AU"/>
              </w:rPr>
            </w:pPr>
            <w:r w:rsidRPr="006C63BF">
              <w:rPr>
                <w:rFonts w:eastAsia="Calibri" w:cs="Calibri"/>
                <w:b/>
                <w:iCs/>
                <w:color w:val="000000"/>
                <w:sz w:val="18"/>
                <w:szCs w:val="24"/>
                <w:lang w:eastAsia="en-AU"/>
              </w:rPr>
              <w:t>-256</w:t>
            </w:r>
          </w:p>
        </w:tc>
      </w:tr>
      <w:tr w:rsidR="00556EC1" w14:paraId="61D88EFF"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DDA9C1A"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36A34C91"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1BD1637"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E0A1705"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2421E8E5"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3F05702"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646BBF1"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2A5130D" w14:textId="77777777" w:rsidR="00556EC1" w:rsidRPr="006C63BF" w:rsidRDefault="00556EC1" w:rsidP="006C63BF">
            <w:pPr>
              <w:pStyle w:val="Normal0"/>
              <w:spacing w:before="0" w:after="0"/>
              <w:jc w:val="right"/>
              <w:rPr>
                <w:rFonts w:eastAsia="Calibri" w:cs="Calibri"/>
                <w:bCs/>
                <w:iCs/>
                <w:color w:val="000000"/>
                <w:sz w:val="18"/>
                <w:szCs w:val="24"/>
                <w:lang w:eastAsia="en-AU"/>
              </w:rPr>
            </w:pPr>
          </w:p>
        </w:tc>
      </w:tr>
    </w:tbl>
    <w:p w14:paraId="4BF2AC18" w14:textId="0244BEF6" w:rsidR="00556EC1" w:rsidRDefault="00556EC1" w:rsidP="00556EC1">
      <w:pPr>
        <w:pStyle w:val="Caption"/>
        <w:pageBreakBefore/>
        <w:pBdr>
          <w:top w:val="nil"/>
          <w:left w:val="nil"/>
          <w:bottom w:val="nil"/>
          <w:right w:val="nil"/>
          <w:between w:val="nil"/>
          <w:bar w:val="nil"/>
        </w:pBdr>
        <w:outlineLvl w:val="0"/>
        <w:rPr>
          <w:bdr w:val="nil"/>
        </w:rPr>
      </w:pPr>
      <w:bookmarkStart w:id="148" w:name="_Toc63066779"/>
      <w:bookmarkStart w:id="149" w:name="_Toc63067706"/>
      <w:r>
        <w:rPr>
          <w:bdr w:val="nil"/>
        </w:rPr>
        <w:lastRenderedPageBreak/>
        <w:t xml:space="preserve">Table </w:t>
      </w:r>
      <w:r w:rsidR="00096107">
        <w:rPr>
          <w:bdr w:val="nil"/>
        </w:rPr>
        <w:t>44</w:t>
      </w:r>
      <w:r>
        <w:rPr>
          <w:bdr w:val="nil"/>
        </w:rPr>
        <w:t>: The Cemeteries and Crematoria Authority: Balance Sheet</w:t>
      </w:r>
      <w:bookmarkEnd w:id="148"/>
      <w:bookmarkEnd w:id="149"/>
      <w:r>
        <w:rPr>
          <w:bdr w:val="nil"/>
        </w:rPr>
        <w:t xml:space="preserve"> </w:t>
      </w:r>
    </w:p>
    <w:tbl>
      <w:tblPr>
        <w:tblStyle w:val="CDMRange2"/>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556EC1" w14:paraId="02E8FF9E" w14:textId="77777777" w:rsidTr="007063CD">
        <w:trPr>
          <w:trHeight w:val="945"/>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7C0FE4B"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Budget</w:t>
            </w:r>
          </w:p>
          <w:p w14:paraId="01E85A77"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at</w:t>
            </w:r>
          </w:p>
          <w:p w14:paraId="49E34B31"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 xml:space="preserve">30/6/20 </w:t>
            </w:r>
          </w:p>
          <w:p w14:paraId="2FC866FA"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36235CF0" w14:textId="77777777" w:rsidR="00556EC1" w:rsidRDefault="00556EC1" w:rsidP="007063CD">
            <w:pPr>
              <w:pStyle w:val="Normal1"/>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5B12E0B"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2019-20 Audited Outcome</w:t>
            </w:r>
          </w:p>
          <w:p w14:paraId="79402114"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C41E83D"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Budget</w:t>
            </w:r>
          </w:p>
          <w:p w14:paraId="77773C41"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at</w:t>
            </w:r>
          </w:p>
          <w:p w14:paraId="344F907C"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6B66BD16"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F70DF3D"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Var</w:t>
            </w:r>
          </w:p>
          <w:p w14:paraId="083116E2"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E4788E8"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Estimate</w:t>
            </w:r>
          </w:p>
          <w:p w14:paraId="795C1DF2"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at</w:t>
            </w:r>
          </w:p>
          <w:p w14:paraId="5DF5BBCE"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 xml:space="preserve">30/6/22 </w:t>
            </w:r>
          </w:p>
          <w:p w14:paraId="3732C772"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21A32B0"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Estimate</w:t>
            </w:r>
          </w:p>
          <w:p w14:paraId="32174E59"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at</w:t>
            </w:r>
          </w:p>
          <w:p w14:paraId="43257FF4"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 xml:space="preserve">30/6/23 </w:t>
            </w:r>
          </w:p>
          <w:p w14:paraId="10AA8265"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8590C7E"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Estimate</w:t>
            </w:r>
          </w:p>
          <w:p w14:paraId="0B4139A2"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at</w:t>
            </w:r>
          </w:p>
          <w:p w14:paraId="604CB911"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 xml:space="preserve">30/6/24 </w:t>
            </w:r>
          </w:p>
          <w:p w14:paraId="7A64AA5F"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$'000</w:t>
            </w:r>
          </w:p>
        </w:tc>
      </w:tr>
      <w:tr w:rsidR="00556EC1" w14:paraId="00AB3120"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FA302AD" w14:textId="77777777" w:rsidR="00556EC1" w:rsidRDefault="00556EC1" w:rsidP="007063CD">
            <w:pPr>
              <w:pStyle w:val="Normal1"/>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6BAA7C1E" w14:textId="77777777" w:rsidR="00556EC1" w:rsidRDefault="00556EC1" w:rsidP="007063CD">
            <w:pPr>
              <w:pStyle w:val="Normal1"/>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6687081" w14:textId="77777777" w:rsidR="00556EC1" w:rsidRDefault="00556EC1" w:rsidP="007063CD">
            <w:pPr>
              <w:pStyle w:val="Normal1"/>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FB0C406" w14:textId="77777777" w:rsidR="00556EC1" w:rsidRDefault="00556EC1" w:rsidP="007063CD">
            <w:pPr>
              <w:pStyle w:val="Normal1"/>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6B5D1F1A" w14:textId="77777777" w:rsidR="00556EC1" w:rsidRDefault="00556EC1" w:rsidP="007063CD">
            <w:pPr>
              <w:pStyle w:val="Normal1"/>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E7F0B46" w14:textId="77777777" w:rsidR="00556EC1" w:rsidRDefault="00556EC1" w:rsidP="007063CD">
            <w:pPr>
              <w:pStyle w:val="Normal1"/>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AE06CC0" w14:textId="77777777" w:rsidR="00556EC1" w:rsidRDefault="00556EC1" w:rsidP="007063CD">
            <w:pPr>
              <w:pStyle w:val="Normal1"/>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EB8C004" w14:textId="77777777" w:rsidR="00556EC1" w:rsidRDefault="00556EC1" w:rsidP="007063CD">
            <w:pPr>
              <w:pStyle w:val="Normal1"/>
              <w:jc w:val="right"/>
              <w:rPr>
                <w:rFonts w:ascii="Calibri" w:eastAsia="Calibri" w:hAnsi="Calibri" w:cs="Calibri"/>
                <w:b/>
                <w:i/>
                <w:color w:val="000000"/>
                <w:sz w:val="18"/>
              </w:rPr>
            </w:pPr>
          </w:p>
        </w:tc>
      </w:tr>
      <w:tr w:rsidR="00556EC1" w14:paraId="07249625"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28839AB" w14:textId="77777777" w:rsidR="00556EC1" w:rsidRDefault="00556EC1" w:rsidP="007063CD">
            <w:pPr>
              <w:pStyle w:val="Normal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7F1932EE" w14:textId="77777777" w:rsidR="00556EC1" w:rsidRDefault="00556EC1" w:rsidP="007063CD">
            <w:pPr>
              <w:pStyle w:val="Normal1"/>
              <w:rPr>
                <w:rFonts w:ascii="Calibri" w:eastAsia="Calibri" w:hAnsi="Calibri" w:cs="Calibri"/>
                <w:b/>
                <w:color w:val="000000"/>
                <w:sz w:val="18"/>
              </w:rPr>
            </w:pPr>
            <w:r>
              <w:rPr>
                <w:rFonts w:ascii="Calibri" w:eastAsia="Calibri" w:hAnsi="Calibri" w:cs="Calibri"/>
                <w:b/>
                <w:color w:val="000000"/>
                <w:sz w:val="18"/>
              </w:rPr>
              <w:t>Current Assets</w:t>
            </w:r>
          </w:p>
        </w:tc>
        <w:tc>
          <w:tcPr>
            <w:tcW w:w="1035" w:type="dxa"/>
            <w:tcBorders>
              <w:top w:val="nil"/>
              <w:left w:val="nil"/>
              <w:bottom w:val="nil"/>
              <w:right w:val="nil"/>
              <w:tl2br w:val="nil"/>
              <w:tr2bl w:val="nil"/>
            </w:tcBorders>
            <w:shd w:val="clear" w:color="FFFFFF" w:fill="FFFFFF"/>
            <w:tcMar>
              <w:left w:w="0" w:type="dxa"/>
              <w:right w:w="0" w:type="dxa"/>
            </w:tcMar>
          </w:tcPr>
          <w:p w14:paraId="04C3C9A7"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61BC270" w14:textId="77777777" w:rsidR="00556EC1" w:rsidRDefault="00556EC1" w:rsidP="007063CD">
            <w:pPr>
              <w:pStyle w:val="Normal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1FF3A6C"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771251D"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A9A83E"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A84324" w14:textId="77777777" w:rsidR="00556EC1" w:rsidRDefault="00556EC1" w:rsidP="007063CD">
            <w:pPr>
              <w:pStyle w:val="Normal1"/>
              <w:rPr>
                <w:rFonts w:ascii="Calibri" w:eastAsia="Calibri" w:hAnsi="Calibri" w:cs="Calibri"/>
                <w:color w:val="000000"/>
                <w:sz w:val="18"/>
              </w:rPr>
            </w:pPr>
          </w:p>
        </w:tc>
      </w:tr>
      <w:tr w:rsidR="00556EC1" w14:paraId="0737C60E"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1A0C9A8"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8,785</w:t>
            </w:r>
          </w:p>
        </w:tc>
        <w:tc>
          <w:tcPr>
            <w:tcW w:w="2385" w:type="dxa"/>
            <w:tcBorders>
              <w:top w:val="nil"/>
              <w:left w:val="nil"/>
              <w:bottom w:val="nil"/>
              <w:right w:val="nil"/>
              <w:tl2br w:val="nil"/>
              <w:tr2bl w:val="nil"/>
            </w:tcBorders>
            <w:shd w:val="clear" w:color="auto" w:fill="auto"/>
            <w:noWrap/>
            <w:tcMar>
              <w:left w:w="101" w:type="dxa"/>
              <w:right w:w="101" w:type="dxa"/>
            </w:tcMar>
          </w:tcPr>
          <w:p w14:paraId="3064FF0F" w14:textId="77777777" w:rsidR="00556EC1" w:rsidRDefault="00556EC1" w:rsidP="007063CD">
            <w:pPr>
              <w:pStyle w:val="Normal1"/>
              <w:rPr>
                <w:rFonts w:ascii="Calibri" w:eastAsia="Calibri" w:hAnsi="Calibri" w:cs="Calibri"/>
                <w:color w:val="000000"/>
                <w:sz w:val="18"/>
              </w:rPr>
            </w:pPr>
            <w:r>
              <w:rPr>
                <w:rFonts w:ascii="Calibri" w:eastAsia="Calibri" w:hAnsi="Calibri" w:cs="Calibri"/>
                <w:color w:val="000000"/>
                <w:sz w:val="18"/>
              </w:rPr>
              <w:t>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2D99B1CD"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7,944</w:t>
            </w:r>
          </w:p>
        </w:tc>
        <w:tc>
          <w:tcPr>
            <w:tcW w:w="1035" w:type="dxa"/>
            <w:tcBorders>
              <w:top w:val="nil"/>
              <w:left w:val="nil"/>
              <w:bottom w:val="nil"/>
              <w:right w:val="nil"/>
              <w:tl2br w:val="nil"/>
              <w:tr2bl w:val="nil"/>
            </w:tcBorders>
            <w:shd w:val="clear" w:color="FFFFFF" w:fill="FFFFFF"/>
            <w:tcMar>
              <w:left w:w="101" w:type="dxa"/>
              <w:right w:w="101" w:type="dxa"/>
            </w:tcMar>
          </w:tcPr>
          <w:p w14:paraId="7C46C6A8"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5,941</w:t>
            </w:r>
          </w:p>
        </w:tc>
        <w:tc>
          <w:tcPr>
            <w:tcW w:w="600" w:type="dxa"/>
            <w:tcBorders>
              <w:top w:val="nil"/>
              <w:left w:val="nil"/>
              <w:bottom w:val="nil"/>
              <w:right w:val="nil"/>
              <w:tl2br w:val="nil"/>
              <w:tr2bl w:val="nil"/>
            </w:tcBorders>
            <w:shd w:val="clear" w:color="FFFFFF" w:fill="FFFFFF"/>
            <w:tcMar>
              <w:left w:w="101" w:type="dxa"/>
              <w:right w:w="101" w:type="dxa"/>
            </w:tcMar>
          </w:tcPr>
          <w:p w14:paraId="42401C48"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 xml:space="preserve">-25 </w:t>
            </w:r>
          </w:p>
        </w:tc>
        <w:tc>
          <w:tcPr>
            <w:tcW w:w="1035" w:type="dxa"/>
            <w:tcBorders>
              <w:top w:val="nil"/>
              <w:left w:val="nil"/>
              <w:bottom w:val="nil"/>
              <w:right w:val="nil"/>
              <w:tl2br w:val="nil"/>
              <w:tr2bl w:val="nil"/>
            </w:tcBorders>
            <w:shd w:val="clear" w:color="FFFFFF" w:fill="FFFFFF"/>
            <w:tcMar>
              <w:left w:w="101" w:type="dxa"/>
              <w:right w:w="101" w:type="dxa"/>
            </w:tcMar>
          </w:tcPr>
          <w:p w14:paraId="3089DCBC"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5,988</w:t>
            </w:r>
          </w:p>
        </w:tc>
        <w:tc>
          <w:tcPr>
            <w:tcW w:w="1035" w:type="dxa"/>
            <w:tcBorders>
              <w:top w:val="nil"/>
              <w:left w:val="nil"/>
              <w:bottom w:val="nil"/>
              <w:right w:val="nil"/>
              <w:tl2br w:val="nil"/>
              <w:tr2bl w:val="nil"/>
            </w:tcBorders>
            <w:shd w:val="clear" w:color="FFFFFF" w:fill="FFFFFF"/>
            <w:tcMar>
              <w:left w:w="101" w:type="dxa"/>
              <w:right w:w="101" w:type="dxa"/>
            </w:tcMar>
          </w:tcPr>
          <w:p w14:paraId="33E5E553"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6,101</w:t>
            </w:r>
          </w:p>
        </w:tc>
        <w:tc>
          <w:tcPr>
            <w:tcW w:w="1035" w:type="dxa"/>
            <w:tcBorders>
              <w:top w:val="nil"/>
              <w:left w:val="nil"/>
              <w:bottom w:val="nil"/>
              <w:right w:val="nil"/>
              <w:tl2br w:val="nil"/>
              <w:tr2bl w:val="nil"/>
            </w:tcBorders>
            <w:shd w:val="clear" w:color="FFFFFF" w:fill="FFFFFF"/>
            <w:tcMar>
              <w:left w:w="101" w:type="dxa"/>
              <w:right w:w="101" w:type="dxa"/>
            </w:tcMar>
          </w:tcPr>
          <w:p w14:paraId="159B7081"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6,376</w:t>
            </w:r>
          </w:p>
        </w:tc>
      </w:tr>
      <w:tr w:rsidR="00556EC1" w14:paraId="4A8B262D"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1B5BB9D"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77</w:t>
            </w:r>
          </w:p>
        </w:tc>
        <w:tc>
          <w:tcPr>
            <w:tcW w:w="2385" w:type="dxa"/>
            <w:tcBorders>
              <w:top w:val="nil"/>
              <w:left w:val="nil"/>
              <w:bottom w:val="nil"/>
              <w:right w:val="nil"/>
              <w:tl2br w:val="nil"/>
              <w:tr2bl w:val="nil"/>
            </w:tcBorders>
            <w:shd w:val="clear" w:color="auto" w:fill="auto"/>
            <w:noWrap/>
            <w:tcMar>
              <w:left w:w="101" w:type="dxa"/>
              <w:right w:w="101" w:type="dxa"/>
            </w:tcMar>
          </w:tcPr>
          <w:p w14:paraId="33EB362D" w14:textId="77777777" w:rsidR="00556EC1" w:rsidRDefault="00556EC1" w:rsidP="007063CD">
            <w:pPr>
              <w:pStyle w:val="Normal1"/>
              <w:rPr>
                <w:rFonts w:ascii="Calibri" w:eastAsia="Calibri" w:hAnsi="Calibri" w:cs="Calibri"/>
                <w:color w:val="000000"/>
                <w:sz w:val="18"/>
              </w:rPr>
            </w:pPr>
            <w:r>
              <w:rPr>
                <w:rFonts w:ascii="Calibri" w:eastAsia="Calibri" w:hAnsi="Calibri" w:cs="Calibri"/>
                <w:color w:val="000000"/>
                <w:sz w:val="18"/>
              </w:rPr>
              <w:t>Receivables</w:t>
            </w:r>
          </w:p>
        </w:tc>
        <w:tc>
          <w:tcPr>
            <w:tcW w:w="1035" w:type="dxa"/>
            <w:tcBorders>
              <w:top w:val="nil"/>
              <w:left w:val="nil"/>
              <w:bottom w:val="nil"/>
              <w:right w:val="nil"/>
              <w:tl2br w:val="nil"/>
              <w:tr2bl w:val="nil"/>
            </w:tcBorders>
            <w:shd w:val="clear" w:color="FFFFFF" w:fill="FFFFFF"/>
            <w:tcMar>
              <w:left w:w="101" w:type="dxa"/>
              <w:right w:w="101" w:type="dxa"/>
            </w:tcMar>
          </w:tcPr>
          <w:p w14:paraId="618A2268"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171</w:t>
            </w:r>
          </w:p>
        </w:tc>
        <w:tc>
          <w:tcPr>
            <w:tcW w:w="1035" w:type="dxa"/>
            <w:tcBorders>
              <w:top w:val="nil"/>
              <w:left w:val="nil"/>
              <w:bottom w:val="nil"/>
              <w:right w:val="nil"/>
              <w:tl2br w:val="nil"/>
              <w:tr2bl w:val="nil"/>
            </w:tcBorders>
            <w:shd w:val="clear" w:color="FFFFFF" w:fill="FFFFFF"/>
            <w:tcMar>
              <w:left w:w="101" w:type="dxa"/>
              <w:right w:w="101" w:type="dxa"/>
            </w:tcMar>
          </w:tcPr>
          <w:p w14:paraId="0B56DA42"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95</w:t>
            </w:r>
          </w:p>
        </w:tc>
        <w:tc>
          <w:tcPr>
            <w:tcW w:w="600" w:type="dxa"/>
            <w:tcBorders>
              <w:top w:val="nil"/>
              <w:left w:val="nil"/>
              <w:bottom w:val="nil"/>
              <w:right w:val="nil"/>
              <w:tl2br w:val="nil"/>
              <w:tr2bl w:val="nil"/>
            </w:tcBorders>
            <w:shd w:val="clear" w:color="FFFFFF" w:fill="FFFFFF"/>
            <w:tcMar>
              <w:left w:w="101" w:type="dxa"/>
              <w:right w:w="101" w:type="dxa"/>
            </w:tcMar>
          </w:tcPr>
          <w:p w14:paraId="1DFFCDBA"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 xml:space="preserve">-44 </w:t>
            </w:r>
          </w:p>
        </w:tc>
        <w:tc>
          <w:tcPr>
            <w:tcW w:w="1035" w:type="dxa"/>
            <w:tcBorders>
              <w:top w:val="nil"/>
              <w:left w:val="nil"/>
              <w:bottom w:val="nil"/>
              <w:right w:val="nil"/>
              <w:tl2br w:val="nil"/>
              <w:tr2bl w:val="nil"/>
            </w:tcBorders>
            <w:shd w:val="clear" w:color="FFFFFF" w:fill="FFFFFF"/>
            <w:tcMar>
              <w:left w:w="101" w:type="dxa"/>
              <w:right w:w="101" w:type="dxa"/>
            </w:tcMar>
          </w:tcPr>
          <w:p w14:paraId="79841170"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100</w:t>
            </w:r>
          </w:p>
        </w:tc>
        <w:tc>
          <w:tcPr>
            <w:tcW w:w="1035" w:type="dxa"/>
            <w:tcBorders>
              <w:top w:val="nil"/>
              <w:left w:val="nil"/>
              <w:bottom w:val="nil"/>
              <w:right w:val="nil"/>
              <w:tl2br w:val="nil"/>
              <w:tr2bl w:val="nil"/>
            </w:tcBorders>
            <w:shd w:val="clear" w:color="FFFFFF" w:fill="FFFFFF"/>
            <w:tcMar>
              <w:left w:w="101" w:type="dxa"/>
              <w:right w:w="101" w:type="dxa"/>
            </w:tcMar>
          </w:tcPr>
          <w:p w14:paraId="5A9DF0B8"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105</w:t>
            </w:r>
          </w:p>
        </w:tc>
        <w:tc>
          <w:tcPr>
            <w:tcW w:w="1035" w:type="dxa"/>
            <w:tcBorders>
              <w:top w:val="nil"/>
              <w:left w:val="nil"/>
              <w:bottom w:val="nil"/>
              <w:right w:val="nil"/>
              <w:tl2br w:val="nil"/>
              <w:tr2bl w:val="nil"/>
            </w:tcBorders>
            <w:shd w:val="clear" w:color="FFFFFF" w:fill="FFFFFF"/>
            <w:tcMar>
              <w:left w:w="101" w:type="dxa"/>
              <w:right w:w="101" w:type="dxa"/>
            </w:tcMar>
          </w:tcPr>
          <w:p w14:paraId="7828A692"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110</w:t>
            </w:r>
          </w:p>
        </w:tc>
      </w:tr>
      <w:tr w:rsidR="00556EC1" w14:paraId="02879F01"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7445EFE"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241</w:t>
            </w:r>
          </w:p>
        </w:tc>
        <w:tc>
          <w:tcPr>
            <w:tcW w:w="2385" w:type="dxa"/>
            <w:tcBorders>
              <w:top w:val="nil"/>
              <w:left w:val="nil"/>
              <w:bottom w:val="nil"/>
              <w:right w:val="nil"/>
              <w:tl2br w:val="nil"/>
              <w:tr2bl w:val="nil"/>
            </w:tcBorders>
            <w:shd w:val="clear" w:color="auto" w:fill="auto"/>
            <w:noWrap/>
            <w:tcMar>
              <w:left w:w="101" w:type="dxa"/>
              <w:right w:w="101" w:type="dxa"/>
            </w:tcMar>
          </w:tcPr>
          <w:p w14:paraId="74FD1D86" w14:textId="77777777" w:rsidR="00556EC1" w:rsidRDefault="00556EC1" w:rsidP="007063CD">
            <w:pPr>
              <w:pStyle w:val="Normal1"/>
              <w:rPr>
                <w:rFonts w:ascii="Calibri" w:eastAsia="Calibri" w:hAnsi="Calibri" w:cs="Calibri"/>
                <w:color w:val="000000"/>
                <w:sz w:val="18"/>
              </w:rPr>
            </w:pPr>
            <w:r>
              <w:rPr>
                <w:rFonts w:ascii="Calibri" w:eastAsia="Calibri" w:hAnsi="Calibri" w:cs="Calibri"/>
                <w:color w:val="000000"/>
                <w:sz w:val="18"/>
              </w:rPr>
              <w:t>Inventories</w:t>
            </w:r>
          </w:p>
        </w:tc>
        <w:tc>
          <w:tcPr>
            <w:tcW w:w="1035" w:type="dxa"/>
            <w:tcBorders>
              <w:top w:val="nil"/>
              <w:left w:val="nil"/>
              <w:bottom w:val="nil"/>
              <w:right w:val="nil"/>
              <w:tl2br w:val="nil"/>
              <w:tr2bl w:val="nil"/>
            </w:tcBorders>
            <w:shd w:val="clear" w:color="FFFFFF" w:fill="FFFFFF"/>
            <w:tcMar>
              <w:left w:w="101" w:type="dxa"/>
              <w:right w:w="101" w:type="dxa"/>
            </w:tcMar>
          </w:tcPr>
          <w:p w14:paraId="2D62830F"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246</w:t>
            </w:r>
          </w:p>
        </w:tc>
        <w:tc>
          <w:tcPr>
            <w:tcW w:w="1035" w:type="dxa"/>
            <w:tcBorders>
              <w:top w:val="nil"/>
              <w:left w:val="nil"/>
              <w:bottom w:val="nil"/>
              <w:right w:val="nil"/>
              <w:tl2br w:val="nil"/>
              <w:tr2bl w:val="nil"/>
            </w:tcBorders>
            <w:shd w:val="clear" w:color="FFFFFF" w:fill="FFFFFF"/>
            <w:tcMar>
              <w:left w:w="101" w:type="dxa"/>
              <w:right w:w="101" w:type="dxa"/>
            </w:tcMar>
          </w:tcPr>
          <w:p w14:paraId="374AA726"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240</w:t>
            </w:r>
          </w:p>
        </w:tc>
        <w:tc>
          <w:tcPr>
            <w:tcW w:w="600" w:type="dxa"/>
            <w:tcBorders>
              <w:top w:val="nil"/>
              <w:left w:val="nil"/>
              <w:bottom w:val="nil"/>
              <w:right w:val="nil"/>
              <w:tl2br w:val="nil"/>
              <w:tr2bl w:val="nil"/>
            </w:tcBorders>
            <w:shd w:val="clear" w:color="FFFFFF" w:fill="FFFFFF"/>
            <w:tcMar>
              <w:left w:w="101" w:type="dxa"/>
              <w:right w:w="101" w:type="dxa"/>
            </w:tcMar>
          </w:tcPr>
          <w:p w14:paraId="45FB2855"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4F472250"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234</w:t>
            </w:r>
          </w:p>
        </w:tc>
        <w:tc>
          <w:tcPr>
            <w:tcW w:w="1035" w:type="dxa"/>
            <w:tcBorders>
              <w:top w:val="nil"/>
              <w:left w:val="nil"/>
              <w:bottom w:val="nil"/>
              <w:right w:val="nil"/>
              <w:tl2br w:val="nil"/>
              <w:tr2bl w:val="nil"/>
            </w:tcBorders>
            <w:shd w:val="clear" w:color="FFFFFF" w:fill="FFFFFF"/>
            <w:tcMar>
              <w:left w:w="101" w:type="dxa"/>
              <w:right w:w="101" w:type="dxa"/>
            </w:tcMar>
          </w:tcPr>
          <w:p w14:paraId="76FC444E"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228</w:t>
            </w:r>
          </w:p>
        </w:tc>
        <w:tc>
          <w:tcPr>
            <w:tcW w:w="1035" w:type="dxa"/>
            <w:tcBorders>
              <w:top w:val="nil"/>
              <w:left w:val="nil"/>
              <w:bottom w:val="nil"/>
              <w:right w:val="nil"/>
              <w:tl2br w:val="nil"/>
              <w:tr2bl w:val="nil"/>
            </w:tcBorders>
            <w:shd w:val="clear" w:color="FFFFFF" w:fill="FFFFFF"/>
            <w:tcMar>
              <w:left w:w="101" w:type="dxa"/>
              <w:right w:w="101" w:type="dxa"/>
            </w:tcMar>
          </w:tcPr>
          <w:p w14:paraId="46D55E18"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222</w:t>
            </w:r>
          </w:p>
        </w:tc>
      </w:tr>
      <w:tr w:rsidR="00556EC1" w14:paraId="6306DACD"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7EBAC80"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16</w:t>
            </w:r>
          </w:p>
        </w:tc>
        <w:tc>
          <w:tcPr>
            <w:tcW w:w="2385" w:type="dxa"/>
            <w:tcBorders>
              <w:top w:val="nil"/>
              <w:left w:val="nil"/>
              <w:bottom w:val="nil"/>
              <w:right w:val="nil"/>
              <w:tl2br w:val="nil"/>
              <w:tr2bl w:val="nil"/>
            </w:tcBorders>
            <w:shd w:val="clear" w:color="auto" w:fill="auto"/>
            <w:noWrap/>
            <w:tcMar>
              <w:left w:w="101" w:type="dxa"/>
              <w:right w:w="101" w:type="dxa"/>
            </w:tcMar>
          </w:tcPr>
          <w:p w14:paraId="17457AC1" w14:textId="77777777" w:rsidR="00556EC1" w:rsidRDefault="00556EC1" w:rsidP="007063CD">
            <w:pPr>
              <w:pStyle w:val="Normal1"/>
              <w:rPr>
                <w:rFonts w:ascii="Calibri" w:eastAsia="Calibri" w:hAnsi="Calibri" w:cs="Calibri"/>
                <w:color w:val="000000"/>
                <w:sz w:val="18"/>
              </w:rPr>
            </w:pPr>
            <w:r>
              <w:rPr>
                <w:rFonts w:ascii="Calibri" w:eastAsia="Calibri" w:hAnsi="Calibri" w:cs="Calibri"/>
                <w:color w:val="000000"/>
                <w:sz w:val="18"/>
              </w:rPr>
              <w:t>Other Assets</w:t>
            </w:r>
          </w:p>
        </w:tc>
        <w:tc>
          <w:tcPr>
            <w:tcW w:w="1035" w:type="dxa"/>
            <w:tcBorders>
              <w:top w:val="nil"/>
              <w:left w:val="nil"/>
              <w:bottom w:val="nil"/>
              <w:right w:val="nil"/>
              <w:tl2br w:val="nil"/>
              <w:tr2bl w:val="nil"/>
            </w:tcBorders>
            <w:shd w:val="clear" w:color="FFFFFF" w:fill="FFFFFF"/>
            <w:tcMar>
              <w:left w:w="101" w:type="dxa"/>
              <w:right w:w="101" w:type="dxa"/>
            </w:tcMar>
          </w:tcPr>
          <w:p w14:paraId="5F82F6D5"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20</w:t>
            </w:r>
          </w:p>
        </w:tc>
        <w:tc>
          <w:tcPr>
            <w:tcW w:w="1035" w:type="dxa"/>
            <w:tcBorders>
              <w:top w:val="nil"/>
              <w:left w:val="nil"/>
              <w:bottom w:val="nil"/>
              <w:right w:val="nil"/>
              <w:tl2br w:val="nil"/>
              <w:tr2bl w:val="nil"/>
            </w:tcBorders>
            <w:shd w:val="clear" w:color="FFFFFF" w:fill="FFFFFF"/>
            <w:tcMar>
              <w:left w:w="101" w:type="dxa"/>
              <w:right w:w="101" w:type="dxa"/>
            </w:tcMar>
          </w:tcPr>
          <w:p w14:paraId="3E44367A"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21</w:t>
            </w:r>
          </w:p>
        </w:tc>
        <w:tc>
          <w:tcPr>
            <w:tcW w:w="600" w:type="dxa"/>
            <w:tcBorders>
              <w:top w:val="nil"/>
              <w:left w:val="nil"/>
              <w:bottom w:val="nil"/>
              <w:right w:val="nil"/>
              <w:tl2br w:val="nil"/>
              <w:tr2bl w:val="nil"/>
            </w:tcBorders>
            <w:shd w:val="clear" w:color="FFFFFF" w:fill="FFFFFF"/>
            <w:tcMar>
              <w:left w:w="101" w:type="dxa"/>
              <w:right w:w="101" w:type="dxa"/>
            </w:tcMar>
          </w:tcPr>
          <w:p w14:paraId="59EAABC7"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1ACCD9BF"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22</w:t>
            </w:r>
          </w:p>
        </w:tc>
        <w:tc>
          <w:tcPr>
            <w:tcW w:w="1035" w:type="dxa"/>
            <w:tcBorders>
              <w:top w:val="nil"/>
              <w:left w:val="nil"/>
              <w:bottom w:val="nil"/>
              <w:right w:val="nil"/>
              <w:tl2br w:val="nil"/>
              <w:tr2bl w:val="nil"/>
            </w:tcBorders>
            <w:shd w:val="clear" w:color="FFFFFF" w:fill="FFFFFF"/>
            <w:tcMar>
              <w:left w:w="101" w:type="dxa"/>
              <w:right w:w="101" w:type="dxa"/>
            </w:tcMar>
          </w:tcPr>
          <w:p w14:paraId="3FCA2FCE"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23</w:t>
            </w:r>
          </w:p>
        </w:tc>
        <w:tc>
          <w:tcPr>
            <w:tcW w:w="1035" w:type="dxa"/>
            <w:tcBorders>
              <w:top w:val="nil"/>
              <w:left w:val="nil"/>
              <w:bottom w:val="nil"/>
              <w:right w:val="nil"/>
              <w:tl2br w:val="nil"/>
              <w:tr2bl w:val="nil"/>
            </w:tcBorders>
            <w:shd w:val="clear" w:color="FFFFFF" w:fill="FFFFFF"/>
            <w:tcMar>
              <w:left w:w="101" w:type="dxa"/>
              <w:right w:w="101" w:type="dxa"/>
            </w:tcMar>
          </w:tcPr>
          <w:p w14:paraId="4A98CD40"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24</w:t>
            </w:r>
          </w:p>
        </w:tc>
      </w:tr>
      <w:tr w:rsidR="00556EC1" w14:paraId="562AF954"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904E06A" w14:textId="77777777" w:rsidR="00556EC1" w:rsidRDefault="00556EC1" w:rsidP="007063CD">
            <w:pPr>
              <w:pStyle w:val="Normal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B21F23C" w14:textId="77777777" w:rsidR="00556EC1" w:rsidRDefault="00556EC1" w:rsidP="007063CD">
            <w:pPr>
              <w:pStyle w:val="Normal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56DCB0"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5D0D33" w14:textId="77777777" w:rsidR="00556EC1" w:rsidRDefault="00556EC1" w:rsidP="007063CD">
            <w:pPr>
              <w:pStyle w:val="Normal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FD03F62"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1C7522"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C66DBA"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6C19EA" w14:textId="77777777" w:rsidR="00556EC1" w:rsidRDefault="00556EC1" w:rsidP="007063CD">
            <w:pPr>
              <w:pStyle w:val="Normal1"/>
              <w:rPr>
                <w:rFonts w:ascii="Calibri" w:eastAsia="Calibri" w:hAnsi="Calibri" w:cs="Calibri"/>
                <w:color w:val="000000"/>
                <w:sz w:val="18"/>
              </w:rPr>
            </w:pPr>
          </w:p>
        </w:tc>
      </w:tr>
      <w:tr w:rsidR="00556EC1" w14:paraId="4B669C46"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9ABE4C1"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9,119</w:t>
            </w:r>
          </w:p>
        </w:tc>
        <w:tc>
          <w:tcPr>
            <w:tcW w:w="2385" w:type="dxa"/>
            <w:tcBorders>
              <w:top w:val="nil"/>
              <w:left w:val="nil"/>
              <w:bottom w:val="nil"/>
              <w:right w:val="nil"/>
              <w:tl2br w:val="nil"/>
              <w:tr2bl w:val="nil"/>
            </w:tcBorders>
            <w:shd w:val="clear" w:color="FFFFFF" w:fill="FFFFFF"/>
            <w:tcMar>
              <w:left w:w="101" w:type="dxa"/>
              <w:right w:w="101" w:type="dxa"/>
            </w:tcMar>
          </w:tcPr>
          <w:p w14:paraId="6273A6C3" w14:textId="77777777" w:rsidR="00556EC1" w:rsidRDefault="00556EC1" w:rsidP="007063CD">
            <w:pPr>
              <w:pStyle w:val="Normal1"/>
              <w:rPr>
                <w:rFonts w:ascii="Calibri" w:eastAsia="Calibri" w:hAnsi="Calibri" w:cs="Calibri"/>
                <w:b/>
                <w:color w:val="000000"/>
                <w:sz w:val="18"/>
              </w:rPr>
            </w:pPr>
            <w:r>
              <w:rPr>
                <w:rFonts w:ascii="Calibri" w:eastAsia="Calibri" w:hAnsi="Calibri" w:cs="Calibri"/>
                <w:b/>
                <w:color w:val="000000"/>
                <w:sz w:val="18"/>
              </w:rPr>
              <w:t>Total Current Assets</w:t>
            </w:r>
          </w:p>
        </w:tc>
        <w:tc>
          <w:tcPr>
            <w:tcW w:w="1035" w:type="dxa"/>
            <w:tcBorders>
              <w:top w:val="nil"/>
              <w:left w:val="nil"/>
              <w:bottom w:val="nil"/>
              <w:right w:val="nil"/>
              <w:tl2br w:val="nil"/>
              <w:tr2bl w:val="nil"/>
            </w:tcBorders>
            <w:shd w:val="clear" w:color="FFFFFF" w:fill="FFFFFF"/>
            <w:tcMar>
              <w:left w:w="101" w:type="dxa"/>
              <w:right w:w="101" w:type="dxa"/>
            </w:tcMar>
          </w:tcPr>
          <w:p w14:paraId="09D18134"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8,381</w:t>
            </w:r>
          </w:p>
        </w:tc>
        <w:tc>
          <w:tcPr>
            <w:tcW w:w="1035" w:type="dxa"/>
            <w:tcBorders>
              <w:top w:val="nil"/>
              <w:left w:val="nil"/>
              <w:bottom w:val="nil"/>
              <w:right w:val="nil"/>
              <w:tl2br w:val="nil"/>
              <w:tr2bl w:val="nil"/>
            </w:tcBorders>
            <w:shd w:val="clear" w:color="FFFFFF" w:fill="FFFFFF"/>
            <w:tcMar>
              <w:left w:w="101" w:type="dxa"/>
              <w:right w:w="101" w:type="dxa"/>
            </w:tcMar>
          </w:tcPr>
          <w:p w14:paraId="45564CC1"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6,297</w:t>
            </w:r>
          </w:p>
        </w:tc>
        <w:tc>
          <w:tcPr>
            <w:tcW w:w="600" w:type="dxa"/>
            <w:tcBorders>
              <w:top w:val="nil"/>
              <w:left w:val="nil"/>
              <w:bottom w:val="nil"/>
              <w:right w:val="nil"/>
              <w:tl2br w:val="nil"/>
              <w:tr2bl w:val="nil"/>
            </w:tcBorders>
            <w:shd w:val="clear" w:color="FFFFFF" w:fill="FFFFFF"/>
            <w:tcMar>
              <w:left w:w="101" w:type="dxa"/>
              <w:right w:w="101" w:type="dxa"/>
            </w:tcMar>
          </w:tcPr>
          <w:p w14:paraId="1ACB700B"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 xml:space="preserve">-25 </w:t>
            </w:r>
          </w:p>
        </w:tc>
        <w:tc>
          <w:tcPr>
            <w:tcW w:w="1035" w:type="dxa"/>
            <w:tcBorders>
              <w:top w:val="nil"/>
              <w:left w:val="nil"/>
              <w:bottom w:val="nil"/>
              <w:right w:val="nil"/>
              <w:tl2br w:val="nil"/>
              <w:tr2bl w:val="nil"/>
            </w:tcBorders>
            <w:shd w:val="clear" w:color="FFFFFF" w:fill="FFFFFF"/>
            <w:tcMar>
              <w:left w:w="101" w:type="dxa"/>
              <w:right w:w="101" w:type="dxa"/>
            </w:tcMar>
          </w:tcPr>
          <w:p w14:paraId="09960701"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6,344</w:t>
            </w:r>
          </w:p>
        </w:tc>
        <w:tc>
          <w:tcPr>
            <w:tcW w:w="1035" w:type="dxa"/>
            <w:tcBorders>
              <w:top w:val="nil"/>
              <w:left w:val="nil"/>
              <w:bottom w:val="nil"/>
              <w:right w:val="nil"/>
              <w:tl2br w:val="nil"/>
              <w:tr2bl w:val="nil"/>
            </w:tcBorders>
            <w:shd w:val="clear" w:color="FFFFFF" w:fill="FFFFFF"/>
            <w:tcMar>
              <w:left w:w="101" w:type="dxa"/>
              <w:right w:w="101" w:type="dxa"/>
            </w:tcMar>
          </w:tcPr>
          <w:p w14:paraId="5B975CE5"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6,457</w:t>
            </w:r>
          </w:p>
        </w:tc>
        <w:tc>
          <w:tcPr>
            <w:tcW w:w="1035" w:type="dxa"/>
            <w:tcBorders>
              <w:top w:val="nil"/>
              <w:left w:val="nil"/>
              <w:bottom w:val="nil"/>
              <w:right w:val="nil"/>
              <w:tl2br w:val="nil"/>
              <w:tr2bl w:val="nil"/>
            </w:tcBorders>
            <w:shd w:val="clear" w:color="FFFFFF" w:fill="FFFFFF"/>
            <w:tcMar>
              <w:left w:w="101" w:type="dxa"/>
              <w:right w:w="101" w:type="dxa"/>
            </w:tcMar>
          </w:tcPr>
          <w:p w14:paraId="58D3AB7C"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6,732</w:t>
            </w:r>
          </w:p>
        </w:tc>
      </w:tr>
      <w:tr w:rsidR="00556EC1" w14:paraId="5CEB9729"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A85F64F" w14:textId="77777777" w:rsidR="00556EC1" w:rsidRDefault="00556EC1" w:rsidP="007063CD">
            <w:pPr>
              <w:pStyle w:val="Normal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046F61D" w14:textId="77777777" w:rsidR="00556EC1" w:rsidRDefault="00556EC1" w:rsidP="007063CD">
            <w:pPr>
              <w:pStyle w:val="Normal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5C7FF6"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A600DE" w14:textId="77777777" w:rsidR="00556EC1" w:rsidRDefault="00556EC1" w:rsidP="007063CD">
            <w:pPr>
              <w:pStyle w:val="Normal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B7C3244"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A150F1"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5AAF928"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253192" w14:textId="77777777" w:rsidR="00556EC1" w:rsidRDefault="00556EC1" w:rsidP="007063CD">
            <w:pPr>
              <w:pStyle w:val="Normal1"/>
              <w:rPr>
                <w:rFonts w:ascii="Calibri" w:eastAsia="Calibri" w:hAnsi="Calibri" w:cs="Calibri"/>
                <w:color w:val="000000"/>
                <w:sz w:val="18"/>
              </w:rPr>
            </w:pPr>
          </w:p>
        </w:tc>
      </w:tr>
      <w:tr w:rsidR="00556EC1" w14:paraId="69BC1C52"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512FA1A" w14:textId="77777777" w:rsidR="00556EC1" w:rsidRDefault="00556EC1" w:rsidP="007063CD">
            <w:pPr>
              <w:pStyle w:val="Normal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54119B19" w14:textId="77777777" w:rsidR="00556EC1" w:rsidRDefault="00556EC1" w:rsidP="007063CD">
            <w:pPr>
              <w:pStyle w:val="Normal1"/>
              <w:rPr>
                <w:rFonts w:ascii="Calibri" w:eastAsia="Calibri" w:hAnsi="Calibri" w:cs="Calibri"/>
                <w:b/>
                <w:color w:val="000000"/>
                <w:sz w:val="18"/>
              </w:rPr>
            </w:pPr>
            <w:r>
              <w:rPr>
                <w:rFonts w:ascii="Calibri" w:eastAsia="Calibri" w:hAnsi="Calibri" w:cs="Calibri"/>
                <w:b/>
                <w:color w:val="000000"/>
                <w:sz w:val="18"/>
              </w:rPr>
              <w:t>Non Current Assets</w:t>
            </w:r>
          </w:p>
        </w:tc>
        <w:tc>
          <w:tcPr>
            <w:tcW w:w="1035" w:type="dxa"/>
            <w:tcBorders>
              <w:top w:val="nil"/>
              <w:left w:val="nil"/>
              <w:bottom w:val="nil"/>
              <w:right w:val="nil"/>
              <w:tl2br w:val="nil"/>
              <w:tr2bl w:val="nil"/>
            </w:tcBorders>
            <w:shd w:val="clear" w:color="FFFFFF" w:fill="FFFFFF"/>
            <w:tcMar>
              <w:left w:w="0" w:type="dxa"/>
              <w:right w:w="0" w:type="dxa"/>
            </w:tcMar>
          </w:tcPr>
          <w:p w14:paraId="4277FE40"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61B3DF" w14:textId="77777777" w:rsidR="00556EC1" w:rsidRDefault="00556EC1" w:rsidP="007063CD">
            <w:pPr>
              <w:pStyle w:val="Normal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F3E2497"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0E7FA2"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434E54"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A20DC9C" w14:textId="77777777" w:rsidR="00556EC1" w:rsidRDefault="00556EC1" w:rsidP="007063CD">
            <w:pPr>
              <w:pStyle w:val="Normal1"/>
              <w:rPr>
                <w:rFonts w:ascii="Calibri" w:eastAsia="Calibri" w:hAnsi="Calibri" w:cs="Calibri"/>
                <w:color w:val="000000"/>
                <w:sz w:val="18"/>
              </w:rPr>
            </w:pPr>
          </w:p>
        </w:tc>
      </w:tr>
      <w:tr w:rsidR="00556EC1" w14:paraId="71724D1E"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09752D9"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2,648</w:t>
            </w:r>
          </w:p>
        </w:tc>
        <w:tc>
          <w:tcPr>
            <w:tcW w:w="2385" w:type="dxa"/>
            <w:tcBorders>
              <w:top w:val="nil"/>
              <w:left w:val="nil"/>
              <w:bottom w:val="nil"/>
              <w:right w:val="nil"/>
              <w:tl2br w:val="nil"/>
              <w:tr2bl w:val="nil"/>
            </w:tcBorders>
            <w:shd w:val="clear" w:color="FFFFFF" w:fill="FFFFFF"/>
            <w:noWrap/>
            <w:tcMar>
              <w:left w:w="101" w:type="dxa"/>
              <w:right w:w="101" w:type="dxa"/>
            </w:tcMar>
          </w:tcPr>
          <w:p w14:paraId="78523F99" w14:textId="77777777" w:rsidR="00556EC1" w:rsidRDefault="00556EC1" w:rsidP="007063CD">
            <w:pPr>
              <w:pStyle w:val="Normal1"/>
              <w:rPr>
                <w:rFonts w:ascii="Calibri" w:eastAsia="Calibri" w:hAnsi="Calibri" w:cs="Calibri"/>
                <w:color w:val="000000"/>
                <w:sz w:val="18"/>
              </w:rPr>
            </w:pPr>
            <w:r>
              <w:rPr>
                <w:rFonts w:ascii="Calibri" w:eastAsia="Calibri" w:hAnsi="Calibri" w:cs="Calibri"/>
                <w:color w:val="000000"/>
                <w:sz w:val="18"/>
              </w:rPr>
              <w:t>Inventories</w:t>
            </w:r>
          </w:p>
        </w:tc>
        <w:tc>
          <w:tcPr>
            <w:tcW w:w="1035" w:type="dxa"/>
            <w:tcBorders>
              <w:top w:val="nil"/>
              <w:left w:val="nil"/>
              <w:bottom w:val="nil"/>
              <w:right w:val="nil"/>
              <w:tl2br w:val="nil"/>
              <w:tr2bl w:val="nil"/>
            </w:tcBorders>
            <w:shd w:val="clear" w:color="FFFFFF" w:fill="FFFFFF"/>
            <w:tcMar>
              <w:left w:w="101" w:type="dxa"/>
              <w:right w:w="101" w:type="dxa"/>
            </w:tcMar>
          </w:tcPr>
          <w:p w14:paraId="065EB8A9"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2,651</w:t>
            </w:r>
          </w:p>
        </w:tc>
        <w:tc>
          <w:tcPr>
            <w:tcW w:w="1035" w:type="dxa"/>
            <w:tcBorders>
              <w:top w:val="nil"/>
              <w:left w:val="nil"/>
              <w:bottom w:val="nil"/>
              <w:right w:val="nil"/>
              <w:tl2br w:val="nil"/>
              <w:tr2bl w:val="nil"/>
            </w:tcBorders>
            <w:shd w:val="clear" w:color="FFFFFF" w:fill="FFFFFF"/>
            <w:tcMar>
              <w:left w:w="101" w:type="dxa"/>
              <w:right w:w="101" w:type="dxa"/>
            </w:tcMar>
          </w:tcPr>
          <w:p w14:paraId="7ADEEA68"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2,584</w:t>
            </w:r>
          </w:p>
        </w:tc>
        <w:tc>
          <w:tcPr>
            <w:tcW w:w="600" w:type="dxa"/>
            <w:tcBorders>
              <w:top w:val="nil"/>
              <w:left w:val="nil"/>
              <w:bottom w:val="nil"/>
              <w:right w:val="nil"/>
              <w:tl2br w:val="nil"/>
              <w:tr2bl w:val="nil"/>
            </w:tcBorders>
            <w:shd w:val="clear" w:color="FFFFFF" w:fill="FFFFFF"/>
            <w:tcMar>
              <w:left w:w="101" w:type="dxa"/>
              <w:right w:w="101" w:type="dxa"/>
            </w:tcMar>
          </w:tcPr>
          <w:p w14:paraId="54D38EC4"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5318E020"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2,517</w:t>
            </w:r>
          </w:p>
        </w:tc>
        <w:tc>
          <w:tcPr>
            <w:tcW w:w="1035" w:type="dxa"/>
            <w:tcBorders>
              <w:top w:val="nil"/>
              <w:left w:val="nil"/>
              <w:bottom w:val="nil"/>
              <w:right w:val="nil"/>
              <w:tl2br w:val="nil"/>
              <w:tr2bl w:val="nil"/>
            </w:tcBorders>
            <w:shd w:val="clear" w:color="FFFFFF" w:fill="FFFFFF"/>
            <w:tcMar>
              <w:left w:w="101" w:type="dxa"/>
              <w:right w:w="101" w:type="dxa"/>
            </w:tcMar>
          </w:tcPr>
          <w:p w14:paraId="7C5B0D2E"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2,450</w:t>
            </w:r>
          </w:p>
        </w:tc>
        <w:tc>
          <w:tcPr>
            <w:tcW w:w="1035" w:type="dxa"/>
            <w:tcBorders>
              <w:top w:val="nil"/>
              <w:left w:val="nil"/>
              <w:bottom w:val="nil"/>
              <w:right w:val="nil"/>
              <w:tl2br w:val="nil"/>
              <w:tr2bl w:val="nil"/>
            </w:tcBorders>
            <w:shd w:val="clear" w:color="FFFFFF" w:fill="FFFFFF"/>
            <w:tcMar>
              <w:left w:w="101" w:type="dxa"/>
              <w:right w:w="101" w:type="dxa"/>
            </w:tcMar>
          </w:tcPr>
          <w:p w14:paraId="4C158A95"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2,383</w:t>
            </w:r>
          </w:p>
        </w:tc>
      </w:tr>
      <w:tr w:rsidR="00556EC1" w14:paraId="58D76CEC"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90573AE"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4,329</w:t>
            </w:r>
          </w:p>
        </w:tc>
        <w:tc>
          <w:tcPr>
            <w:tcW w:w="2385" w:type="dxa"/>
            <w:tcBorders>
              <w:top w:val="nil"/>
              <w:left w:val="nil"/>
              <w:bottom w:val="nil"/>
              <w:right w:val="nil"/>
              <w:tl2br w:val="nil"/>
              <w:tr2bl w:val="nil"/>
            </w:tcBorders>
            <w:shd w:val="clear" w:color="FFFFFF" w:fill="FFFFFF"/>
            <w:noWrap/>
            <w:tcMar>
              <w:left w:w="101" w:type="dxa"/>
              <w:right w:w="101" w:type="dxa"/>
            </w:tcMar>
          </w:tcPr>
          <w:p w14:paraId="7133B6BF" w14:textId="77777777" w:rsidR="00556EC1" w:rsidRDefault="00556EC1" w:rsidP="007063CD">
            <w:pPr>
              <w:pStyle w:val="Normal1"/>
              <w:rPr>
                <w:rFonts w:ascii="Calibri" w:eastAsia="Calibri" w:hAnsi="Calibri" w:cs="Calibri"/>
                <w:color w:val="000000"/>
                <w:sz w:val="18"/>
              </w:rPr>
            </w:pPr>
            <w:r>
              <w:rPr>
                <w:rFonts w:ascii="Calibri" w:eastAsia="Calibri" w:hAnsi="Calibri" w:cs="Calibri"/>
                <w:color w:val="000000"/>
                <w:sz w:val="18"/>
              </w:rPr>
              <w:t>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67F6A3BD"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4,643</w:t>
            </w:r>
          </w:p>
        </w:tc>
        <w:tc>
          <w:tcPr>
            <w:tcW w:w="1035" w:type="dxa"/>
            <w:tcBorders>
              <w:top w:val="nil"/>
              <w:left w:val="nil"/>
              <w:bottom w:val="nil"/>
              <w:right w:val="nil"/>
              <w:tl2br w:val="nil"/>
              <w:tr2bl w:val="nil"/>
            </w:tcBorders>
            <w:shd w:val="clear" w:color="FFFFFF" w:fill="FFFFFF"/>
            <w:tcMar>
              <w:left w:w="101" w:type="dxa"/>
              <w:right w:w="101" w:type="dxa"/>
            </w:tcMar>
          </w:tcPr>
          <w:p w14:paraId="7BF4684B"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6,937</w:t>
            </w:r>
          </w:p>
        </w:tc>
        <w:tc>
          <w:tcPr>
            <w:tcW w:w="600" w:type="dxa"/>
            <w:tcBorders>
              <w:top w:val="nil"/>
              <w:left w:val="nil"/>
              <w:bottom w:val="nil"/>
              <w:right w:val="nil"/>
              <w:tl2br w:val="nil"/>
              <w:tr2bl w:val="nil"/>
            </w:tcBorders>
            <w:shd w:val="clear" w:color="FFFFFF" w:fill="FFFFFF"/>
            <w:tcMar>
              <w:left w:w="101" w:type="dxa"/>
              <w:right w:w="101" w:type="dxa"/>
            </w:tcMar>
          </w:tcPr>
          <w:p w14:paraId="6A51EEE5"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 xml:space="preserve">49 </w:t>
            </w:r>
          </w:p>
        </w:tc>
        <w:tc>
          <w:tcPr>
            <w:tcW w:w="1035" w:type="dxa"/>
            <w:tcBorders>
              <w:top w:val="nil"/>
              <w:left w:val="nil"/>
              <w:bottom w:val="nil"/>
              <w:right w:val="nil"/>
              <w:tl2br w:val="nil"/>
              <w:tr2bl w:val="nil"/>
            </w:tcBorders>
            <w:shd w:val="clear" w:color="FFFFFF" w:fill="FFFFFF"/>
            <w:tcMar>
              <w:left w:w="101" w:type="dxa"/>
              <w:right w:w="101" w:type="dxa"/>
            </w:tcMar>
          </w:tcPr>
          <w:p w14:paraId="6446A586"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6,803</w:t>
            </w:r>
          </w:p>
        </w:tc>
        <w:tc>
          <w:tcPr>
            <w:tcW w:w="1035" w:type="dxa"/>
            <w:tcBorders>
              <w:top w:val="nil"/>
              <w:left w:val="nil"/>
              <w:bottom w:val="nil"/>
              <w:right w:val="nil"/>
              <w:tl2br w:val="nil"/>
              <w:tr2bl w:val="nil"/>
            </w:tcBorders>
            <w:shd w:val="clear" w:color="FFFFFF" w:fill="FFFFFF"/>
            <w:tcMar>
              <w:left w:w="101" w:type="dxa"/>
              <w:right w:w="101" w:type="dxa"/>
            </w:tcMar>
          </w:tcPr>
          <w:p w14:paraId="0548F9D3"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6,679</w:t>
            </w:r>
          </w:p>
        </w:tc>
        <w:tc>
          <w:tcPr>
            <w:tcW w:w="1035" w:type="dxa"/>
            <w:tcBorders>
              <w:top w:val="nil"/>
              <w:left w:val="nil"/>
              <w:bottom w:val="nil"/>
              <w:right w:val="nil"/>
              <w:tl2br w:val="nil"/>
              <w:tr2bl w:val="nil"/>
            </w:tcBorders>
            <w:shd w:val="clear" w:color="FFFFFF" w:fill="FFFFFF"/>
            <w:tcMar>
              <w:left w:w="101" w:type="dxa"/>
              <w:right w:w="101" w:type="dxa"/>
            </w:tcMar>
          </w:tcPr>
          <w:p w14:paraId="5BA4B598"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6,554</w:t>
            </w:r>
          </w:p>
        </w:tc>
      </w:tr>
      <w:tr w:rsidR="00556EC1" w14:paraId="59E8CECE"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B7A785E"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30</w:t>
            </w:r>
          </w:p>
        </w:tc>
        <w:tc>
          <w:tcPr>
            <w:tcW w:w="2385" w:type="dxa"/>
            <w:tcBorders>
              <w:top w:val="nil"/>
              <w:left w:val="nil"/>
              <w:bottom w:val="nil"/>
              <w:right w:val="nil"/>
              <w:tl2br w:val="nil"/>
              <w:tr2bl w:val="nil"/>
            </w:tcBorders>
            <w:shd w:val="clear" w:color="FFFFFF" w:fill="FFFFFF"/>
            <w:noWrap/>
            <w:tcMar>
              <w:left w:w="101" w:type="dxa"/>
              <w:right w:w="101" w:type="dxa"/>
            </w:tcMar>
          </w:tcPr>
          <w:p w14:paraId="046897CD" w14:textId="77777777" w:rsidR="00556EC1" w:rsidRDefault="00556EC1" w:rsidP="007063CD">
            <w:pPr>
              <w:pStyle w:val="Normal1"/>
              <w:rPr>
                <w:rFonts w:ascii="Calibri" w:eastAsia="Calibri" w:hAnsi="Calibri" w:cs="Calibri"/>
                <w:color w:val="000000"/>
                <w:sz w:val="18"/>
              </w:rPr>
            </w:pPr>
            <w:r>
              <w:rPr>
                <w:rFonts w:ascii="Calibri" w:eastAsia="Calibri" w:hAnsi="Calibri" w:cs="Calibri"/>
                <w:color w:val="000000"/>
                <w:sz w:val="18"/>
              </w:rPr>
              <w:t>Intangible Assets</w:t>
            </w:r>
          </w:p>
        </w:tc>
        <w:tc>
          <w:tcPr>
            <w:tcW w:w="1035" w:type="dxa"/>
            <w:tcBorders>
              <w:top w:val="nil"/>
              <w:left w:val="nil"/>
              <w:bottom w:val="nil"/>
              <w:right w:val="nil"/>
              <w:tl2br w:val="nil"/>
              <w:tr2bl w:val="nil"/>
            </w:tcBorders>
            <w:shd w:val="clear" w:color="FFFFFF" w:fill="FFFFFF"/>
            <w:tcMar>
              <w:left w:w="101" w:type="dxa"/>
              <w:right w:w="101" w:type="dxa"/>
            </w:tcMar>
          </w:tcPr>
          <w:p w14:paraId="3B944B4B"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29</w:t>
            </w:r>
          </w:p>
        </w:tc>
        <w:tc>
          <w:tcPr>
            <w:tcW w:w="1035" w:type="dxa"/>
            <w:tcBorders>
              <w:top w:val="nil"/>
              <w:left w:val="nil"/>
              <w:bottom w:val="nil"/>
              <w:right w:val="nil"/>
              <w:tl2br w:val="nil"/>
              <w:tr2bl w:val="nil"/>
            </w:tcBorders>
            <w:shd w:val="clear" w:color="FFFFFF" w:fill="FFFFFF"/>
            <w:tcMar>
              <w:left w:w="101" w:type="dxa"/>
              <w:right w:w="101" w:type="dxa"/>
            </w:tcMar>
          </w:tcPr>
          <w:p w14:paraId="43196273"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29</w:t>
            </w:r>
          </w:p>
        </w:tc>
        <w:tc>
          <w:tcPr>
            <w:tcW w:w="600" w:type="dxa"/>
            <w:tcBorders>
              <w:top w:val="nil"/>
              <w:left w:val="nil"/>
              <w:bottom w:val="nil"/>
              <w:right w:val="nil"/>
              <w:tl2br w:val="nil"/>
              <w:tr2bl w:val="nil"/>
            </w:tcBorders>
            <w:shd w:val="clear" w:color="FFFFFF" w:fill="FFFFFF"/>
            <w:tcMar>
              <w:left w:w="101" w:type="dxa"/>
              <w:right w:w="101" w:type="dxa"/>
            </w:tcMar>
          </w:tcPr>
          <w:p w14:paraId="3FE2A653"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7513A21B"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29</w:t>
            </w:r>
          </w:p>
        </w:tc>
        <w:tc>
          <w:tcPr>
            <w:tcW w:w="1035" w:type="dxa"/>
            <w:tcBorders>
              <w:top w:val="nil"/>
              <w:left w:val="nil"/>
              <w:bottom w:val="nil"/>
              <w:right w:val="nil"/>
              <w:tl2br w:val="nil"/>
              <w:tr2bl w:val="nil"/>
            </w:tcBorders>
            <w:shd w:val="clear" w:color="FFFFFF" w:fill="FFFFFF"/>
            <w:tcMar>
              <w:left w:w="101" w:type="dxa"/>
              <w:right w:w="101" w:type="dxa"/>
            </w:tcMar>
          </w:tcPr>
          <w:p w14:paraId="0D3ECB7D"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29</w:t>
            </w:r>
          </w:p>
        </w:tc>
        <w:tc>
          <w:tcPr>
            <w:tcW w:w="1035" w:type="dxa"/>
            <w:tcBorders>
              <w:top w:val="nil"/>
              <w:left w:val="nil"/>
              <w:bottom w:val="nil"/>
              <w:right w:val="nil"/>
              <w:tl2br w:val="nil"/>
              <w:tr2bl w:val="nil"/>
            </w:tcBorders>
            <w:shd w:val="clear" w:color="FFFFFF" w:fill="FFFFFF"/>
            <w:tcMar>
              <w:left w:w="101" w:type="dxa"/>
              <w:right w:w="101" w:type="dxa"/>
            </w:tcMar>
          </w:tcPr>
          <w:p w14:paraId="3D11409E"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29</w:t>
            </w:r>
          </w:p>
        </w:tc>
      </w:tr>
      <w:tr w:rsidR="00556EC1" w14:paraId="032A817B"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35293C5"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603</w:t>
            </w:r>
          </w:p>
        </w:tc>
        <w:tc>
          <w:tcPr>
            <w:tcW w:w="2385" w:type="dxa"/>
            <w:tcBorders>
              <w:top w:val="nil"/>
              <w:left w:val="nil"/>
              <w:bottom w:val="nil"/>
              <w:right w:val="nil"/>
              <w:tl2br w:val="nil"/>
              <w:tr2bl w:val="nil"/>
            </w:tcBorders>
            <w:shd w:val="clear" w:color="FFFFFF" w:fill="FFFFFF"/>
            <w:noWrap/>
            <w:tcMar>
              <w:left w:w="101" w:type="dxa"/>
              <w:right w:w="101" w:type="dxa"/>
            </w:tcMar>
          </w:tcPr>
          <w:p w14:paraId="21FBCBBA" w14:textId="77777777" w:rsidR="00556EC1" w:rsidRDefault="00556EC1" w:rsidP="007063CD">
            <w:pPr>
              <w:pStyle w:val="Normal1"/>
              <w:rPr>
                <w:rFonts w:ascii="Calibri" w:eastAsia="Calibri" w:hAnsi="Calibri" w:cs="Calibri"/>
                <w:color w:val="000000"/>
                <w:sz w:val="18"/>
              </w:rPr>
            </w:pPr>
            <w:r>
              <w:rPr>
                <w:rFonts w:ascii="Calibri" w:eastAsia="Calibri" w:hAnsi="Calibri" w:cs="Calibri"/>
                <w:color w:val="000000"/>
                <w:sz w:val="18"/>
              </w:rPr>
              <w:t>Capital Works in Progress</w:t>
            </w:r>
          </w:p>
        </w:tc>
        <w:tc>
          <w:tcPr>
            <w:tcW w:w="1035" w:type="dxa"/>
            <w:tcBorders>
              <w:top w:val="nil"/>
              <w:left w:val="nil"/>
              <w:bottom w:val="nil"/>
              <w:right w:val="nil"/>
              <w:tl2br w:val="nil"/>
              <w:tr2bl w:val="nil"/>
            </w:tcBorders>
            <w:shd w:val="clear" w:color="FFFFFF" w:fill="FFFFFF"/>
            <w:tcMar>
              <w:left w:w="101" w:type="dxa"/>
              <w:right w:w="101" w:type="dxa"/>
            </w:tcMar>
          </w:tcPr>
          <w:p w14:paraId="53C36C45"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725</w:t>
            </w:r>
          </w:p>
        </w:tc>
        <w:tc>
          <w:tcPr>
            <w:tcW w:w="1035" w:type="dxa"/>
            <w:tcBorders>
              <w:top w:val="nil"/>
              <w:left w:val="nil"/>
              <w:bottom w:val="nil"/>
              <w:right w:val="nil"/>
              <w:tl2br w:val="nil"/>
              <w:tr2bl w:val="nil"/>
            </w:tcBorders>
            <w:shd w:val="clear" w:color="FFFFFF" w:fill="FFFFFF"/>
            <w:tcMar>
              <w:left w:w="101" w:type="dxa"/>
              <w:right w:w="101" w:type="dxa"/>
            </w:tcMar>
          </w:tcPr>
          <w:p w14:paraId="0B1D7AC5"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170</w:t>
            </w:r>
          </w:p>
        </w:tc>
        <w:tc>
          <w:tcPr>
            <w:tcW w:w="600" w:type="dxa"/>
            <w:tcBorders>
              <w:top w:val="nil"/>
              <w:left w:val="nil"/>
              <w:bottom w:val="nil"/>
              <w:right w:val="nil"/>
              <w:tl2br w:val="nil"/>
              <w:tr2bl w:val="nil"/>
            </w:tcBorders>
            <w:shd w:val="clear" w:color="FFFFFF" w:fill="FFFFFF"/>
            <w:tcMar>
              <w:left w:w="101" w:type="dxa"/>
              <w:right w:w="101" w:type="dxa"/>
            </w:tcMar>
          </w:tcPr>
          <w:p w14:paraId="04FB9A08"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 xml:space="preserve">-77 </w:t>
            </w:r>
          </w:p>
        </w:tc>
        <w:tc>
          <w:tcPr>
            <w:tcW w:w="1035" w:type="dxa"/>
            <w:tcBorders>
              <w:top w:val="nil"/>
              <w:left w:val="nil"/>
              <w:bottom w:val="nil"/>
              <w:right w:val="nil"/>
              <w:tl2br w:val="nil"/>
              <w:tr2bl w:val="nil"/>
            </w:tcBorders>
            <w:shd w:val="clear" w:color="FFFFFF" w:fill="FFFFFF"/>
            <w:tcMar>
              <w:left w:w="101" w:type="dxa"/>
              <w:right w:w="101" w:type="dxa"/>
            </w:tcMar>
          </w:tcPr>
          <w:p w14:paraId="4350DCCE"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170</w:t>
            </w:r>
          </w:p>
        </w:tc>
        <w:tc>
          <w:tcPr>
            <w:tcW w:w="1035" w:type="dxa"/>
            <w:tcBorders>
              <w:top w:val="nil"/>
              <w:left w:val="nil"/>
              <w:bottom w:val="nil"/>
              <w:right w:val="nil"/>
              <w:tl2br w:val="nil"/>
              <w:tr2bl w:val="nil"/>
            </w:tcBorders>
            <w:shd w:val="clear" w:color="FFFFFF" w:fill="FFFFFF"/>
            <w:tcMar>
              <w:left w:w="101" w:type="dxa"/>
              <w:right w:w="101" w:type="dxa"/>
            </w:tcMar>
          </w:tcPr>
          <w:p w14:paraId="103391A5"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170</w:t>
            </w:r>
          </w:p>
        </w:tc>
        <w:tc>
          <w:tcPr>
            <w:tcW w:w="1035" w:type="dxa"/>
            <w:tcBorders>
              <w:top w:val="nil"/>
              <w:left w:val="nil"/>
              <w:bottom w:val="nil"/>
              <w:right w:val="nil"/>
              <w:tl2br w:val="nil"/>
              <w:tr2bl w:val="nil"/>
            </w:tcBorders>
            <w:shd w:val="clear" w:color="FFFFFF" w:fill="FFFFFF"/>
            <w:tcMar>
              <w:left w:w="101" w:type="dxa"/>
              <w:right w:w="101" w:type="dxa"/>
            </w:tcMar>
          </w:tcPr>
          <w:p w14:paraId="2567335F"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170</w:t>
            </w:r>
          </w:p>
        </w:tc>
      </w:tr>
      <w:tr w:rsidR="00556EC1" w14:paraId="5635E830"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0B6077B" w14:textId="77777777" w:rsidR="00556EC1" w:rsidRDefault="00556EC1" w:rsidP="007063CD">
            <w:pPr>
              <w:pStyle w:val="Normal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249AB37" w14:textId="77777777" w:rsidR="00556EC1" w:rsidRDefault="00556EC1" w:rsidP="007063CD">
            <w:pPr>
              <w:pStyle w:val="Normal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3A29EE"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677E35" w14:textId="77777777" w:rsidR="00556EC1" w:rsidRDefault="00556EC1" w:rsidP="007063CD">
            <w:pPr>
              <w:pStyle w:val="Normal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E617C8F"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CF47AD4"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A18DAAD"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689F982" w14:textId="77777777" w:rsidR="00556EC1" w:rsidRDefault="00556EC1" w:rsidP="007063CD">
            <w:pPr>
              <w:pStyle w:val="Normal1"/>
              <w:rPr>
                <w:rFonts w:ascii="Calibri" w:eastAsia="Calibri" w:hAnsi="Calibri" w:cs="Calibri"/>
                <w:color w:val="000000"/>
                <w:sz w:val="18"/>
              </w:rPr>
            </w:pPr>
          </w:p>
        </w:tc>
      </w:tr>
      <w:tr w:rsidR="00556EC1" w14:paraId="42583B73"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D194BDB"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7,610</w:t>
            </w:r>
          </w:p>
        </w:tc>
        <w:tc>
          <w:tcPr>
            <w:tcW w:w="2385" w:type="dxa"/>
            <w:tcBorders>
              <w:top w:val="nil"/>
              <w:left w:val="nil"/>
              <w:bottom w:val="nil"/>
              <w:right w:val="nil"/>
              <w:tl2br w:val="nil"/>
              <w:tr2bl w:val="nil"/>
            </w:tcBorders>
            <w:shd w:val="clear" w:color="FFFFFF" w:fill="FFFFFF"/>
            <w:tcMar>
              <w:left w:w="101" w:type="dxa"/>
              <w:right w:w="101" w:type="dxa"/>
            </w:tcMar>
          </w:tcPr>
          <w:p w14:paraId="7E800944" w14:textId="77777777" w:rsidR="00556EC1" w:rsidRDefault="00556EC1" w:rsidP="007063CD">
            <w:pPr>
              <w:pStyle w:val="Normal1"/>
              <w:rPr>
                <w:rFonts w:ascii="Calibri" w:eastAsia="Calibri" w:hAnsi="Calibri" w:cs="Calibri"/>
                <w:b/>
                <w:color w:val="000000"/>
                <w:sz w:val="18"/>
              </w:rPr>
            </w:pPr>
            <w:r>
              <w:rPr>
                <w:rFonts w:ascii="Calibri" w:eastAsia="Calibri" w:hAnsi="Calibri" w:cs="Calibri"/>
                <w:b/>
                <w:color w:val="000000"/>
                <w:sz w:val="18"/>
              </w:rPr>
              <w:t xml:space="preserve">Total </w:t>
            </w:r>
            <w:proofErr w:type="spellStart"/>
            <w:r>
              <w:rPr>
                <w:rFonts w:ascii="Calibri" w:eastAsia="Calibri" w:hAnsi="Calibri" w:cs="Calibri"/>
                <w:b/>
                <w:color w:val="000000"/>
                <w:sz w:val="18"/>
              </w:rPr>
              <w:t>Non Current</w:t>
            </w:r>
            <w:proofErr w:type="spellEnd"/>
            <w:r>
              <w:rPr>
                <w:rFonts w:ascii="Calibri" w:eastAsia="Calibri" w:hAnsi="Calibri" w:cs="Calibri"/>
                <w:b/>
                <w:color w:val="000000"/>
                <w:sz w:val="18"/>
              </w:rPr>
              <w:t xml:space="preserve"> Assets</w:t>
            </w:r>
          </w:p>
        </w:tc>
        <w:tc>
          <w:tcPr>
            <w:tcW w:w="1035" w:type="dxa"/>
            <w:tcBorders>
              <w:top w:val="nil"/>
              <w:left w:val="nil"/>
              <w:bottom w:val="nil"/>
              <w:right w:val="nil"/>
              <w:tl2br w:val="nil"/>
              <w:tr2bl w:val="nil"/>
            </w:tcBorders>
            <w:shd w:val="clear" w:color="FFFFFF" w:fill="FFFFFF"/>
            <w:tcMar>
              <w:left w:w="101" w:type="dxa"/>
              <w:right w:w="101" w:type="dxa"/>
            </w:tcMar>
          </w:tcPr>
          <w:p w14:paraId="10F06786"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8,048</w:t>
            </w:r>
          </w:p>
        </w:tc>
        <w:tc>
          <w:tcPr>
            <w:tcW w:w="1035" w:type="dxa"/>
            <w:tcBorders>
              <w:top w:val="nil"/>
              <w:left w:val="nil"/>
              <w:bottom w:val="nil"/>
              <w:right w:val="nil"/>
              <w:tl2br w:val="nil"/>
              <w:tr2bl w:val="nil"/>
            </w:tcBorders>
            <w:shd w:val="clear" w:color="FFFFFF" w:fill="FFFFFF"/>
            <w:tcMar>
              <w:left w:w="101" w:type="dxa"/>
              <w:right w:w="101" w:type="dxa"/>
            </w:tcMar>
          </w:tcPr>
          <w:p w14:paraId="71C02FDB"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9,720</w:t>
            </w:r>
          </w:p>
        </w:tc>
        <w:tc>
          <w:tcPr>
            <w:tcW w:w="600" w:type="dxa"/>
            <w:tcBorders>
              <w:top w:val="nil"/>
              <w:left w:val="nil"/>
              <w:bottom w:val="nil"/>
              <w:right w:val="nil"/>
              <w:tl2br w:val="nil"/>
              <w:tr2bl w:val="nil"/>
            </w:tcBorders>
            <w:shd w:val="clear" w:color="FFFFFF" w:fill="FFFFFF"/>
            <w:tcMar>
              <w:left w:w="101" w:type="dxa"/>
              <w:right w:w="101" w:type="dxa"/>
            </w:tcMar>
          </w:tcPr>
          <w:p w14:paraId="74F8DCE4"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 xml:space="preserve">21 </w:t>
            </w:r>
          </w:p>
        </w:tc>
        <w:tc>
          <w:tcPr>
            <w:tcW w:w="1035" w:type="dxa"/>
            <w:tcBorders>
              <w:top w:val="nil"/>
              <w:left w:val="nil"/>
              <w:bottom w:val="nil"/>
              <w:right w:val="nil"/>
              <w:tl2br w:val="nil"/>
              <w:tr2bl w:val="nil"/>
            </w:tcBorders>
            <w:shd w:val="clear" w:color="FFFFFF" w:fill="FFFFFF"/>
            <w:tcMar>
              <w:left w:w="101" w:type="dxa"/>
              <w:right w:w="101" w:type="dxa"/>
            </w:tcMar>
          </w:tcPr>
          <w:p w14:paraId="0A3F0C3F"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9,519</w:t>
            </w:r>
          </w:p>
        </w:tc>
        <w:tc>
          <w:tcPr>
            <w:tcW w:w="1035" w:type="dxa"/>
            <w:tcBorders>
              <w:top w:val="nil"/>
              <w:left w:val="nil"/>
              <w:bottom w:val="nil"/>
              <w:right w:val="nil"/>
              <w:tl2br w:val="nil"/>
              <w:tr2bl w:val="nil"/>
            </w:tcBorders>
            <w:shd w:val="clear" w:color="FFFFFF" w:fill="FFFFFF"/>
            <w:tcMar>
              <w:left w:w="101" w:type="dxa"/>
              <w:right w:w="101" w:type="dxa"/>
            </w:tcMar>
          </w:tcPr>
          <w:p w14:paraId="2FC57247"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9,328</w:t>
            </w:r>
          </w:p>
        </w:tc>
        <w:tc>
          <w:tcPr>
            <w:tcW w:w="1035" w:type="dxa"/>
            <w:tcBorders>
              <w:top w:val="nil"/>
              <w:left w:val="nil"/>
              <w:bottom w:val="nil"/>
              <w:right w:val="nil"/>
              <w:tl2br w:val="nil"/>
              <w:tr2bl w:val="nil"/>
            </w:tcBorders>
            <w:shd w:val="clear" w:color="FFFFFF" w:fill="FFFFFF"/>
            <w:tcMar>
              <w:left w:w="101" w:type="dxa"/>
              <w:right w:w="101" w:type="dxa"/>
            </w:tcMar>
          </w:tcPr>
          <w:p w14:paraId="44BDD9C5"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9,136</w:t>
            </w:r>
          </w:p>
        </w:tc>
      </w:tr>
      <w:tr w:rsidR="00556EC1" w14:paraId="537AC038"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DED7F4C" w14:textId="77777777" w:rsidR="00556EC1" w:rsidRDefault="00556EC1" w:rsidP="007063CD">
            <w:pPr>
              <w:pStyle w:val="Normal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B395C41" w14:textId="77777777" w:rsidR="00556EC1" w:rsidRDefault="00556EC1" w:rsidP="007063CD">
            <w:pPr>
              <w:pStyle w:val="Normal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94F4B1"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7C044A" w14:textId="77777777" w:rsidR="00556EC1" w:rsidRDefault="00556EC1" w:rsidP="007063CD">
            <w:pPr>
              <w:pStyle w:val="Normal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BBD6A7E"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AB34EC"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1A10B5"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FFDAD3" w14:textId="77777777" w:rsidR="00556EC1" w:rsidRDefault="00556EC1" w:rsidP="007063CD">
            <w:pPr>
              <w:pStyle w:val="Normal1"/>
              <w:rPr>
                <w:rFonts w:ascii="Calibri" w:eastAsia="Calibri" w:hAnsi="Calibri" w:cs="Calibri"/>
                <w:color w:val="000000"/>
                <w:sz w:val="18"/>
              </w:rPr>
            </w:pPr>
          </w:p>
        </w:tc>
      </w:tr>
      <w:tr w:rsidR="00556EC1" w14:paraId="6A37D9F2"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72D0FF1"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16,729</w:t>
            </w:r>
          </w:p>
        </w:tc>
        <w:tc>
          <w:tcPr>
            <w:tcW w:w="2385" w:type="dxa"/>
            <w:tcBorders>
              <w:top w:val="nil"/>
              <w:left w:val="nil"/>
              <w:bottom w:val="nil"/>
              <w:right w:val="nil"/>
              <w:tl2br w:val="nil"/>
              <w:tr2bl w:val="nil"/>
            </w:tcBorders>
            <w:shd w:val="clear" w:color="FFFFFF" w:fill="FFFFFF"/>
            <w:tcMar>
              <w:left w:w="101" w:type="dxa"/>
              <w:right w:w="101" w:type="dxa"/>
            </w:tcMar>
          </w:tcPr>
          <w:p w14:paraId="06C9641A" w14:textId="77777777" w:rsidR="00556EC1" w:rsidRDefault="00556EC1" w:rsidP="007063CD">
            <w:pPr>
              <w:pStyle w:val="Normal1"/>
              <w:rPr>
                <w:rFonts w:ascii="Calibri" w:eastAsia="Calibri" w:hAnsi="Calibri" w:cs="Calibri"/>
                <w:b/>
                <w:color w:val="000000"/>
                <w:sz w:val="18"/>
              </w:rPr>
            </w:pPr>
            <w:r>
              <w:rPr>
                <w:rFonts w:ascii="Calibri" w:eastAsia="Calibri" w:hAnsi="Calibri" w:cs="Calibri"/>
                <w:b/>
                <w:color w:val="000000"/>
                <w:sz w:val="18"/>
              </w:rPr>
              <w:t>TOTAL ASSETS</w:t>
            </w:r>
          </w:p>
        </w:tc>
        <w:tc>
          <w:tcPr>
            <w:tcW w:w="1035" w:type="dxa"/>
            <w:tcBorders>
              <w:top w:val="nil"/>
              <w:left w:val="nil"/>
              <w:bottom w:val="nil"/>
              <w:right w:val="nil"/>
              <w:tl2br w:val="nil"/>
              <w:tr2bl w:val="nil"/>
            </w:tcBorders>
            <w:shd w:val="clear" w:color="FFFFFF" w:fill="FFFFFF"/>
            <w:tcMar>
              <w:left w:w="101" w:type="dxa"/>
              <w:right w:w="101" w:type="dxa"/>
            </w:tcMar>
          </w:tcPr>
          <w:p w14:paraId="7711DADC"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16,429</w:t>
            </w:r>
          </w:p>
        </w:tc>
        <w:tc>
          <w:tcPr>
            <w:tcW w:w="1035" w:type="dxa"/>
            <w:tcBorders>
              <w:top w:val="nil"/>
              <w:left w:val="nil"/>
              <w:bottom w:val="nil"/>
              <w:right w:val="nil"/>
              <w:tl2br w:val="nil"/>
              <w:tr2bl w:val="nil"/>
            </w:tcBorders>
            <w:shd w:val="clear" w:color="FFFFFF" w:fill="FFFFFF"/>
            <w:tcMar>
              <w:left w:w="101" w:type="dxa"/>
              <w:right w:w="101" w:type="dxa"/>
            </w:tcMar>
          </w:tcPr>
          <w:p w14:paraId="03062A94"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16,017</w:t>
            </w:r>
          </w:p>
        </w:tc>
        <w:tc>
          <w:tcPr>
            <w:tcW w:w="600" w:type="dxa"/>
            <w:tcBorders>
              <w:top w:val="nil"/>
              <w:left w:val="nil"/>
              <w:bottom w:val="nil"/>
              <w:right w:val="nil"/>
              <w:tl2br w:val="nil"/>
              <w:tr2bl w:val="nil"/>
            </w:tcBorders>
            <w:shd w:val="clear" w:color="FFFFFF" w:fill="FFFFFF"/>
            <w:tcMar>
              <w:left w:w="101" w:type="dxa"/>
              <w:right w:w="101" w:type="dxa"/>
            </w:tcMar>
          </w:tcPr>
          <w:p w14:paraId="1E9C1E99"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664E9B37"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15,863</w:t>
            </w:r>
          </w:p>
        </w:tc>
        <w:tc>
          <w:tcPr>
            <w:tcW w:w="1035" w:type="dxa"/>
            <w:tcBorders>
              <w:top w:val="nil"/>
              <w:left w:val="nil"/>
              <w:bottom w:val="nil"/>
              <w:right w:val="nil"/>
              <w:tl2br w:val="nil"/>
              <w:tr2bl w:val="nil"/>
            </w:tcBorders>
            <w:shd w:val="clear" w:color="FFFFFF" w:fill="FFFFFF"/>
            <w:tcMar>
              <w:left w:w="101" w:type="dxa"/>
              <w:right w:w="101" w:type="dxa"/>
            </w:tcMar>
          </w:tcPr>
          <w:p w14:paraId="70A57055"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15,785</w:t>
            </w:r>
          </w:p>
        </w:tc>
        <w:tc>
          <w:tcPr>
            <w:tcW w:w="1035" w:type="dxa"/>
            <w:tcBorders>
              <w:top w:val="nil"/>
              <w:left w:val="nil"/>
              <w:bottom w:val="nil"/>
              <w:right w:val="nil"/>
              <w:tl2br w:val="nil"/>
              <w:tr2bl w:val="nil"/>
            </w:tcBorders>
            <w:shd w:val="clear" w:color="FFFFFF" w:fill="FFFFFF"/>
            <w:tcMar>
              <w:left w:w="101" w:type="dxa"/>
              <w:right w:w="101" w:type="dxa"/>
            </w:tcMar>
          </w:tcPr>
          <w:p w14:paraId="15D3678A"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15,868</w:t>
            </w:r>
          </w:p>
        </w:tc>
      </w:tr>
      <w:tr w:rsidR="00556EC1" w14:paraId="1276C9A1"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BB0F752" w14:textId="77777777" w:rsidR="00556EC1" w:rsidRDefault="00556EC1" w:rsidP="007063CD">
            <w:pPr>
              <w:pStyle w:val="Normal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F0CFFE5" w14:textId="77777777" w:rsidR="00556EC1" w:rsidRDefault="00556EC1" w:rsidP="007063CD">
            <w:pPr>
              <w:pStyle w:val="Normal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C1DED1"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8DBD9B" w14:textId="77777777" w:rsidR="00556EC1" w:rsidRDefault="00556EC1" w:rsidP="007063CD">
            <w:pPr>
              <w:pStyle w:val="Normal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0AFE0AA"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4AAF2E"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A2F2DE2"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F001D75" w14:textId="77777777" w:rsidR="00556EC1" w:rsidRDefault="00556EC1" w:rsidP="007063CD">
            <w:pPr>
              <w:pStyle w:val="Normal1"/>
              <w:rPr>
                <w:rFonts w:ascii="Calibri" w:eastAsia="Calibri" w:hAnsi="Calibri" w:cs="Calibri"/>
                <w:color w:val="000000"/>
                <w:sz w:val="18"/>
              </w:rPr>
            </w:pPr>
          </w:p>
        </w:tc>
      </w:tr>
      <w:tr w:rsidR="00556EC1" w14:paraId="776AD0DC"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221DAD6" w14:textId="77777777" w:rsidR="00556EC1" w:rsidRDefault="00556EC1" w:rsidP="007063CD">
            <w:pPr>
              <w:pStyle w:val="Normal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17D52A2C" w14:textId="77777777" w:rsidR="00556EC1" w:rsidRDefault="00556EC1" w:rsidP="007063CD">
            <w:pPr>
              <w:pStyle w:val="Normal1"/>
              <w:rPr>
                <w:rFonts w:ascii="Calibri" w:eastAsia="Calibri" w:hAnsi="Calibri" w:cs="Calibri"/>
                <w:b/>
                <w:color w:val="000000"/>
                <w:sz w:val="18"/>
              </w:rPr>
            </w:pPr>
            <w:r>
              <w:rPr>
                <w:rFonts w:ascii="Calibri" w:eastAsia="Calibri" w:hAnsi="Calibri" w:cs="Calibri"/>
                <w:b/>
                <w:color w:val="000000"/>
                <w:sz w:val="18"/>
              </w:rPr>
              <w:t>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67BF9926"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63255D" w14:textId="77777777" w:rsidR="00556EC1" w:rsidRDefault="00556EC1" w:rsidP="007063CD">
            <w:pPr>
              <w:pStyle w:val="Normal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29D4377"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6320E8A"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648398"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1958A7" w14:textId="77777777" w:rsidR="00556EC1" w:rsidRDefault="00556EC1" w:rsidP="007063CD">
            <w:pPr>
              <w:pStyle w:val="Normal1"/>
              <w:rPr>
                <w:rFonts w:ascii="Calibri" w:eastAsia="Calibri" w:hAnsi="Calibri" w:cs="Calibri"/>
                <w:color w:val="000000"/>
                <w:sz w:val="18"/>
              </w:rPr>
            </w:pPr>
          </w:p>
        </w:tc>
      </w:tr>
      <w:tr w:rsidR="00556EC1" w14:paraId="4559C3A9"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7DB9217"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310</w:t>
            </w:r>
          </w:p>
        </w:tc>
        <w:tc>
          <w:tcPr>
            <w:tcW w:w="2385" w:type="dxa"/>
            <w:tcBorders>
              <w:top w:val="nil"/>
              <w:left w:val="nil"/>
              <w:bottom w:val="nil"/>
              <w:right w:val="nil"/>
              <w:tl2br w:val="nil"/>
              <w:tr2bl w:val="nil"/>
            </w:tcBorders>
            <w:shd w:val="clear" w:color="FFFFFF" w:fill="FFFFFF"/>
            <w:noWrap/>
            <w:tcMar>
              <w:left w:w="101" w:type="dxa"/>
              <w:right w:w="101" w:type="dxa"/>
            </w:tcMar>
          </w:tcPr>
          <w:p w14:paraId="1D805419" w14:textId="77777777" w:rsidR="00556EC1" w:rsidRDefault="00556EC1" w:rsidP="007063CD">
            <w:pPr>
              <w:pStyle w:val="Normal1"/>
              <w:rPr>
                <w:rFonts w:ascii="Calibri" w:eastAsia="Calibri" w:hAnsi="Calibri" w:cs="Calibri"/>
                <w:color w:val="000000"/>
                <w:sz w:val="18"/>
              </w:rPr>
            </w:pPr>
            <w:r>
              <w:rPr>
                <w:rFonts w:ascii="Calibri" w:eastAsia="Calibri" w:hAnsi="Calibri" w:cs="Calibri"/>
                <w:color w:val="000000"/>
                <w:sz w:val="18"/>
              </w:rPr>
              <w:t>Payables</w:t>
            </w:r>
          </w:p>
        </w:tc>
        <w:tc>
          <w:tcPr>
            <w:tcW w:w="1035" w:type="dxa"/>
            <w:tcBorders>
              <w:top w:val="nil"/>
              <w:left w:val="nil"/>
              <w:bottom w:val="nil"/>
              <w:right w:val="nil"/>
              <w:tl2br w:val="nil"/>
              <w:tr2bl w:val="nil"/>
            </w:tcBorders>
            <w:shd w:val="clear" w:color="FFFFFF" w:fill="FFFFFF"/>
            <w:tcMar>
              <w:left w:w="101" w:type="dxa"/>
              <w:right w:w="101" w:type="dxa"/>
            </w:tcMar>
          </w:tcPr>
          <w:p w14:paraId="5F271175"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377</w:t>
            </w:r>
          </w:p>
        </w:tc>
        <w:tc>
          <w:tcPr>
            <w:tcW w:w="1035" w:type="dxa"/>
            <w:tcBorders>
              <w:top w:val="nil"/>
              <w:left w:val="nil"/>
              <w:bottom w:val="nil"/>
              <w:right w:val="nil"/>
              <w:tl2br w:val="nil"/>
              <w:tr2bl w:val="nil"/>
            </w:tcBorders>
            <w:shd w:val="clear" w:color="FFFFFF" w:fill="FFFFFF"/>
            <w:tcMar>
              <w:left w:w="101" w:type="dxa"/>
              <w:right w:w="101" w:type="dxa"/>
            </w:tcMar>
          </w:tcPr>
          <w:p w14:paraId="78D58F31"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383</w:t>
            </w:r>
          </w:p>
        </w:tc>
        <w:tc>
          <w:tcPr>
            <w:tcW w:w="600" w:type="dxa"/>
            <w:tcBorders>
              <w:top w:val="nil"/>
              <w:left w:val="nil"/>
              <w:bottom w:val="nil"/>
              <w:right w:val="nil"/>
              <w:tl2br w:val="nil"/>
              <w:tr2bl w:val="nil"/>
            </w:tcBorders>
            <w:shd w:val="clear" w:color="FFFFFF" w:fill="FFFFFF"/>
            <w:tcMar>
              <w:left w:w="101" w:type="dxa"/>
              <w:right w:w="101" w:type="dxa"/>
            </w:tcMar>
          </w:tcPr>
          <w:p w14:paraId="33E334E6"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2E713D30"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389</w:t>
            </w:r>
          </w:p>
        </w:tc>
        <w:tc>
          <w:tcPr>
            <w:tcW w:w="1035" w:type="dxa"/>
            <w:tcBorders>
              <w:top w:val="nil"/>
              <w:left w:val="nil"/>
              <w:bottom w:val="nil"/>
              <w:right w:val="nil"/>
              <w:tl2br w:val="nil"/>
              <w:tr2bl w:val="nil"/>
            </w:tcBorders>
            <w:shd w:val="clear" w:color="FFFFFF" w:fill="FFFFFF"/>
            <w:tcMar>
              <w:left w:w="101" w:type="dxa"/>
              <w:right w:w="101" w:type="dxa"/>
            </w:tcMar>
          </w:tcPr>
          <w:p w14:paraId="494527EA"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395</w:t>
            </w:r>
          </w:p>
        </w:tc>
        <w:tc>
          <w:tcPr>
            <w:tcW w:w="1035" w:type="dxa"/>
            <w:tcBorders>
              <w:top w:val="nil"/>
              <w:left w:val="nil"/>
              <w:bottom w:val="nil"/>
              <w:right w:val="nil"/>
              <w:tl2br w:val="nil"/>
              <w:tr2bl w:val="nil"/>
            </w:tcBorders>
            <w:shd w:val="clear" w:color="FFFFFF" w:fill="FFFFFF"/>
            <w:tcMar>
              <w:left w:w="101" w:type="dxa"/>
              <w:right w:w="101" w:type="dxa"/>
            </w:tcMar>
          </w:tcPr>
          <w:p w14:paraId="7D190ECD"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401</w:t>
            </w:r>
          </w:p>
        </w:tc>
      </w:tr>
      <w:tr w:rsidR="00556EC1" w14:paraId="31F99D35"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FB40788"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4</w:t>
            </w:r>
          </w:p>
        </w:tc>
        <w:tc>
          <w:tcPr>
            <w:tcW w:w="2385" w:type="dxa"/>
            <w:tcBorders>
              <w:top w:val="nil"/>
              <w:left w:val="nil"/>
              <w:bottom w:val="nil"/>
              <w:right w:val="nil"/>
              <w:tl2br w:val="nil"/>
              <w:tr2bl w:val="nil"/>
            </w:tcBorders>
            <w:shd w:val="clear" w:color="FFFFFF" w:fill="FFFFFF"/>
            <w:noWrap/>
            <w:tcMar>
              <w:left w:w="101" w:type="dxa"/>
              <w:right w:w="101" w:type="dxa"/>
            </w:tcMar>
          </w:tcPr>
          <w:p w14:paraId="5891BDC7" w14:textId="77777777" w:rsidR="00556EC1" w:rsidRDefault="00556EC1" w:rsidP="007063CD">
            <w:pPr>
              <w:pStyle w:val="Normal1"/>
              <w:rPr>
                <w:rFonts w:ascii="Calibri" w:eastAsia="Calibri" w:hAnsi="Calibri" w:cs="Calibri"/>
                <w:color w:val="000000"/>
                <w:sz w:val="18"/>
              </w:rPr>
            </w:pPr>
            <w:r>
              <w:rPr>
                <w:rFonts w:ascii="Calibri" w:eastAsia="Calibri" w:hAnsi="Calibri" w:cs="Calibri"/>
                <w:color w:val="000000"/>
                <w:sz w:val="18"/>
              </w:rPr>
              <w:t>Interest-Bearing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6A2A5F2C"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4</w:t>
            </w:r>
          </w:p>
        </w:tc>
        <w:tc>
          <w:tcPr>
            <w:tcW w:w="1035" w:type="dxa"/>
            <w:tcBorders>
              <w:top w:val="nil"/>
              <w:left w:val="nil"/>
              <w:bottom w:val="nil"/>
              <w:right w:val="nil"/>
              <w:tl2br w:val="nil"/>
              <w:tr2bl w:val="nil"/>
            </w:tcBorders>
            <w:shd w:val="clear" w:color="FFFFFF" w:fill="FFFFFF"/>
            <w:tcMar>
              <w:left w:w="101" w:type="dxa"/>
              <w:right w:w="101" w:type="dxa"/>
            </w:tcMar>
          </w:tcPr>
          <w:p w14:paraId="7691F9B1"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4</w:t>
            </w:r>
          </w:p>
        </w:tc>
        <w:tc>
          <w:tcPr>
            <w:tcW w:w="600" w:type="dxa"/>
            <w:tcBorders>
              <w:top w:val="nil"/>
              <w:left w:val="nil"/>
              <w:bottom w:val="nil"/>
              <w:right w:val="nil"/>
              <w:tl2br w:val="nil"/>
              <w:tr2bl w:val="nil"/>
            </w:tcBorders>
            <w:shd w:val="clear" w:color="FFFFFF" w:fill="FFFFFF"/>
            <w:tcMar>
              <w:left w:w="101" w:type="dxa"/>
              <w:right w:w="101" w:type="dxa"/>
            </w:tcMar>
          </w:tcPr>
          <w:p w14:paraId="5924EBEB"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787B7082"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4</w:t>
            </w:r>
          </w:p>
        </w:tc>
        <w:tc>
          <w:tcPr>
            <w:tcW w:w="1035" w:type="dxa"/>
            <w:tcBorders>
              <w:top w:val="nil"/>
              <w:left w:val="nil"/>
              <w:bottom w:val="nil"/>
              <w:right w:val="nil"/>
              <w:tl2br w:val="nil"/>
              <w:tr2bl w:val="nil"/>
            </w:tcBorders>
            <w:shd w:val="clear" w:color="FFFFFF" w:fill="FFFFFF"/>
            <w:tcMar>
              <w:left w:w="101" w:type="dxa"/>
              <w:right w:w="101" w:type="dxa"/>
            </w:tcMar>
          </w:tcPr>
          <w:p w14:paraId="329818C6"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4</w:t>
            </w:r>
          </w:p>
        </w:tc>
        <w:tc>
          <w:tcPr>
            <w:tcW w:w="1035" w:type="dxa"/>
            <w:tcBorders>
              <w:top w:val="nil"/>
              <w:left w:val="nil"/>
              <w:bottom w:val="nil"/>
              <w:right w:val="nil"/>
              <w:tl2br w:val="nil"/>
              <w:tr2bl w:val="nil"/>
            </w:tcBorders>
            <w:shd w:val="clear" w:color="FFFFFF" w:fill="FFFFFF"/>
            <w:tcMar>
              <w:left w:w="101" w:type="dxa"/>
              <w:right w:w="101" w:type="dxa"/>
            </w:tcMar>
          </w:tcPr>
          <w:p w14:paraId="0FFB2CFD"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4</w:t>
            </w:r>
          </w:p>
        </w:tc>
      </w:tr>
      <w:tr w:rsidR="00556EC1" w14:paraId="195E9E36"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010D60A"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597</w:t>
            </w:r>
          </w:p>
        </w:tc>
        <w:tc>
          <w:tcPr>
            <w:tcW w:w="2385" w:type="dxa"/>
            <w:tcBorders>
              <w:top w:val="nil"/>
              <w:left w:val="nil"/>
              <w:bottom w:val="nil"/>
              <w:right w:val="nil"/>
              <w:tl2br w:val="nil"/>
              <w:tr2bl w:val="nil"/>
            </w:tcBorders>
            <w:shd w:val="clear" w:color="FFFFFF" w:fill="FFFFFF"/>
            <w:noWrap/>
            <w:tcMar>
              <w:left w:w="101" w:type="dxa"/>
              <w:right w:w="101" w:type="dxa"/>
            </w:tcMar>
          </w:tcPr>
          <w:p w14:paraId="30F02B08" w14:textId="77777777" w:rsidR="00556EC1" w:rsidRDefault="00556EC1" w:rsidP="007063CD">
            <w:pPr>
              <w:pStyle w:val="Normal1"/>
              <w:rPr>
                <w:rFonts w:ascii="Calibri" w:eastAsia="Calibri" w:hAnsi="Calibri" w:cs="Calibri"/>
                <w:color w:val="000000"/>
                <w:sz w:val="18"/>
              </w:rPr>
            </w:pPr>
            <w:r>
              <w:rPr>
                <w:rFonts w:ascii="Calibri" w:eastAsia="Calibri" w:hAnsi="Calibri" w:cs="Calibri"/>
                <w:color w:val="000000"/>
                <w:sz w:val="18"/>
              </w:rPr>
              <w:t>Employee Benefits</w:t>
            </w:r>
          </w:p>
        </w:tc>
        <w:tc>
          <w:tcPr>
            <w:tcW w:w="1035" w:type="dxa"/>
            <w:tcBorders>
              <w:top w:val="nil"/>
              <w:left w:val="nil"/>
              <w:bottom w:val="nil"/>
              <w:right w:val="nil"/>
              <w:tl2br w:val="nil"/>
              <w:tr2bl w:val="nil"/>
            </w:tcBorders>
            <w:shd w:val="clear" w:color="FFFFFF" w:fill="FFFFFF"/>
            <w:tcMar>
              <w:left w:w="101" w:type="dxa"/>
              <w:right w:w="101" w:type="dxa"/>
            </w:tcMar>
          </w:tcPr>
          <w:p w14:paraId="08AF8CE1"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464</w:t>
            </w:r>
          </w:p>
        </w:tc>
        <w:tc>
          <w:tcPr>
            <w:tcW w:w="1035" w:type="dxa"/>
            <w:tcBorders>
              <w:top w:val="nil"/>
              <w:left w:val="nil"/>
              <w:bottom w:val="nil"/>
              <w:right w:val="nil"/>
              <w:tl2br w:val="nil"/>
              <w:tr2bl w:val="nil"/>
            </w:tcBorders>
            <w:shd w:val="clear" w:color="FFFFFF" w:fill="FFFFFF"/>
            <w:tcMar>
              <w:left w:w="101" w:type="dxa"/>
              <w:right w:w="101" w:type="dxa"/>
            </w:tcMar>
          </w:tcPr>
          <w:p w14:paraId="51BC4557"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494</w:t>
            </w:r>
          </w:p>
        </w:tc>
        <w:tc>
          <w:tcPr>
            <w:tcW w:w="600" w:type="dxa"/>
            <w:tcBorders>
              <w:top w:val="nil"/>
              <w:left w:val="nil"/>
              <w:bottom w:val="nil"/>
              <w:right w:val="nil"/>
              <w:tl2br w:val="nil"/>
              <w:tr2bl w:val="nil"/>
            </w:tcBorders>
            <w:shd w:val="clear" w:color="FFFFFF" w:fill="FFFFFF"/>
            <w:tcMar>
              <w:left w:w="101" w:type="dxa"/>
              <w:right w:w="101" w:type="dxa"/>
            </w:tcMar>
          </w:tcPr>
          <w:p w14:paraId="3EBCFDE3"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 xml:space="preserve">6 </w:t>
            </w:r>
          </w:p>
        </w:tc>
        <w:tc>
          <w:tcPr>
            <w:tcW w:w="1035" w:type="dxa"/>
            <w:tcBorders>
              <w:top w:val="nil"/>
              <w:left w:val="nil"/>
              <w:bottom w:val="nil"/>
              <w:right w:val="nil"/>
              <w:tl2br w:val="nil"/>
              <w:tr2bl w:val="nil"/>
            </w:tcBorders>
            <w:shd w:val="clear" w:color="FFFFFF" w:fill="FFFFFF"/>
            <w:tcMar>
              <w:left w:w="101" w:type="dxa"/>
              <w:right w:w="101" w:type="dxa"/>
            </w:tcMar>
          </w:tcPr>
          <w:p w14:paraId="7364BACA"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528</w:t>
            </w:r>
          </w:p>
        </w:tc>
        <w:tc>
          <w:tcPr>
            <w:tcW w:w="1035" w:type="dxa"/>
            <w:tcBorders>
              <w:top w:val="nil"/>
              <w:left w:val="nil"/>
              <w:bottom w:val="nil"/>
              <w:right w:val="nil"/>
              <w:tl2br w:val="nil"/>
              <w:tr2bl w:val="nil"/>
            </w:tcBorders>
            <w:shd w:val="clear" w:color="FFFFFF" w:fill="FFFFFF"/>
            <w:tcMar>
              <w:left w:w="101" w:type="dxa"/>
              <w:right w:w="101" w:type="dxa"/>
            </w:tcMar>
          </w:tcPr>
          <w:p w14:paraId="7A5EC29A"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561</w:t>
            </w:r>
          </w:p>
        </w:tc>
        <w:tc>
          <w:tcPr>
            <w:tcW w:w="1035" w:type="dxa"/>
            <w:tcBorders>
              <w:top w:val="nil"/>
              <w:left w:val="nil"/>
              <w:bottom w:val="nil"/>
              <w:right w:val="nil"/>
              <w:tl2br w:val="nil"/>
              <w:tr2bl w:val="nil"/>
            </w:tcBorders>
            <w:shd w:val="clear" w:color="FFFFFF" w:fill="FFFFFF"/>
            <w:tcMar>
              <w:left w:w="101" w:type="dxa"/>
              <w:right w:w="101" w:type="dxa"/>
            </w:tcMar>
          </w:tcPr>
          <w:p w14:paraId="205C8B74"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596</w:t>
            </w:r>
          </w:p>
        </w:tc>
      </w:tr>
      <w:tr w:rsidR="00556EC1" w14:paraId="2EBAF2AE"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DE83284"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7,753</w:t>
            </w:r>
          </w:p>
        </w:tc>
        <w:tc>
          <w:tcPr>
            <w:tcW w:w="2385" w:type="dxa"/>
            <w:tcBorders>
              <w:top w:val="nil"/>
              <w:left w:val="nil"/>
              <w:bottom w:val="nil"/>
              <w:right w:val="nil"/>
              <w:tl2br w:val="nil"/>
              <w:tr2bl w:val="nil"/>
            </w:tcBorders>
            <w:shd w:val="clear" w:color="FFFFFF" w:fill="FFFFFF"/>
            <w:noWrap/>
            <w:tcMar>
              <w:left w:w="101" w:type="dxa"/>
              <w:right w:w="101" w:type="dxa"/>
            </w:tcMar>
          </w:tcPr>
          <w:p w14:paraId="2FE6D4EF" w14:textId="77777777" w:rsidR="00556EC1" w:rsidRDefault="00556EC1" w:rsidP="007063CD">
            <w:pPr>
              <w:pStyle w:val="Normal1"/>
              <w:rPr>
                <w:rFonts w:ascii="Calibri" w:eastAsia="Calibri" w:hAnsi="Calibri" w:cs="Calibri"/>
                <w:color w:val="000000"/>
                <w:sz w:val="18"/>
              </w:rPr>
            </w:pPr>
            <w:r>
              <w:rPr>
                <w:rFonts w:ascii="Calibri" w:eastAsia="Calibri" w:hAnsi="Calibri" w:cs="Calibri"/>
                <w:color w:val="000000"/>
                <w:sz w:val="18"/>
              </w:rPr>
              <w:t>Other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4583ACA4"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8,388</w:t>
            </w:r>
          </w:p>
        </w:tc>
        <w:tc>
          <w:tcPr>
            <w:tcW w:w="1035" w:type="dxa"/>
            <w:tcBorders>
              <w:top w:val="nil"/>
              <w:left w:val="nil"/>
              <w:bottom w:val="nil"/>
              <w:right w:val="nil"/>
              <w:tl2br w:val="nil"/>
              <w:tr2bl w:val="nil"/>
            </w:tcBorders>
            <w:shd w:val="clear" w:color="FFFFFF" w:fill="FFFFFF"/>
            <w:tcMar>
              <w:left w:w="101" w:type="dxa"/>
              <w:right w:w="101" w:type="dxa"/>
            </w:tcMar>
          </w:tcPr>
          <w:p w14:paraId="6782E4EB"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8,688</w:t>
            </w:r>
          </w:p>
        </w:tc>
        <w:tc>
          <w:tcPr>
            <w:tcW w:w="600" w:type="dxa"/>
            <w:tcBorders>
              <w:top w:val="nil"/>
              <w:left w:val="nil"/>
              <w:bottom w:val="nil"/>
              <w:right w:val="nil"/>
              <w:tl2br w:val="nil"/>
              <w:tr2bl w:val="nil"/>
            </w:tcBorders>
            <w:shd w:val="clear" w:color="FFFFFF" w:fill="FFFFFF"/>
            <w:tcMar>
              <w:left w:w="101" w:type="dxa"/>
              <w:right w:w="101" w:type="dxa"/>
            </w:tcMar>
          </w:tcPr>
          <w:p w14:paraId="2395074E"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2745FF73"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8,988</w:t>
            </w:r>
          </w:p>
        </w:tc>
        <w:tc>
          <w:tcPr>
            <w:tcW w:w="1035" w:type="dxa"/>
            <w:tcBorders>
              <w:top w:val="nil"/>
              <w:left w:val="nil"/>
              <w:bottom w:val="nil"/>
              <w:right w:val="nil"/>
              <w:tl2br w:val="nil"/>
              <w:tr2bl w:val="nil"/>
            </w:tcBorders>
            <w:shd w:val="clear" w:color="FFFFFF" w:fill="FFFFFF"/>
            <w:tcMar>
              <w:left w:w="101" w:type="dxa"/>
              <w:right w:w="101" w:type="dxa"/>
            </w:tcMar>
          </w:tcPr>
          <w:p w14:paraId="43659686"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9,288</w:t>
            </w:r>
          </w:p>
        </w:tc>
        <w:tc>
          <w:tcPr>
            <w:tcW w:w="1035" w:type="dxa"/>
            <w:tcBorders>
              <w:top w:val="nil"/>
              <w:left w:val="nil"/>
              <w:bottom w:val="nil"/>
              <w:right w:val="nil"/>
              <w:tl2br w:val="nil"/>
              <w:tr2bl w:val="nil"/>
            </w:tcBorders>
            <w:shd w:val="clear" w:color="FFFFFF" w:fill="FFFFFF"/>
            <w:tcMar>
              <w:left w:w="101" w:type="dxa"/>
              <w:right w:w="101" w:type="dxa"/>
            </w:tcMar>
          </w:tcPr>
          <w:p w14:paraId="2B4C71EA"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9,588</w:t>
            </w:r>
          </w:p>
        </w:tc>
      </w:tr>
      <w:tr w:rsidR="00556EC1" w14:paraId="6FAC6208"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4FCBA6D" w14:textId="77777777" w:rsidR="00556EC1" w:rsidRDefault="00556EC1" w:rsidP="007063CD">
            <w:pPr>
              <w:pStyle w:val="Normal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E88D0CB"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BEFCD9"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F6E978" w14:textId="77777777" w:rsidR="00556EC1" w:rsidRDefault="00556EC1" w:rsidP="007063CD">
            <w:pPr>
              <w:pStyle w:val="Normal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9679C39" w14:textId="77777777" w:rsidR="00556EC1" w:rsidRDefault="00556EC1" w:rsidP="007063CD">
            <w:pPr>
              <w:pStyle w:val="Normal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E12BD3"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5AED88"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5756DE" w14:textId="77777777" w:rsidR="00556EC1" w:rsidRDefault="00556EC1" w:rsidP="007063CD">
            <w:pPr>
              <w:pStyle w:val="Normal1"/>
              <w:rPr>
                <w:rFonts w:ascii="Calibri" w:eastAsia="Calibri" w:hAnsi="Calibri" w:cs="Calibri"/>
                <w:color w:val="000000"/>
                <w:sz w:val="18"/>
              </w:rPr>
            </w:pPr>
          </w:p>
        </w:tc>
      </w:tr>
      <w:tr w:rsidR="00556EC1" w14:paraId="15D9D0E5"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339AF83"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8,664</w:t>
            </w:r>
          </w:p>
        </w:tc>
        <w:tc>
          <w:tcPr>
            <w:tcW w:w="2385" w:type="dxa"/>
            <w:tcBorders>
              <w:top w:val="nil"/>
              <w:left w:val="nil"/>
              <w:bottom w:val="nil"/>
              <w:right w:val="nil"/>
              <w:tl2br w:val="nil"/>
              <w:tr2bl w:val="nil"/>
            </w:tcBorders>
            <w:shd w:val="clear" w:color="FFFFFF" w:fill="FFFFFF"/>
            <w:tcMar>
              <w:left w:w="101" w:type="dxa"/>
              <w:right w:w="101" w:type="dxa"/>
            </w:tcMar>
          </w:tcPr>
          <w:p w14:paraId="170F0FEE" w14:textId="77777777" w:rsidR="00556EC1" w:rsidRDefault="00556EC1" w:rsidP="007063CD">
            <w:pPr>
              <w:pStyle w:val="Normal1"/>
              <w:rPr>
                <w:rFonts w:ascii="Calibri" w:eastAsia="Calibri" w:hAnsi="Calibri" w:cs="Calibri"/>
                <w:b/>
                <w:color w:val="000000"/>
                <w:sz w:val="18"/>
              </w:rPr>
            </w:pPr>
            <w:r>
              <w:rPr>
                <w:rFonts w:ascii="Calibri" w:eastAsia="Calibri" w:hAnsi="Calibri" w:cs="Calibri"/>
                <w:b/>
                <w:color w:val="000000"/>
                <w:sz w:val="18"/>
              </w:rPr>
              <w:t>Total 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37E2E10C"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9,233</w:t>
            </w:r>
          </w:p>
        </w:tc>
        <w:tc>
          <w:tcPr>
            <w:tcW w:w="1035" w:type="dxa"/>
            <w:tcBorders>
              <w:top w:val="nil"/>
              <w:left w:val="nil"/>
              <w:bottom w:val="nil"/>
              <w:right w:val="nil"/>
              <w:tl2br w:val="nil"/>
              <w:tr2bl w:val="nil"/>
            </w:tcBorders>
            <w:shd w:val="clear" w:color="FFFFFF" w:fill="FFFFFF"/>
            <w:noWrap/>
            <w:tcMar>
              <w:left w:w="101" w:type="dxa"/>
              <w:right w:w="101" w:type="dxa"/>
            </w:tcMar>
          </w:tcPr>
          <w:p w14:paraId="15E05D0F"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9,569</w:t>
            </w:r>
          </w:p>
        </w:tc>
        <w:tc>
          <w:tcPr>
            <w:tcW w:w="600" w:type="dxa"/>
            <w:tcBorders>
              <w:top w:val="nil"/>
              <w:left w:val="nil"/>
              <w:bottom w:val="nil"/>
              <w:right w:val="nil"/>
              <w:tl2br w:val="nil"/>
              <w:tr2bl w:val="nil"/>
            </w:tcBorders>
            <w:shd w:val="clear" w:color="FFFFFF" w:fill="FFFFFF"/>
            <w:tcMar>
              <w:left w:w="101" w:type="dxa"/>
              <w:right w:w="101" w:type="dxa"/>
            </w:tcMar>
          </w:tcPr>
          <w:p w14:paraId="5B5EB7CD"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 xml:space="preserve">4 </w:t>
            </w:r>
          </w:p>
        </w:tc>
        <w:tc>
          <w:tcPr>
            <w:tcW w:w="1035" w:type="dxa"/>
            <w:tcBorders>
              <w:top w:val="nil"/>
              <w:left w:val="nil"/>
              <w:bottom w:val="nil"/>
              <w:right w:val="nil"/>
              <w:tl2br w:val="nil"/>
              <w:tr2bl w:val="nil"/>
            </w:tcBorders>
            <w:shd w:val="clear" w:color="FFFFFF" w:fill="FFFFFF"/>
            <w:noWrap/>
            <w:tcMar>
              <w:left w:w="101" w:type="dxa"/>
              <w:right w:w="101" w:type="dxa"/>
            </w:tcMar>
          </w:tcPr>
          <w:p w14:paraId="5BBE2BE2"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9,909</w:t>
            </w:r>
          </w:p>
        </w:tc>
        <w:tc>
          <w:tcPr>
            <w:tcW w:w="1035" w:type="dxa"/>
            <w:tcBorders>
              <w:top w:val="nil"/>
              <w:left w:val="nil"/>
              <w:bottom w:val="nil"/>
              <w:right w:val="nil"/>
              <w:tl2br w:val="nil"/>
              <w:tr2bl w:val="nil"/>
            </w:tcBorders>
            <w:shd w:val="clear" w:color="FFFFFF" w:fill="FFFFFF"/>
            <w:noWrap/>
            <w:tcMar>
              <w:left w:w="101" w:type="dxa"/>
              <w:right w:w="101" w:type="dxa"/>
            </w:tcMar>
          </w:tcPr>
          <w:p w14:paraId="29A652F9"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10,248</w:t>
            </w:r>
          </w:p>
        </w:tc>
        <w:tc>
          <w:tcPr>
            <w:tcW w:w="1035" w:type="dxa"/>
            <w:tcBorders>
              <w:top w:val="nil"/>
              <w:left w:val="nil"/>
              <w:bottom w:val="nil"/>
              <w:right w:val="nil"/>
              <w:tl2br w:val="nil"/>
              <w:tr2bl w:val="nil"/>
            </w:tcBorders>
            <w:shd w:val="clear" w:color="FFFFFF" w:fill="FFFFFF"/>
            <w:noWrap/>
            <w:tcMar>
              <w:left w:w="101" w:type="dxa"/>
              <w:right w:w="101" w:type="dxa"/>
            </w:tcMar>
          </w:tcPr>
          <w:p w14:paraId="6CC9D413"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10,589</w:t>
            </w:r>
          </w:p>
        </w:tc>
      </w:tr>
      <w:tr w:rsidR="00556EC1" w14:paraId="373D215E"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02F9B8F" w14:textId="77777777" w:rsidR="00556EC1" w:rsidRDefault="00556EC1" w:rsidP="007063CD">
            <w:pPr>
              <w:pStyle w:val="Normal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D6FA9E6"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D59413"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9E8D99" w14:textId="77777777" w:rsidR="00556EC1" w:rsidRDefault="00556EC1" w:rsidP="007063CD">
            <w:pPr>
              <w:pStyle w:val="Normal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0AAE141" w14:textId="77777777" w:rsidR="00556EC1" w:rsidRDefault="00556EC1" w:rsidP="007063CD">
            <w:pPr>
              <w:pStyle w:val="Normal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9036B4"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8F8B27"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EDA495C" w14:textId="77777777" w:rsidR="00556EC1" w:rsidRDefault="00556EC1" w:rsidP="007063CD">
            <w:pPr>
              <w:pStyle w:val="Normal1"/>
              <w:rPr>
                <w:rFonts w:ascii="Calibri" w:eastAsia="Calibri" w:hAnsi="Calibri" w:cs="Calibri"/>
                <w:color w:val="000000"/>
                <w:sz w:val="18"/>
              </w:rPr>
            </w:pPr>
          </w:p>
        </w:tc>
      </w:tr>
      <w:tr w:rsidR="00556EC1" w14:paraId="6C0649A7"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F35EFE9" w14:textId="77777777" w:rsidR="00556EC1" w:rsidRDefault="00556EC1" w:rsidP="007063CD">
            <w:pPr>
              <w:pStyle w:val="Normal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1341928B" w14:textId="77777777" w:rsidR="00556EC1" w:rsidRDefault="00556EC1" w:rsidP="007063CD">
            <w:pPr>
              <w:pStyle w:val="Normal1"/>
              <w:rPr>
                <w:rFonts w:ascii="Calibri" w:eastAsia="Calibri" w:hAnsi="Calibri" w:cs="Calibri"/>
                <w:b/>
                <w:color w:val="000000"/>
                <w:sz w:val="18"/>
              </w:rPr>
            </w:pPr>
            <w:r>
              <w:rPr>
                <w:rFonts w:ascii="Calibri" w:eastAsia="Calibri" w:hAnsi="Calibri" w:cs="Calibri"/>
                <w:b/>
                <w:color w:val="000000"/>
                <w:sz w:val="18"/>
              </w:rPr>
              <w:t>Non 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559F8A41"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87BC73" w14:textId="77777777" w:rsidR="00556EC1" w:rsidRDefault="00556EC1" w:rsidP="007063CD">
            <w:pPr>
              <w:pStyle w:val="Normal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65563A4" w14:textId="77777777" w:rsidR="00556EC1" w:rsidRDefault="00556EC1" w:rsidP="007063CD">
            <w:pPr>
              <w:pStyle w:val="Normal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DC5894"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3F02FA"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062092A" w14:textId="77777777" w:rsidR="00556EC1" w:rsidRDefault="00556EC1" w:rsidP="007063CD">
            <w:pPr>
              <w:pStyle w:val="Normal1"/>
              <w:rPr>
                <w:rFonts w:ascii="Calibri" w:eastAsia="Calibri" w:hAnsi="Calibri" w:cs="Calibri"/>
                <w:color w:val="000000"/>
                <w:sz w:val="18"/>
              </w:rPr>
            </w:pPr>
          </w:p>
        </w:tc>
      </w:tr>
      <w:tr w:rsidR="00556EC1" w14:paraId="19FDA553"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8446AC0"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28</w:t>
            </w:r>
          </w:p>
        </w:tc>
        <w:tc>
          <w:tcPr>
            <w:tcW w:w="2385" w:type="dxa"/>
            <w:tcBorders>
              <w:top w:val="nil"/>
              <w:left w:val="nil"/>
              <w:bottom w:val="nil"/>
              <w:right w:val="nil"/>
              <w:tl2br w:val="nil"/>
              <w:tr2bl w:val="nil"/>
            </w:tcBorders>
            <w:shd w:val="clear" w:color="FFFFFF" w:fill="FFFFFF"/>
            <w:noWrap/>
            <w:tcMar>
              <w:left w:w="101" w:type="dxa"/>
              <w:right w:w="101" w:type="dxa"/>
            </w:tcMar>
          </w:tcPr>
          <w:p w14:paraId="03C034ED" w14:textId="77777777" w:rsidR="00556EC1" w:rsidRDefault="00556EC1" w:rsidP="007063CD">
            <w:pPr>
              <w:pStyle w:val="Normal1"/>
              <w:rPr>
                <w:rFonts w:ascii="Calibri" w:eastAsia="Calibri" w:hAnsi="Calibri" w:cs="Calibri"/>
                <w:color w:val="000000"/>
                <w:sz w:val="18"/>
              </w:rPr>
            </w:pPr>
            <w:r>
              <w:rPr>
                <w:rFonts w:ascii="Calibri" w:eastAsia="Calibri" w:hAnsi="Calibri" w:cs="Calibri"/>
                <w:color w:val="000000"/>
                <w:sz w:val="18"/>
              </w:rPr>
              <w:t>Interest-Bearing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7FBB0E28"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25</w:t>
            </w:r>
          </w:p>
        </w:tc>
        <w:tc>
          <w:tcPr>
            <w:tcW w:w="1035" w:type="dxa"/>
            <w:tcBorders>
              <w:top w:val="nil"/>
              <w:left w:val="nil"/>
              <w:bottom w:val="nil"/>
              <w:right w:val="nil"/>
              <w:tl2br w:val="nil"/>
              <w:tr2bl w:val="nil"/>
            </w:tcBorders>
            <w:shd w:val="clear" w:color="FFFFFF" w:fill="FFFFFF"/>
            <w:tcMar>
              <w:left w:w="101" w:type="dxa"/>
              <w:right w:w="101" w:type="dxa"/>
            </w:tcMar>
          </w:tcPr>
          <w:p w14:paraId="461B1F39"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21</w:t>
            </w:r>
          </w:p>
        </w:tc>
        <w:tc>
          <w:tcPr>
            <w:tcW w:w="600" w:type="dxa"/>
            <w:tcBorders>
              <w:top w:val="nil"/>
              <w:left w:val="nil"/>
              <w:bottom w:val="nil"/>
              <w:right w:val="nil"/>
              <w:tl2br w:val="nil"/>
              <w:tr2bl w:val="nil"/>
            </w:tcBorders>
            <w:shd w:val="clear" w:color="FFFFFF" w:fill="FFFFFF"/>
            <w:tcMar>
              <w:left w:w="101" w:type="dxa"/>
              <w:right w:w="101" w:type="dxa"/>
            </w:tcMar>
          </w:tcPr>
          <w:p w14:paraId="1989AFF1"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 xml:space="preserve">-16 </w:t>
            </w:r>
          </w:p>
        </w:tc>
        <w:tc>
          <w:tcPr>
            <w:tcW w:w="1035" w:type="dxa"/>
            <w:tcBorders>
              <w:top w:val="nil"/>
              <w:left w:val="nil"/>
              <w:bottom w:val="nil"/>
              <w:right w:val="nil"/>
              <w:tl2br w:val="nil"/>
              <w:tr2bl w:val="nil"/>
            </w:tcBorders>
            <w:shd w:val="clear" w:color="FFFFFF" w:fill="FFFFFF"/>
            <w:tcMar>
              <w:left w:w="101" w:type="dxa"/>
              <w:right w:w="101" w:type="dxa"/>
            </w:tcMar>
          </w:tcPr>
          <w:p w14:paraId="522F690C"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17</w:t>
            </w:r>
          </w:p>
        </w:tc>
        <w:tc>
          <w:tcPr>
            <w:tcW w:w="1035" w:type="dxa"/>
            <w:tcBorders>
              <w:top w:val="nil"/>
              <w:left w:val="nil"/>
              <w:bottom w:val="nil"/>
              <w:right w:val="nil"/>
              <w:tl2br w:val="nil"/>
              <w:tr2bl w:val="nil"/>
            </w:tcBorders>
            <w:shd w:val="clear" w:color="FFFFFF" w:fill="FFFFFF"/>
            <w:tcMar>
              <w:left w:w="101" w:type="dxa"/>
              <w:right w:w="101" w:type="dxa"/>
            </w:tcMar>
          </w:tcPr>
          <w:p w14:paraId="7FDDC98C"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13</w:t>
            </w:r>
          </w:p>
        </w:tc>
        <w:tc>
          <w:tcPr>
            <w:tcW w:w="1035" w:type="dxa"/>
            <w:tcBorders>
              <w:top w:val="nil"/>
              <w:left w:val="nil"/>
              <w:bottom w:val="nil"/>
              <w:right w:val="nil"/>
              <w:tl2br w:val="nil"/>
              <w:tr2bl w:val="nil"/>
            </w:tcBorders>
            <w:shd w:val="clear" w:color="FFFFFF" w:fill="FFFFFF"/>
            <w:tcMar>
              <w:left w:w="101" w:type="dxa"/>
              <w:right w:w="101" w:type="dxa"/>
            </w:tcMar>
          </w:tcPr>
          <w:p w14:paraId="7A89F80B"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9</w:t>
            </w:r>
          </w:p>
        </w:tc>
      </w:tr>
      <w:tr w:rsidR="00556EC1" w14:paraId="538D52C0"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2BC2736"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25</w:t>
            </w:r>
          </w:p>
        </w:tc>
        <w:tc>
          <w:tcPr>
            <w:tcW w:w="2385" w:type="dxa"/>
            <w:tcBorders>
              <w:top w:val="nil"/>
              <w:left w:val="nil"/>
              <w:bottom w:val="nil"/>
              <w:right w:val="nil"/>
              <w:tl2br w:val="nil"/>
              <w:tr2bl w:val="nil"/>
            </w:tcBorders>
            <w:shd w:val="clear" w:color="FFFFFF" w:fill="FFFFFF"/>
            <w:noWrap/>
            <w:tcMar>
              <w:left w:w="101" w:type="dxa"/>
              <w:right w:w="101" w:type="dxa"/>
            </w:tcMar>
          </w:tcPr>
          <w:p w14:paraId="77391616" w14:textId="77777777" w:rsidR="00556EC1" w:rsidRDefault="00556EC1" w:rsidP="007063CD">
            <w:pPr>
              <w:pStyle w:val="Normal1"/>
              <w:rPr>
                <w:rFonts w:ascii="Calibri" w:eastAsia="Calibri" w:hAnsi="Calibri" w:cs="Calibri"/>
                <w:color w:val="000000"/>
                <w:sz w:val="18"/>
              </w:rPr>
            </w:pPr>
            <w:r>
              <w:rPr>
                <w:rFonts w:ascii="Calibri" w:eastAsia="Calibri" w:hAnsi="Calibri" w:cs="Calibri"/>
                <w:color w:val="000000"/>
                <w:sz w:val="18"/>
              </w:rPr>
              <w:t>Employee Benefits</w:t>
            </w:r>
          </w:p>
        </w:tc>
        <w:tc>
          <w:tcPr>
            <w:tcW w:w="1035" w:type="dxa"/>
            <w:tcBorders>
              <w:top w:val="nil"/>
              <w:left w:val="nil"/>
              <w:bottom w:val="nil"/>
              <w:right w:val="nil"/>
              <w:tl2br w:val="nil"/>
              <w:tr2bl w:val="nil"/>
            </w:tcBorders>
            <w:shd w:val="clear" w:color="FFFFFF" w:fill="FFFFFF"/>
            <w:tcMar>
              <w:left w:w="101" w:type="dxa"/>
              <w:right w:w="101" w:type="dxa"/>
            </w:tcMar>
          </w:tcPr>
          <w:p w14:paraId="6411312B"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35</w:t>
            </w:r>
          </w:p>
        </w:tc>
        <w:tc>
          <w:tcPr>
            <w:tcW w:w="1035" w:type="dxa"/>
            <w:tcBorders>
              <w:top w:val="nil"/>
              <w:left w:val="nil"/>
              <w:bottom w:val="nil"/>
              <w:right w:val="nil"/>
              <w:tl2br w:val="nil"/>
              <w:tr2bl w:val="nil"/>
            </w:tcBorders>
            <w:shd w:val="clear" w:color="FFFFFF" w:fill="FFFFFF"/>
            <w:tcMar>
              <w:left w:w="101" w:type="dxa"/>
              <w:right w:w="101" w:type="dxa"/>
            </w:tcMar>
          </w:tcPr>
          <w:p w14:paraId="02981D1C"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37</w:t>
            </w:r>
          </w:p>
        </w:tc>
        <w:tc>
          <w:tcPr>
            <w:tcW w:w="600" w:type="dxa"/>
            <w:tcBorders>
              <w:top w:val="nil"/>
              <w:left w:val="nil"/>
              <w:bottom w:val="nil"/>
              <w:right w:val="nil"/>
              <w:tl2br w:val="nil"/>
              <w:tr2bl w:val="nil"/>
            </w:tcBorders>
            <w:shd w:val="clear" w:color="FFFFFF" w:fill="FFFFFF"/>
            <w:tcMar>
              <w:left w:w="101" w:type="dxa"/>
              <w:right w:w="101" w:type="dxa"/>
            </w:tcMar>
          </w:tcPr>
          <w:p w14:paraId="20A17086"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 xml:space="preserve">6 </w:t>
            </w:r>
          </w:p>
        </w:tc>
        <w:tc>
          <w:tcPr>
            <w:tcW w:w="1035" w:type="dxa"/>
            <w:tcBorders>
              <w:top w:val="nil"/>
              <w:left w:val="nil"/>
              <w:bottom w:val="nil"/>
              <w:right w:val="nil"/>
              <w:tl2br w:val="nil"/>
              <w:tr2bl w:val="nil"/>
            </w:tcBorders>
            <w:shd w:val="clear" w:color="FFFFFF" w:fill="FFFFFF"/>
            <w:tcMar>
              <w:left w:w="101" w:type="dxa"/>
              <w:right w:w="101" w:type="dxa"/>
            </w:tcMar>
          </w:tcPr>
          <w:p w14:paraId="6C6684BE"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39</w:t>
            </w:r>
          </w:p>
        </w:tc>
        <w:tc>
          <w:tcPr>
            <w:tcW w:w="1035" w:type="dxa"/>
            <w:tcBorders>
              <w:top w:val="nil"/>
              <w:left w:val="nil"/>
              <w:bottom w:val="nil"/>
              <w:right w:val="nil"/>
              <w:tl2br w:val="nil"/>
              <w:tr2bl w:val="nil"/>
            </w:tcBorders>
            <w:shd w:val="clear" w:color="FFFFFF" w:fill="FFFFFF"/>
            <w:tcMar>
              <w:left w:w="101" w:type="dxa"/>
              <w:right w:w="101" w:type="dxa"/>
            </w:tcMar>
          </w:tcPr>
          <w:p w14:paraId="33FF697B"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41</w:t>
            </w:r>
          </w:p>
        </w:tc>
        <w:tc>
          <w:tcPr>
            <w:tcW w:w="1035" w:type="dxa"/>
            <w:tcBorders>
              <w:top w:val="nil"/>
              <w:left w:val="nil"/>
              <w:bottom w:val="nil"/>
              <w:right w:val="nil"/>
              <w:tl2br w:val="nil"/>
              <w:tr2bl w:val="nil"/>
            </w:tcBorders>
            <w:shd w:val="clear" w:color="FFFFFF" w:fill="FFFFFF"/>
            <w:tcMar>
              <w:left w:w="101" w:type="dxa"/>
              <w:right w:w="101" w:type="dxa"/>
            </w:tcMar>
          </w:tcPr>
          <w:p w14:paraId="687E6248"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43</w:t>
            </w:r>
          </w:p>
        </w:tc>
      </w:tr>
      <w:tr w:rsidR="00556EC1" w14:paraId="1AA5C121"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FAC6D7C" w14:textId="77777777" w:rsidR="00556EC1" w:rsidRDefault="00556EC1" w:rsidP="007063CD">
            <w:pPr>
              <w:pStyle w:val="Normal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4F110CD" w14:textId="77777777" w:rsidR="00556EC1" w:rsidRDefault="00556EC1" w:rsidP="007063CD">
            <w:pPr>
              <w:pStyle w:val="Normal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1E71E5"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E044DD5" w14:textId="77777777" w:rsidR="00556EC1" w:rsidRDefault="00556EC1" w:rsidP="007063CD">
            <w:pPr>
              <w:pStyle w:val="Normal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62AD719"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8A9128"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EF726A"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051FE6" w14:textId="77777777" w:rsidR="00556EC1" w:rsidRDefault="00556EC1" w:rsidP="007063CD">
            <w:pPr>
              <w:pStyle w:val="Normal1"/>
              <w:rPr>
                <w:rFonts w:ascii="Calibri" w:eastAsia="Calibri" w:hAnsi="Calibri" w:cs="Calibri"/>
                <w:color w:val="000000"/>
                <w:sz w:val="18"/>
              </w:rPr>
            </w:pPr>
          </w:p>
        </w:tc>
      </w:tr>
      <w:tr w:rsidR="00556EC1" w14:paraId="264B6D98"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63EECB27"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53</w:t>
            </w:r>
          </w:p>
        </w:tc>
        <w:tc>
          <w:tcPr>
            <w:tcW w:w="2385" w:type="dxa"/>
            <w:tcBorders>
              <w:top w:val="nil"/>
              <w:left w:val="nil"/>
              <w:bottom w:val="nil"/>
              <w:right w:val="nil"/>
              <w:tl2br w:val="nil"/>
              <w:tr2bl w:val="nil"/>
            </w:tcBorders>
            <w:shd w:val="clear" w:color="FFFFFF" w:fill="FFFFFF"/>
            <w:tcMar>
              <w:left w:w="101" w:type="dxa"/>
              <w:right w:w="101" w:type="dxa"/>
            </w:tcMar>
          </w:tcPr>
          <w:p w14:paraId="5AF491E6" w14:textId="77777777" w:rsidR="00556EC1" w:rsidRDefault="00556EC1" w:rsidP="007063CD">
            <w:pPr>
              <w:pStyle w:val="Normal1"/>
              <w:rPr>
                <w:rFonts w:ascii="Calibri" w:eastAsia="Calibri" w:hAnsi="Calibri" w:cs="Calibri"/>
                <w:b/>
                <w:color w:val="000000"/>
                <w:sz w:val="18"/>
              </w:rPr>
            </w:pPr>
            <w:r>
              <w:rPr>
                <w:rFonts w:ascii="Calibri" w:eastAsia="Calibri" w:hAnsi="Calibri" w:cs="Calibri"/>
                <w:b/>
                <w:color w:val="000000"/>
                <w:sz w:val="18"/>
              </w:rPr>
              <w:t>Non-Current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738E129F"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60</w:t>
            </w:r>
          </w:p>
        </w:tc>
        <w:tc>
          <w:tcPr>
            <w:tcW w:w="1035" w:type="dxa"/>
            <w:tcBorders>
              <w:top w:val="nil"/>
              <w:left w:val="nil"/>
              <w:bottom w:val="nil"/>
              <w:right w:val="nil"/>
              <w:tl2br w:val="nil"/>
              <w:tr2bl w:val="nil"/>
            </w:tcBorders>
            <w:shd w:val="clear" w:color="FFFFFF" w:fill="FFFFFF"/>
            <w:noWrap/>
            <w:tcMar>
              <w:left w:w="101" w:type="dxa"/>
              <w:right w:w="101" w:type="dxa"/>
            </w:tcMar>
          </w:tcPr>
          <w:p w14:paraId="2C6D5772"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58</w:t>
            </w:r>
          </w:p>
        </w:tc>
        <w:tc>
          <w:tcPr>
            <w:tcW w:w="600" w:type="dxa"/>
            <w:tcBorders>
              <w:top w:val="nil"/>
              <w:left w:val="nil"/>
              <w:bottom w:val="nil"/>
              <w:right w:val="nil"/>
              <w:tl2br w:val="nil"/>
              <w:tr2bl w:val="nil"/>
            </w:tcBorders>
            <w:shd w:val="clear" w:color="FFFFFF" w:fill="FFFFFF"/>
            <w:tcMar>
              <w:left w:w="101" w:type="dxa"/>
              <w:right w:w="101" w:type="dxa"/>
            </w:tcMar>
          </w:tcPr>
          <w:p w14:paraId="79C089A7"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 xml:space="preserve">-3 </w:t>
            </w:r>
          </w:p>
        </w:tc>
        <w:tc>
          <w:tcPr>
            <w:tcW w:w="1035" w:type="dxa"/>
            <w:tcBorders>
              <w:top w:val="nil"/>
              <w:left w:val="nil"/>
              <w:bottom w:val="nil"/>
              <w:right w:val="nil"/>
              <w:tl2br w:val="nil"/>
              <w:tr2bl w:val="nil"/>
            </w:tcBorders>
            <w:shd w:val="clear" w:color="FFFFFF" w:fill="FFFFFF"/>
            <w:noWrap/>
            <w:tcMar>
              <w:left w:w="101" w:type="dxa"/>
              <w:right w:w="101" w:type="dxa"/>
            </w:tcMar>
          </w:tcPr>
          <w:p w14:paraId="6A6DB251"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56</w:t>
            </w:r>
          </w:p>
        </w:tc>
        <w:tc>
          <w:tcPr>
            <w:tcW w:w="1035" w:type="dxa"/>
            <w:tcBorders>
              <w:top w:val="nil"/>
              <w:left w:val="nil"/>
              <w:bottom w:val="nil"/>
              <w:right w:val="nil"/>
              <w:tl2br w:val="nil"/>
              <w:tr2bl w:val="nil"/>
            </w:tcBorders>
            <w:shd w:val="clear" w:color="FFFFFF" w:fill="FFFFFF"/>
            <w:noWrap/>
            <w:tcMar>
              <w:left w:w="101" w:type="dxa"/>
              <w:right w:w="101" w:type="dxa"/>
            </w:tcMar>
          </w:tcPr>
          <w:p w14:paraId="0D5EC7F0"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54</w:t>
            </w:r>
          </w:p>
        </w:tc>
        <w:tc>
          <w:tcPr>
            <w:tcW w:w="1035" w:type="dxa"/>
            <w:tcBorders>
              <w:top w:val="nil"/>
              <w:left w:val="nil"/>
              <w:bottom w:val="nil"/>
              <w:right w:val="nil"/>
              <w:tl2br w:val="nil"/>
              <w:tr2bl w:val="nil"/>
            </w:tcBorders>
            <w:shd w:val="clear" w:color="FFFFFF" w:fill="FFFFFF"/>
            <w:noWrap/>
            <w:tcMar>
              <w:left w:w="101" w:type="dxa"/>
              <w:right w:w="101" w:type="dxa"/>
            </w:tcMar>
          </w:tcPr>
          <w:p w14:paraId="0828F4FE"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52</w:t>
            </w:r>
          </w:p>
        </w:tc>
      </w:tr>
      <w:tr w:rsidR="00556EC1" w14:paraId="0D4678C3"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6B83856" w14:textId="77777777" w:rsidR="00556EC1" w:rsidRDefault="00556EC1" w:rsidP="007063CD">
            <w:pPr>
              <w:pStyle w:val="Normal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4560618"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334B22C"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A3E13B" w14:textId="77777777" w:rsidR="00556EC1" w:rsidRDefault="00556EC1" w:rsidP="007063CD">
            <w:pPr>
              <w:pStyle w:val="Normal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5046477"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48ECD0D"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5D1874"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8004D7" w14:textId="77777777" w:rsidR="00556EC1" w:rsidRDefault="00556EC1" w:rsidP="007063CD">
            <w:pPr>
              <w:pStyle w:val="Normal1"/>
              <w:rPr>
                <w:rFonts w:ascii="Calibri" w:eastAsia="Calibri" w:hAnsi="Calibri" w:cs="Calibri"/>
                <w:color w:val="000000"/>
                <w:sz w:val="18"/>
              </w:rPr>
            </w:pPr>
          </w:p>
        </w:tc>
      </w:tr>
      <w:tr w:rsidR="00556EC1" w14:paraId="7ADED82A"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63937D58"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8,717</w:t>
            </w:r>
          </w:p>
        </w:tc>
        <w:tc>
          <w:tcPr>
            <w:tcW w:w="2385" w:type="dxa"/>
            <w:tcBorders>
              <w:top w:val="nil"/>
              <w:left w:val="nil"/>
              <w:bottom w:val="nil"/>
              <w:right w:val="nil"/>
              <w:tl2br w:val="nil"/>
              <w:tr2bl w:val="nil"/>
            </w:tcBorders>
            <w:shd w:val="clear" w:color="FFFFFF" w:fill="FFFFFF"/>
            <w:tcMar>
              <w:left w:w="101" w:type="dxa"/>
              <w:right w:w="101" w:type="dxa"/>
            </w:tcMar>
          </w:tcPr>
          <w:p w14:paraId="2C3C9520" w14:textId="77777777" w:rsidR="00556EC1" w:rsidRDefault="00556EC1" w:rsidP="007063CD">
            <w:pPr>
              <w:pStyle w:val="Normal1"/>
              <w:rPr>
                <w:rFonts w:ascii="Calibri" w:eastAsia="Calibri" w:hAnsi="Calibri" w:cs="Calibri"/>
                <w:b/>
                <w:color w:val="000000"/>
                <w:sz w:val="18"/>
              </w:rPr>
            </w:pPr>
            <w:r>
              <w:rPr>
                <w:rFonts w:ascii="Calibri" w:eastAsia="Calibri" w:hAnsi="Calibri" w:cs="Calibri"/>
                <w:b/>
                <w:color w:val="000000"/>
                <w:sz w:val="18"/>
              </w:rPr>
              <w:t>TOTAL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2B31C5A4"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9,293</w:t>
            </w:r>
          </w:p>
        </w:tc>
        <w:tc>
          <w:tcPr>
            <w:tcW w:w="1035" w:type="dxa"/>
            <w:tcBorders>
              <w:top w:val="nil"/>
              <w:left w:val="nil"/>
              <w:bottom w:val="nil"/>
              <w:right w:val="nil"/>
              <w:tl2br w:val="nil"/>
              <w:tr2bl w:val="nil"/>
            </w:tcBorders>
            <w:shd w:val="clear" w:color="FFFFFF" w:fill="FFFFFF"/>
            <w:noWrap/>
            <w:tcMar>
              <w:left w:w="101" w:type="dxa"/>
              <w:right w:w="101" w:type="dxa"/>
            </w:tcMar>
          </w:tcPr>
          <w:p w14:paraId="2F77F654"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9,627</w:t>
            </w:r>
          </w:p>
        </w:tc>
        <w:tc>
          <w:tcPr>
            <w:tcW w:w="600" w:type="dxa"/>
            <w:tcBorders>
              <w:top w:val="nil"/>
              <w:left w:val="nil"/>
              <w:bottom w:val="nil"/>
              <w:right w:val="nil"/>
              <w:tl2br w:val="nil"/>
              <w:tr2bl w:val="nil"/>
            </w:tcBorders>
            <w:shd w:val="clear" w:color="FFFFFF" w:fill="FFFFFF"/>
            <w:tcMar>
              <w:left w:w="101" w:type="dxa"/>
              <w:right w:w="101" w:type="dxa"/>
            </w:tcMar>
          </w:tcPr>
          <w:p w14:paraId="2831AE83"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 xml:space="preserve">4 </w:t>
            </w:r>
          </w:p>
        </w:tc>
        <w:tc>
          <w:tcPr>
            <w:tcW w:w="1035" w:type="dxa"/>
            <w:tcBorders>
              <w:top w:val="nil"/>
              <w:left w:val="nil"/>
              <w:bottom w:val="nil"/>
              <w:right w:val="nil"/>
              <w:tl2br w:val="nil"/>
              <w:tr2bl w:val="nil"/>
            </w:tcBorders>
            <w:shd w:val="clear" w:color="FFFFFF" w:fill="FFFFFF"/>
            <w:noWrap/>
            <w:tcMar>
              <w:left w:w="101" w:type="dxa"/>
              <w:right w:w="101" w:type="dxa"/>
            </w:tcMar>
          </w:tcPr>
          <w:p w14:paraId="1500A1B2"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9,965</w:t>
            </w:r>
          </w:p>
        </w:tc>
        <w:tc>
          <w:tcPr>
            <w:tcW w:w="1035" w:type="dxa"/>
            <w:tcBorders>
              <w:top w:val="nil"/>
              <w:left w:val="nil"/>
              <w:bottom w:val="nil"/>
              <w:right w:val="nil"/>
              <w:tl2br w:val="nil"/>
              <w:tr2bl w:val="nil"/>
            </w:tcBorders>
            <w:shd w:val="clear" w:color="FFFFFF" w:fill="FFFFFF"/>
            <w:noWrap/>
            <w:tcMar>
              <w:left w:w="101" w:type="dxa"/>
              <w:right w:w="101" w:type="dxa"/>
            </w:tcMar>
          </w:tcPr>
          <w:p w14:paraId="5447F5CA"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10,302</w:t>
            </w:r>
          </w:p>
        </w:tc>
        <w:tc>
          <w:tcPr>
            <w:tcW w:w="1035" w:type="dxa"/>
            <w:tcBorders>
              <w:top w:val="nil"/>
              <w:left w:val="nil"/>
              <w:bottom w:val="nil"/>
              <w:right w:val="nil"/>
              <w:tl2br w:val="nil"/>
              <w:tr2bl w:val="nil"/>
            </w:tcBorders>
            <w:shd w:val="clear" w:color="FFFFFF" w:fill="FFFFFF"/>
            <w:noWrap/>
            <w:tcMar>
              <w:left w:w="101" w:type="dxa"/>
              <w:right w:w="101" w:type="dxa"/>
            </w:tcMar>
          </w:tcPr>
          <w:p w14:paraId="67AD3533"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10,641</w:t>
            </w:r>
          </w:p>
        </w:tc>
      </w:tr>
      <w:tr w:rsidR="00556EC1" w14:paraId="4AE54443"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217C003" w14:textId="77777777" w:rsidR="00556EC1" w:rsidRDefault="00556EC1" w:rsidP="007063CD">
            <w:pPr>
              <w:pStyle w:val="Normal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42E1D8F"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30FB6D"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A2A3D77" w14:textId="77777777" w:rsidR="00556EC1" w:rsidRDefault="00556EC1" w:rsidP="007063CD">
            <w:pPr>
              <w:pStyle w:val="Normal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184F943"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5B6312"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F47A50"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05218E" w14:textId="77777777" w:rsidR="00556EC1" w:rsidRDefault="00556EC1" w:rsidP="007063CD">
            <w:pPr>
              <w:pStyle w:val="Normal1"/>
              <w:rPr>
                <w:rFonts w:ascii="Calibri" w:eastAsia="Calibri" w:hAnsi="Calibri" w:cs="Calibri"/>
                <w:color w:val="000000"/>
                <w:sz w:val="18"/>
              </w:rPr>
            </w:pPr>
          </w:p>
        </w:tc>
      </w:tr>
      <w:tr w:rsidR="00556EC1" w14:paraId="6C1443FA"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878ABF5"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8,012</w:t>
            </w:r>
          </w:p>
        </w:tc>
        <w:tc>
          <w:tcPr>
            <w:tcW w:w="2385" w:type="dxa"/>
            <w:tcBorders>
              <w:top w:val="nil"/>
              <w:left w:val="nil"/>
              <w:bottom w:val="nil"/>
              <w:right w:val="nil"/>
              <w:tl2br w:val="nil"/>
              <w:tr2bl w:val="nil"/>
            </w:tcBorders>
            <w:shd w:val="clear" w:color="FFFFFF" w:fill="FFFFFF"/>
            <w:tcMar>
              <w:left w:w="101" w:type="dxa"/>
              <w:right w:w="101" w:type="dxa"/>
            </w:tcMar>
          </w:tcPr>
          <w:p w14:paraId="2869CC3E" w14:textId="77777777" w:rsidR="00556EC1" w:rsidRDefault="00556EC1" w:rsidP="007063CD">
            <w:pPr>
              <w:pStyle w:val="Normal1"/>
              <w:rPr>
                <w:rFonts w:ascii="Calibri" w:eastAsia="Calibri" w:hAnsi="Calibri" w:cs="Calibri"/>
                <w:b/>
                <w:color w:val="000000"/>
                <w:sz w:val="18"/>
              </w:rPr>
            </w:pPr>
            <w:r>
              <w:rPr>
                <w:rFonts w:ascii="Calibri" w:eastAsia="Calibri" w:hAnsi="Calibri" w:cs="Calibri"/>
                <w:b/>
                <w:color w:val="000000"/>
                <w:sz w:val="18"/>
              </w:rPr>
              <w:t>NET ASSETS</w:t>
            </w:r>
          </w:p>
        </w:tc>
        <w:tc>
          <w:tcPr>
            <w:tcW w:w="1035" w:type="dxa"/>
            <w:tcBorders>
              <w:top w:val="nil"/>
              <w:left w:val="nil"/>
              <w:bottom w:val="nil"/>
              <w:right w:val="nil"/>
              <w:tl2br w:val="nil"/>
              <w:tr2bl w:val="nil"/>
            </w:tcBorders>
            <w:shd w:val="clear" w:color="FFFFFF" w:fill="FFFFFF"/>
            <w:noWrap/>
            <w:tcMar>
              <w:left w:w="101" w:type="dxa"/>
              <w:right w:w="101" w:type="dxa"/>
            </w:tcMar>
          </w:tcPr>
          <w:p w14:paraId="7DCD321F"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7,136</w:t>
            </w:r>
          </w:p>
        </w:tc>
        <w:tc>
          <w:tcPr>
            <w:tcW w:w="1035" w:type="dxa"/>
            <w:tcBorders>
              <w:top w:val="nil"/>
              <w:left w:val="nil"/>
              <w:bottom w:val="nil"/>
              <w:right w:val="nil"/>
              <w:tl2br w:val="nil"/>
              <w:tr2bl w:val="nil"/>
            </w:tcBorders>
            <w:shd w:val="clear" w:color="FFFFFF" w:fill="FFFFFF"/>
            <w:noWrap/>
            <w:tcMar>
              <w:left w:w="101" w:type="dxa"/>
              <w:right w:w="101" w:type="dxa"/>
            </w:tcMar>
          </w:tcPr>
          <w:p w14:paraId="4408DA07"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6,390</w:t>
            </w:r>
          </w:p>
        </w:tc>
        <w:tc>
          <w:tcPr>
            <w:tcW w:w="600" w:type="dxa"/>
            <w:tcBorders>
              <w:top w:val="nil"/>
              <w:left w:val="nil"/>
              <w:bottom w:val="nil"/>
              <w:right w:val="nil"/>
              <w:tl2br w:val="nil"/>
              <w:tr2bl w:val="nil"/>
            </w:tcBorders>
            <w:shd w:val="clear" w:color="FFFFFF" w:fill="FFFFFF"/>
            <w:tcMar>
              <w:left w:w="101" w:type="dxa"/>
              <w:right w:w="101" w:type="dxa"/>
            </w:tcMar>
          </w:tcPr>
          <w:p w14:paraId="22A127AB"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 xml:space="preserve">-10 </w:t>
            </w:r>
          </w:p>
        </w:tc>
        <w:tc>
          <w:tcPr>
            <w:tcW w:w="1035" w:type="dxa"/>
            <w:tcBorders>
              <w:top w:val="nil"/>
              <w:left w:val="nil"/>
              <w:bottom w:val="nil"/>
              <w:right w:val="nil"/>
              <w:tl2br w:val="nil"/>
              <w:tr2bl w:val="nil"/>
            </w:tcBorders>
            <w:shd w:val="clear" w:color="FFFFFF" w:fill="FFFFFF"/>
            <w:noWrap/>
            <w:tcMar>
              <w:left w:w="101" w:type="dxa"/>
              <w:right w:w="101" w:type="dxa"/>
            </w:tcMar>
          </w:tcPr>
          <w:p w14:paraId="1B7B9EE5"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5,898</w:t>
            </w:r>
          </w:p>
        </w:tc>
        <w:tc>
          <w:tcPr>
            <w:tcW w:w="1035" w:type="dxa"/>
            <w:tcBorders>
              <w:top w:val="nil"/>
              <w:left w:val="nil"/>
              <w:bottom w:val="nil"/>
              <w:right w:val="nil"/>
              <w:tl2br w:val="nil"/>
              <w:tr2bl w:val="nil"/>
            </w:tcBorders>
            <w:shd w:val="clear" w:color="FFFFFF" w:fill="FFFFFF"/>
            <w:noWrap/>
            <w:tcMar>
              <w:left w:w="101" w:type="dxa"/>
              <w:right w:w="101" w:type="dxa"/>
            </w:tcMar>
          </w:tcPr>
          <w:p w14:paraId="708B6D83"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5,483</w:t>
            </w:r>
          </w:p>
        </w:tc>
        <w:tc>
          <w:tcPr>
            <w:tcW w:w="1035" w:type="dxa"/>
            <w:tcBorders>
              <w:top w:val="nil"/>
              <w:left w:val="nil"/>
              <w:bottom w:val="nil"/>
              <w:right w:val="nil"/>
              <w:tl2br w:val="nil"/>
              <w:tr2bl w:val="nil"/>
            </w:tcBorders>
            <w:shd w:val="clear" w:color="FFFFFF" w:fill="FFFFFF"/>
            <w:noWrap/>
            <w:tcMar>
              <w:left w:w="101" w:type="dxa"/>
              <w:right w:w="101" w:type="dxa"/>
            </w:tcMar>
          </w:tcPr>
          <w:p w14:paraId="2FF52EE1"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5,227</w:t>
            </w:r>
          </w:p>
        </w:tc>
      </w:tr>
      <w:tr w:rsidR="00556EC1" w14:paraId="1B30F780"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0" w:type="dxa"/>
              <w:right w:w="0" w:type="dxa"/>
            </w:tcMar>
          </w:tcPr>
          <w:p w14:paraId="6080D0A5" w14:textId="77777777" w:rsidR="00556EC1" w:rsidRDefault="00556EC1" w:rsidP="007063CD">
            <w:pPr>
              <w:pStyle w:val="Normal1"/>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FFFFFF" w:fill="FFFFFF"/>
            <w:noWrap/>
            <w:tcMar>
              <w:left w:w="101" w:type="dxa"/>
              <w:right w:w="101" w:type="dxa"/>
            </w:tcMar>
            <w:vAlign w:val="bottom"/>
          </w:tcPr>
          <w:p w14:paraId="48D1297A" w14:textId="77777777" w:rsidR="00556EC1" w:rsidRDefault="00556EC1" w:rsidP="007063CD">
            <w:pPr>
              <w:pStyle w:val="Normal1"/>
              <w:rPr>
                <w:rFonts w:ascii="Calibri" w:eastAsia="Calibri" w:hAnsi="Calibri" w:cs="Calibri"/>
                <w:b/>
                <w:color w:val="000000"/>
                <w:sz w:val="18"/>
              </w:rPr>
            </w:pPr>
            <w:r>
              <w:rPr>
                <w:rFonts w:ascii="Calibri" w:eastAsia="Calibri" w:hAnsi="Calibri" w:cs="Calibri"/>
                <w:b/>
                <w:color w:val="000000"/>
                <w:sz w:val="18"/>
              </w:rPr>
              <w:t>REPRESENTED BY FUNDS EMPLOYED</w:t>
            </w:r>
          </w:p>
        </w:tc>
      </w:tr>
      <w:tr w:rsidR="00556EC1" w14:paraId="685F2D4D"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093BC99" w14:textId="77777777" w:rsidR="00556EC1" w:rsidRDefault="00556EC1" w:rsidP="007063CD">
            <w:pPr>
              <w:pStyle w:val="Normal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EB6FDEA"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37ED06"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8CD21F" w14:textId="77777777" w:rsidR="00556EC1" w:rsidRDefault="00556EC1" w:rsidP="007063CD">
            <w:pPr>
              <w:pStyle w:val="Normal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665F263"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109503"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314DCA"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81EC9D" w14:textId="77777777" w:rsidR="00556EC1" w:rsidRDefault="00556EC1" w:rsidP="007063CD">
            <w:pPr>
              <w:pStyle w:val="Normal1"/>
              <w:rPr>
                <w:rFonts w:ascii="Calibri" w:eastAsia="Calibri" w:hAnsi="Calibri" w:cs="Calibri"/>
                <w:color w:val="000000"/>
                <w:sz w:val="18"/>
              </w:rPr>
            </w:pPr>
          </w:p>
        </w:tc>
      </w:tr>
      <w:tr w:rsidR="00556EC1" w14:paraId="333C13D6"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659CAAD"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5,797</w:t>
            </w:r>
          </w:p>
        </w:tc>
        <w:tc>
          <w:tcPr>
            <w:tcW w:w="2385" w:type="dxa"/>
            <w:tcBorders>
              <w:top w:val="nil"/>
              <w:left w:val="nil"/>
              <w:bottom w:val="nil"/>
              <w:right w:val="nil"/>
              <w:tl2br w:val="nil"/>
              <w:tr2bl w:val="nil"/>
            </w:tcBorders>
            <w:shd w:val="clear" w:color="FFFFFF" w:fill="FFFFFF"/>
            <w:noWrap/>
            <w:tcMar>
              <w:left w:w="101" w:type="dxa"/>
              <w:right w:w="101" w:type="dxa"/>
            </w:tcMar>
          </w:tcPr>
          <w:p w14:paraId="5DC1114F" w14:textId="77777777" w:rsidR="00556EC1" w:rsidRDefault="00556EC1" w:rsidP="007063CD">
            <w:pPr>
              <w:pStyle w:val="Normal1"/>
              <w:rPr>
                <w:rFonts w:ascii="Calibri" w:eastAsia="Calibri" w:hAnsi="Calibri" w:cs="Calibri"/>
                <w:color w:val="000000"/>
                <w:sz w:val="18"/>
              </w:rPr>
            </w:pPr>
            <w:r>
              <w:rPr>
                <w:rFonts w:ascii="Calibri" w:eastAsia="Calibri" w:hAnsi="Calibri" w:cs="Calibri"/>
                <w:color w:val="000000"/>
                <w:sz w:val="18"/>
              </w:rPr>
              <w:t>Accumulated Funds</w:t>
            </w:r>
          </w:p>
        </w:tc>
        <w:tc>
          <w:tcPr>
            <w:tcW w:w="1035" w:type="dxa"/>
            <w:tcBorders>
              <w:top w:val="nil"/>
              <w:left w:val="nil"/>
              <w:bottom w:val="nil"/>
              <w:right w:val="nil"/>
              <w:tl2br w:val="nil"/>
              <w:tr2bl w:val="nil"/>
            </w:tcBorders>
            <w:shd w:val="clear" w:color="FFFFFF" w:fill="FFFFFF"/>
            <w:tcMar>
              <w:left w:w="101" w:type="dxa"/>
              <w:right w:w="101" w:type="dxa"/>
            </w:tcMar>
          </w:tcPr>
          <w:p w14:paraId="52C1E1F5"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4,442</w:t>
            </w:r>
          </w:p>
        </w:tc>
        <w:tc>
          <w:tcPr>
            <w:tcW w:w="1035" w:type="dxa"/>
            <w:tcBorders>
              <w:top w:val="nil"/>
              <w:left w:val="nil"/>
              <w:bottom w:val="nil"/>
              <w:right w:val="nil"/>
              <w:tl2br w:val="nil"/>
              <w:tr2bl w:val="nil"/>
            </w:tcBorders>
            <w:shd w:val="clear" w:color="FFFFFF" w:fill="FFFFFF"/>
            <w:tcMar>
              <w:left w:w="101" w:type="dxa"/>
              <w:right w:w="101" w:type="dxa"/>
            </w:tcMar>
          </w:tcPr>
          <w:p w14:paraId="7306612C"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3,696</w:t>
            </w:r>
          </w:p>
        </w:tc>
        <w:tc>
          <w:tcPr>
            <w:tcW w:w="600" w:type="dxa"/>
            <w:tcBorders>
              <w:top w:val="nil"/>
              <w:left w:val="nil"/>
              <w:bottom w:val="nil"/>
              <w:right w:val="nil"/>
              <w:tl2br w:val="nil"/>
              <w:tr2bl w:val="nil"/>
            </w:tcBorders>
            <w:shd w:val="clear" w:color="FFFFFF" w:fill="FFFFFF"/>
            <w:tcMar>
              <w:left w:w="101" w:type="dxa"/>
              <w:right w:w="101" w:type="dxa"/>
            </w:tcMar>
          </w:tcPr>
          <w:p w14:paraId="56CAC7C6"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 xml:space="preserve">-17 </w:t>
            </w:r>
          </w:p>
        </w:tc>
        <w:tc>
          <w:tcPr>
            <w:tcW w:w="1035" w:type="dxa"/>
            <w:tcBorders>
              <w:top w:val="nil"/>
              <w:left w:val="nil"/>
              <w:bottom w:val="nil"/>
              <w:right w:val="nil"/>
              <w:tl2br w:val="nil"/>
              <w:tr2bl w:val="nil"/>
            </w:tcBorders>
            <w:shd w:val="clear" w:color="FFFFFF" w:fill="FFFFFF"/>
            <w:tcMar>
              <w:left w:w="101" w:type="dxa"/>
              <w:right w:w="101" w:type="dxa"/>
            </w:tcMar>
          </w:tcPr>
          <w:p w14:paraId="3C5EDB42"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3,204</w:t>
            </w:r>
          </w:p>
        </w:tc>
        <w:tc>
          <w:tcPr>
            <w:tcW w:w="1035" w:type="dxa"/>
            <w:tcBorders>
              <w:top w:val="nil"/>
              <w:left w:val="nil"/>
              <w:bottom w:val="nil"/>
              <w:right w:val="nil"/>
              <w:tl2br w:val="nil"/>
              <w:tr2bl w:val="nil"/>
            </w:tcBorders>
            <w:shd w:val="clear" w:color="FFFFFF" w:fill="FFFFFF"/>
            <w:tcMar>
              <w:left w:w="101" w:type="dxa"/>
              <w:right w:w="101" w:type="dxa"/>
            </w:tcMar>
          </w:tcPr>
          <w:p w14:paraId="1E0E5523"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2,789</w:t>
            </w:r>
          </w:p>
        </w:tc>
        <w:tc>
          <w:tcPr>
            <w:tcW w:w="1035" w:type="dxa"/>
            <w:tcBorders>
              <w:top w:val="nil"/>
              <w:left w:val="nil"/>
              <w:bottom w:val="nil"/>
              <w:right w:val="nil"/>
              <w:tl2br w:val="nil"/>
              <w:tr2bl w:val="nil"/>
            </w:tcBorders>
            <w:shd w:val="clear" w:color="FFFFFF" w:fill="FFFFFF"/>
            <w:tcMar>
              <w:left w:w="101" w:type="dxa"/>
              <w:right w:w="101" w:type="dxa"/>
            </w:tcMar>
          </w:tcPr>
          <w:p w14:paraId="26E4D13F"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2,533</w:t>
            </w:r>
          </w:p>
        </w:tc>
      </w:tr>
      <w:tr w:rsidR="00556EC1" w14:paraId="75D942A4"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2D1CA31"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2,215</w:t>
            </w:r>
          </w:p>
        </w:tc>
        <w:tc>
          <w:tcPr>
            <w:tcW w:w="2385" w:type="dxa"/>
            <w:tcBorders>
              <w:top w:val="nil"/>
              <w:left w:val="nil"/>
              <w:bottom w:val="nil"/>
              <w:right w:val="nil"/>
              <w:tl2br w:val="nil"/>
              <w:tr2bl w:val="nil"/>
            </w:tcBorders>
            <w:shd w:val="clear" w:color="FFFFFF" w:fill="FFFFFF"/>
            <w:noWrap/>
            <w:tcMar>
              <w:left w:w="101" w:type="dxa"/>
              <w:right w:w="101" w:type="dxa"/>
            </w:tcMar>
          </w:tcPr>
          <w:p w14:paraId="65467E49" w14:textId="77777777" w:rsidR="00556EC1" w:rsidRDefault="00556EC1" w:rsidP="007063CD">
            <w:pPr>
              <w:pStyle w:val="Normal1"/>
              <w:rPr>
                <w:rFonts w:ascii="Calibri" w:eastAsia="Calibri" w:hAnsi="Calibri" w:cs="Calibri"/>
                <w:color w:val="000000"/>
                <w:sz w:val="18"/>
              </w:rPr>
            </w:pPr>
            <w:r>
              <w:rPr>
                <w:rFonts w:ascii="Calibri" w:eastAsia="Calibri" w:hAnsi="Calibri" w:cs="Calibri"/>
                <w:color w:val="000000"/>
                <w:sz w:val="18"/>
              </w:rPr>
              <w:t>Asset Revaluation Surplus</w:t>
            </w:r>
          </w:p>
        </w:tc>
        <w:tc>
          <w:tcPr>
            <w:tcW w:w="1035" w:type="dxa"/>
            <w:tcBorders>
              <w:top w:val="nil"/>
              <w:left w:val="nil"/>
              <w:bottom w:val="nil"/>
              <w:right w:val="nil"/>
              <w:tl2br w:val="nil"/>
              <w:tr2bl w:val="nil"/>
            </w:tcBorders>
            <w:shd w:val="clear" w:color="FFFFFF" w:fill="FFFFFF"/>
            <w:tcMar>
              <w:left w:w="101" w:type="dxa"/>
              <w:right w:w="101" w:type="dxa"/>
            </w:tcMar>
          </w:tcPr>
          <w:p w14:paraId="5C67911B"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2,694</w:t>
            </w:r>
          </w:p>
        </w:tc>
        <w:tc>
          <w:tcPr>
            <w:tcW w:w="1035" w:type="dxa"/>
            <w:tcBorders>
              <w:top w:val="nil"/>
              <w:left w:val="nil"/>
              <w:bottom w:val="nil"/>
              <w:right w:val="nil"/>
              <w:tl2br w:val="nil"/>
              <w:tr2bl w:val="nil"/>
            </w:tcBorders>
            <w:shd w:val="clear" w:color="FFFFFF" w:fill="FFFFFF"/>
            <w:tcMar>
              <w:left w:w="101" w:type="dxa"/>
              <w:right w:w="101" w:type="dxa"/>
            </w:tcMar>
          </w:tcPr>
          <w:p w14:paraId="0C36A9CE"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2,694</w:t>
            </w:r>
          </w:p>
        </w:tc>
        <w:tc>
          <w:tcPr>
            <w:tcW w:w="600" w:type="dxa"/>
            <w:tcBorders>
              <w:top w:val="nil"/>
              <w:left w:val="nil"/>
              <w:bottom w:val="nil"/>
              <w:right w:val="nil"/>
              <w:tl2br w:val="nil"/>
              <w:tr2bl w:val="nil"/>
            </w:tcBorders>
            <w:shd w:val="clear" w:color="FFFFFF" w:fill="FFFFFF"/>
            <w:tcMar>
              <w:left w:w="101" w:type="dxa"/>
              <w:right w:w="101" w:type="dxa"/>
            </w:tcMar>
          </w:tcPr>
          <w:p w14:paraId="281CF404"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79CA0F6C"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2,694</w:t>
            </w:r>
          </w:p>
        </w:tc>
        <w:tc>
          <w:tcPr>
            <w:tcW w:w="1035" w:type="dxa"/>
            <w:tcBorders>
              <w:top w:val="nil"/>
              <w:left w:val="nil"/>
              <w:bottom w:val="nil"/>
              <w:right w:val="nil"/>
              <w:tl2br w:val="nil"/>
              <w:tr2bl w:val="nil"/>
            </w:tcBorders>
            <w:shd w:val="clear" w:color="FFFFFF" w:fill="FFFFFF"/>
            <w:tcMar>
              <w:left w:w="101" w:type="dxa"/>
              <w:right w:w="101" w:type="dxa"/>
            </w:tcMar>
          </w:tcPr>
          <w:p w14:paraId="57BE977F"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2,694</w:t>
            </w:r>
          </w:p>
        </w:tc>
        <w:tc>
          <w:tcPr>
            <w:tcW w:w="1035" w:type="dxa"/>
            <w:tcBorders>
              <w:top w:val="nil"/>
              <w:left w:val="nil"/>
              <w:bottom w:val="nil"/>
              <w:right w:val="nil"/>
              <w:tl2br w:val="nil"/>
              <w:tr2bl w:val="nil"/>
            </w:tcBorders>
            <w:shd w:val="clear" w:color="FFFFFF" w:fill="FFFFFF"/>
            <w:tcMar>
              <w:left w:w="101" w:type="dxa"/>
              <w:right w:w="101" w:type="dxa"/>
            </w:tcMar>
          </w:tcPr>
          <w:p w14:paraId="45C6C751" w14:textId="77777777" w:rsidR="00556EC1" w:rsidRDefault="00556EC1" w:rsidP="007063CD">
            <w:pPr>
              <w:pStyle w:val="Normal1"/>
              <w:jc w:val="right"/>
              <w:rPr>
                <w:rFonts w:ascii="Calibri" w:eastAsia="Calibri" w:hAnsi="Calibri" w:cs="Calibri"/>
                <w:color w:val="000000"/>
                <w:sz w:val="18"/>
              </w:rPr>
            </w:pPr>
            <w:r>
              <w:rPr>
                <w:rFonts w:ascii="Calibri" w:eastAsia="Calibri" w:hAnsi="Calibri" w:cs="Calibri"/>
                <w:color w:val="000000"/>
                <w:sz w:val="18"/>
              </w:rPr>
              <w:t>2,694</w:t>
            </w:r>
          </w:p>
        </w:tc>
      </w:tr>
      <w:tr w:rsidR="00556EC1" w14:paraId="77BB82E2"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ADE9413" w14:textId="77777777" w:rsidR="00556EC1" w:rsidRDefault="00556EC1" w:rsidP="007063CD">
            <w:pPr>
              <w:pStyle w:val="Normal1"/>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7E3788A" w14:textId="77777777" w:rsidR="00556EC1" w:rsidRDefault="00556EC1" w:rsidP="007063CD">
            <w:pPr>
              <w:pStyle w:val="Normal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C942598" w14:textId="77777777" w:rsidR="00556EC1" w:rsidRDefault="00556EC1" w:rsidP="007063CD">
            <w:pPr>
              <w:pStyle w:val="Normal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A72FB6E" w14:textId="77777777" w:rsidR="00556EC1" w:rsidRDefault="00556EC1" w:rsidP="007063CD">
            <w:pPr>
              <w:pStyle w:val="Normal1"/>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824822E" w14:textId="77777777" w:rsidR="00556EC1" w:rsidRDefault="00556EC1" w:rsidP="007063CD">
            <w:pPr>
              <w:pStyle w:val="Normal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A2E2AB" w14:textId="77777777" w:rsidR="00556EC1" w:rsidRDefault="00556EC1" w:rsidP="007063CD">
            <w:pPr>
              <w:pStyle w:val="Normal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DEB0A8" w14:textId="77777777" w:rsidR="00556EC1" w:rsidRDefault="00556EC1" w:rsidP="007063CD">
            <w:pPr>
              <w:pStyle w:val="Normal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42C04A9" w14:textId="77777777" w:rsidR="00556EC1" w:rsidRDefault="00556EC1" w:rsidP="007063CD">
            <w:pPr>
              <w:pStyle w:val="Normal1"/>
              <w:rPr>
                <w:rFonts w:ascii="Calibri" w:eastAsia="Calibri" w:hAnsi="Calibri" w:cs="Calibri"/>
                <w:b/>
                <w:color w:val="000000"/>
                <w:sz w:val="18"/>
              </w:rPr>
            </w:pPr>
          </w:p>
        </w:tc>
      </w:tr>
      <w:tr w:rsidR="00556EC1" w14:paraId="4E759F82"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6F9920D8"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8,012</w:t>
            </w:r>
          </w:p>
        </w:tc>
        <w:tc>
          <w:tcPr>
            <w:tcW w:w="2385" w:type="dxa"/>
            <w:tcBorders>
              <w:top w:val="nil"/>
              <w:left w:val="nil"/>
              <w:bottom w:val="nil"/>
              <w:right w:val="nil"/>
              <w:tl2br w:val="nil"/>
              <w:tr2bl w:val="nil"/>
            </w:tcBorders>
            <w:shd w:val="clear" w:color="FFFFFF" w:fill="FFFFFF"/>
            <w:tcMar>
              <w:left w:w="101" w:type="dxa"/>
              <w:right w:w="101" w:type="dxa"/>
            </w:tcMar>
          </w:tcPr>
          <w:p w14:paraId="608DEB57" w14:textId="77777777" w:rsidR="00556EC1" w:rsidRDefault="00556EC1" w:rsidP="007063CD">
            <w:pPr>
              <w:pStyle w:val="Normal1"/>
              <w:rPr>
                <w:rFonts w:ascii="Calibri" w:eastAsia="Calibri" w:hAnsi="Calibri" w:cs="Calibri"/>
                <w:b/>
                <w:color w:val="000000"/>
                <w:sz w:val="18"/>
              </w:rPr>
            </w:pPr>
            <w:r>
              <w:rPr>
                <w:rFonts w:ascii="Calibri" w:eastAsia="Calibri" w:hAnsi="Calibri" w:cs="Calibri"/>
                <w:b/>
                <w:color w:val="000000"/>
                <w:sz w:val="18"/>
              </w:rPr>
              <w:t>TOTAL FUNDS EMPLOYED</w:t>
            </w:r>
          </w:p>
        </w:tc>
        <w:tc>
          <w:tcPr>
            <w:tcW w:w="1035" w:type="dxa"/>
            <w:tcBorders>
              <w:top w:val="nil"/>
              <w:left w:val="nil"/>
              <w:bottom w:val="nil"/>
              <w:right w:val="nil"/>
              <w:tl2br w:val="nil"/>
              <w:tr2bl w:val="nil"/>
            </w:tcBorders>
            <w:shd w:val="clear" w:color="FFFFFF" w:fill="FFFFFF"/>
            <w:noWrap/>
            <w:tcMar>
              <w:left w:w="101" w:type="dxa"/>
              <w:right w:w="101" w:type="dxa"/>
            </w:tcMar>
          </w:tcPr>
          <w:p w14:paraId="3F8A3F99"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7,136</w:t>
            </w:r>
          </w:p>
        </w:tc>
        <w:tc>
          <w:tcPr>
            <w:tcW w:w="1035" w:type="dxa"/>
            <w:tcBorders>
              <w:top w:val="nil"/>
              <w:left w:val="nil"/>
              <w:bottom w:val="nil"/>
              <w:right w:val="nil"/>
              <w:tl2br w:val="nil"/>
              <w:tr2bl w:val="nil"/>
            </w:tcBorders>
            <w:shd w:val="clear" w:color="FFFFFF" w:fill="FFFFFF"/>
            <w:noWrap/>
            <w:tcMar>
              <w:left w:w="101" w:type="dxa"/>
              <w:right w:w="101" w:type="dxa"/>
            </w:tcMar>
          </w:tcPr>
          <w:p w14:paraId="35B6A600"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6,390</w:t>
            </w:r>
          </w:p>
        </w:tc>
        <w:tc>
          <w:tcPr>
            <w:tcW w:w="600" w:type="dxa"/>
            <w:tcBorders>
              <w:top w:val="nil"/>
              <w:left w:val="nil"/>
              <w:bottom w:val="nil"/>
              <w:right w:val="nil"/>
              <w:tl2br w:val="nil"/>
              <w:tr2bl w:val="nil"/>
            </w:tcBorders>
            <w:shd w:val="clear" w:color="FFFFFF" w:fill="FFFFFF"/>
            <w:tcMar>
              <w:left w:w="101" w:type="dxa"/>
              <w:right w:w="101" w:type="dxa"/>
            </w:tcMar>
          </w:tcPr>
          <w:p w14:paraId="3B0B2A89"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-10</w:t>
            </w:r>
          </w:p>
        </w:tc>
        <w:tc>
          <w:tcPr>
            <w:tcW w:w="1035" w:type="dxa"/>
            <w:tcBorders>
              <w:top w:val="nil"/>
              <w:left w:val="nil"/>
              <w:bottom w:val="nil"/>
              <w:right w:val="nil"/>
              <w:tl2br w:val="nil"/>
              <w:tr2bl w:val="nil"/>
            </w:tcBorders>
            <w:shd w:val="clear" w:color="FFFFFF" w:fill="FFFFFF"/>
            <w:noWrap/>
            <w:tcMar>
              <w:left w:w="101" w:type="dxa"/>
              <w:right w:w="101" w:type="dxa"/>
            </w:tcMar>
          </w:tcPr>
          <w:p w14:paraId="366BB01F"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5,898</w:t>
            </w:r>
          </w:p>
        </w:tc>
        <w:tc>
          <w:tcPr>
            <w:tcW w:w="1035" w:type="dxa"/>
            <w:tcBorders>
              <w:top w:val="nil"/>
              <w:left w:val="nil"/>
              <w:bottom w:val="nil"/>
              <w:right w:val="nil"/>
              <w:tl2br w:val="nil"/>
              <w:tr2bl w:val="nil"/>
            </w:tcBorders>
            <w:shd w:val="clear" w:color="FFFFFF" w:fill="FFFFFF"/>
            <w:noWrap/>
            <w:tcMar>
              <w:left w:w="101" w:type="dxa"/>
              <w:right w:w="101" w:type="dxa"/>
            </w:tcMar>
          </w:tcPr>
          <w:p w14:paraId="5C5073BF"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5,483</w:t>
            </w:r>
          </w:p>
        </w:tc>
        <w:tc>
          <w:tcPr>
            <w:tcW w:w="1035" w:type="dxa"/>
            <w:tcBorders>
              <w:top w:val="nil"/>
              <w:left w:val="nil"/>
              <w:bottom w:val="nil"/>
              <w:right w:val="nil"/>
              <w:tl2br w:val="nil"/>
              <w:tr2bl w:val="nil"/>
            </w:tcBorders>
            <w:shd w:val="clear" w:color="FFFFFF" w:fill="FFFFFF"/>
            <w:noWrap/>
            <w:tcMar>
              <w:left w:w="101" w:type="dxa"/>
              <w:right w:w="101" w:type="dxa"/>
            </w:tcMar>
          </w:tcPr>
          <w:p w14:paraId="1575421A" w14:textId="77777777" w:rsidR="00556EC1" w:rsidRDefault="00556EC1" w:rsidP="007063CD">
            <w:pPr>
              <w:pStyle w:val="Normal1"/>
              <w:jc w:val="right"/>
              <w:rPr>
                <w:rFonts w:ascii="Calibri" w:eastAsia="Calibri" w:hAnsi="Calibri" w:cs="Calibri"/>
                <w:b/>
                <w:color w:val="000000"/>
                <w:sz w:val="18"/>
              </w:rPr>
            </w:pPr>
            <w:r>
              <w:rPr>
                <w:rFonts w:ascii="Calibri" w:eastAsia="Calibri" w:hAnsi="Calibri" w:cs="Calibri"/>
                <w:b/>
                <w:color w:val="000000"/>
                <w:sz w:val="18"/>
              </w:rPr>
              <w:t>5,227</w:t>
            </w:r>
          </w:p>
        </w:tc>
      </w:tr>
      <w:tr w:rsidR="00556EC1" w14:paraId="622561C7"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17523AF" w14:textId="77777777" w:rsidR="00556EC1" w:rsidRDefault="00556EC1" w:rsidP="007063CD">
            <w:pPr>
              <w:pStyle w:val="Normal1"/>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55E6A1CD"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BDA1C47"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97B8B5C" w14:textId="77777777" w:rsidR="00556EC1" w:rsidRDefault="00556EC1" w:rsidP="007063CD">
            <w:pPr>
              <w:pStyle w:val="Normal1"/>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239E31C6"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6E83B3F"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63589D9" w14:textId="77777777" w:rsidR="00556EC1" w:rsidRDefault="00556EC1" w:rsidP="007063CD">
            <w:pPr>
              <w:pStyle w:val="Normal1"/>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EF618E2" w14:textId="77777777" w:rsidR="00556EC1" w:rsidRDefault="00556EC1" w:rsidP="007063CD">
            <w:pPr>
              <w:pStyle w:val="Normal1"/>
              <w:rPr>
                <w:rFonts w:ascii="Calibri" w:eastAsia="Calibri" w:hAnsi="Calibri" w:cs="Calibri"/>
                <w:color w:val="000000"/>
                <w:sz w:val="18"/>
              </w:rPr>
            </w:pPr>
          </w:p>
        </w:tc>
      </w:tr>
    </w:tbl>
    <w:p w14:paraId="4F24FAAA" w14:textId="1A420A86" w:rsidR="00556EC1" w:rsidRPr="00DB70E3" w:rsidRDefault="00556EC1" w:rsidP="00556EC1">
      <w:pPr>
        <w:pStyle w:val="Caption"/>
        <w:pageBreakBefore/>
        <w:pBdr>
          <w:top w:val="nil"/>
          <w:left w:val="nil"/>
          <w:bottom w:val="nil"/>
          <w:right w:val="nil"/>
          <w:between w:val="nil"/>
          <w:bar w:val="nil"/>
        </w:pBdr>
        <w:outlineLvl w:val="0"/>
        <w:rPr>
          <w:bdr w:val="nil"/>
        </w:rPr>
      </w:pPr>
      <w:bookmarkStart w:id="150" w:name="_Toc63066780"/>
      <w:bookmarkStart w:id="151" w:name="_Toc63067707"/>
      <w:r>
        <w:rPr>
          <w:bdr w:val="nil"/>
        </w:rPr>
        <w:lastRenderedPageBreak/>
        <w:t xml:space="preserve">Table </w:t>
      </w:r>
      <w:r w:rsidR="00096107">
        <w:rPr>
          <w:bdr w:val="nil"/>
        </w:rPr>
        <w:t>45</w:t>
      </w:r>
      <w:r>
        <w:rPr>
          <w:bdr w:val="nil"/>
        </w:rPr>
        <w:t>: The Cemeteries and Crematoria Authority: Statement of Changes in Equity</w:t>
      </w:r>
      <w:bookmarkEnd w:id="150"/>
      <w:bookmarkEnd w:id="151"/>
      <w:r>
        <w:rPr>
          <w:bdr w:val="nil"/>
        </w:rPr>
        <w:t xml:space="preserve"> </w:t>
      </w:r>
    </w:p>
    <w:tbl>
      <w:tblPr>
        <w:tblStyle w:val="CDMRange10"/>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556EC1" w14:paraId="2871A547" w14:textId="77777777" w:rsidTr="007063CD">
        <w:trPr>
          <w:trHeight w:val="93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8B130C3"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Budget</w:t>
            </w:r>
          </w:p>
          <w:p w14:paraId="20A87CFD"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at</w:t>
            </w:r>
          </w:p>
          <w:p w14:paraId="7ACFA8B5"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 xml:space="preserve">30/6/20 </w:t>
            </w:r>
          </w:p>
          <w:p w14:paraId="0B882DCE"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0251E9AB" w14:textId="77777777" w:rsidR="00556EC1" w:rsidRDefault="00556EC1" w:rsidP="007063CD">
            <w:pPr>
              <w:pStyle w:val="Normal2"/>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B7DF095"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2019-20 Audited Outcome</w:t>
            </w:r>
          </w:p>
          <w:p w14:paraId="49834518"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BFE86B4"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Budget</w:t>
            </w:r>
          </w:p>
          <w:p w14:paraId="7E829130"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at</w:t>
            </w:r>
          </w:p>
          <w:p w14:paraId="7208CA8E"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564FADFC"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9D274E3"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Var</w:t>
            </w:r>
          </w:p>
          <w:p w14:paraId="29DB083A"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2D751CA"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Estimate</w:t>
            </w:r>
          </w:p>
          <w:p w14:paraId="29699F7B"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at</w:t>
            </w:r>
          </w:p>
          <w:p w14:paraId="5417F724"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 xml:space="preserve">30/6/22 </w:t>
            </w:r>
          </w:p>
          <w:p w14:paraId="36710887"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96104D3"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Estimate</w:t>
            </w:r>
          </w:p>
          <w:p w14:paraId="0A02EE12"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at</w:t>
            </w:r>
          </w:p>
          <w:p w14:paraId="2D73CCBB"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 xml:space="preserve">30/6/23 </w:t>
            </w:r>
          </w:p>
          <w:p w14:paraId="4E81F182"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A1ADE51"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Estimate</w:t>
            </w:r>
          </w:p>
          <w:p w14:paraId="23CFBE51"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at</w:t>
            </w:r>
          </w:p>
          <w:p w14:paraId="73C4EAAF"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 xml:space="preserve">30/6/24 </w:t>
            </w:r>
          </w:p>
          <w:p w14:paraId="646C43CB"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r>
      <w:tr w:rsidR="00556EC1" w14:paraId="39BC586F"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ADE692A" w14:textId="77777777" w:rsidR="00556EC1" w:rsidRDefault="00556EC1" w:rsidP="007063CD">
            <w:pPr>
              <w:pStyle w:val="Normal2"/>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317537F7" w14:textId="77777777" w:rsidR="00556EC1" w:rsidRDefault="00556EC1" w:rsidP="007063CD">
            <w:pPr>
              <w:pStyle w:val="Normal2"/>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8F0D20C" w14:textId="77777777" w:rsidR="00556EC1" w:rsidRDefault="00556EC1" w:rsidP="007063CD">
            <w:pPr>
              <w:pStyle w:val="Normal2"/>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9B715F6" w14:textId="77777777" w:rsidR="00556EC1" w:rsidRDefault="00556EC1" w:rsidP="007063CD">
            <w:pPr>
              <w:pStyle w:val="Normal2"/>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0FD26519" w14:textId="77777777" w:rsidR="00556EC1" w:rsidRDefault="00556EC1" w:rsidP="007063CD">
            <w:pPr>
              <w:pStyle w:val="Normal2"/>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57D24AF" w14:textId="77777777" w:rsidR="00556EC1" w:rsidRDefault="00556EC1" w:rsidP="007063CD">
            <w:pPr>
              <w:pStyle w:val="Normal2"/>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CF514AE" w14:textId="77777777" w:rsidR="00556EC1" w:rsidRDefault="00556EC1" w:rsidP="007063CD">
            <w:pPr>
              <w:pStyle w:val="Normal2"/>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1273F82" w14:textId="77777777" w:rsidR="00556EC1" w:rsidRDefault="00556EC1" w:rsidP="007063CD">
            <w:pPr>
              <w:pStyle w:val="Normal2"/>
              <w:jc w:val="right"/>
              <w:rPr>
                <w:rFonts w:ascii="Calibri" w:eastAsia="Calibri" w:hAnsi="Calibri" w:cs="Calibri"/>
                <w:b/>
                <w:i/>
                <w:color w:val="000000"/>
                <w:sz w:val="18"/>
              </w:rPr>
            </w:pPr>
          </w:p>
        </w:tc>
      </w:tr>
      <w:tr w:rsidR="00556EC1" w14:paraId="61B3DA5A"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09997DFC" w14:textId="77777777" w:rsidR="00556EC1" w:rsidRDefault="00556EC1" w:rsidP="007063CD">
            <w:pPr>
              <w:pStyle w:val="Normal2"/>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tcPr>
          <w:p w14:paraId="6082CFFC" w14:textId="77777777" w:rsidR="00556EC1" w:rsidRDefault="00556EC1" w:rsidP="007063CD">
            <w:pPr>
              <w:pStyle w:val="Normal2"/>
              <w:rPr>
                <w:rFonts w:ascii="Calibri" w:eastAsia="Calibri" w:hAnsi="Calibri" w:cs="Calibri"/>
                <w:b/>
                <w:color w:val="000000"/>
                <w:sz w:val="18"/>
              </w:rPr>
            </w:pPr>
            <w:r>
              <w:rPr>
                <w:rFonts w:ascii="Calibri" w:eastAsia="Calibri" w:hAnsi="Calibri" w:cs="Calibri"/>
                <w:b/>
                <w:color w:val="000000"/>
                <w:sz w:val="18"/>
              </w:rPr>
              <w:t>Opening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1571F388" w14:textId="77777777" w:rsidR="00556EC1" w:rsidRDefault="00556EC1" w:rsidP="007063CD">
            <w:pPr>
              <w:pStyle w:val="Normal2"/>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F985AFB" w14:textId="77777777" w:rsidR="00556EC1" w:rsidRDefault="00556EC1" w:rsidP="007063CD">
            <w:pPr>
              <w:pStyle w:val="Normal2"/>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2E74054" w14:textId="77777777" w:rsidR="00556EC1" w:rsidRDefault="00556EC1" w:rsidP="007063CD">
            <w:pPr>
              <w:pStyle w:val="Normal2"/>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C9B94A2" w14:textId="77777777" w:rsidR="00556EC1" w:rsidRDefault="00556EC1" w:rsidP="007063CD">
            <w:pPr>
              <w:pStyle w:val="Normal2"/>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7A1D495" w14:textId="77777777" w:rsidR="00556EC1" w:rsidRDefault="00556EC1" w:rsidP="007063CD">
            <w:pPr>
              <w:pStyle w:val="Normal2"/>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66527C7" w14:textId="77777777" w:rsidR="00556EC1" w:rsidRDefault="00556EC1" w:rsidP="007063CD">
            <w:pPr>
              <w:pStyle w:val="Normal2"/>
              <w:jc w:val="right"/>
              <w:rPr>
                <w:rFonts w:ascii="Calibri" w:eastAsia="Calibri" w:hAnsi="Calibri" w:cs="Calibri"/>
                <w:b/>
                <w:i/>
                <w:color w:val="000000"/>
                <w:sz w:val="18"/>
              </w:rPr>
            </w:pPr>
          </w:p>
        </w:tc>
      </w:tr>
      <w:tr w:rsidR="00556EC1" w14:paraId="18FCE53B"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BCC9F76" w14:textId="77777777" w:rsidR="00556EC1" w:rsidRDefault="00556EC1" w:rsidP="007063CD">
            <w:pPr>
              <w:pStyle w:val="Normal2"/>
              <w:jc w:val="right"/>
              <w:rPr>
                <w:rFonts w:ascii="Calibri" w:eastAsia="Calibri" w:hAnsi="Calibri" w:cs="Calibri"/>
                <w:color w:val="000000"/>
                <w:sz w:val="18"/>
              </w:rPr>
            </w:pPr>
            <w:r>
              <w:rPr>
                <w:rFonts w:ascii="Calibri" w:eastAsia="Calibri" w:hAnsi="Calibri" w:cs="Calibri"/>
                <w:color w:val="000000"/>
                <w:sz w:val="18"/>
              </w:rPr>
              <w:t>5,656</w:t>
            </w:r>
          </w:p>
        </w:tc>
        <w:tc>
          <w:tcPr>
            <w:tcW w:w="2385" w:type="dxa"/>
            <w:tcBorders>
              <w:top w:val="nil"/>
              <w:left w:val="nil"/>
              <w:bottom w:val="nil"/>
              <w:right w:val="nil"/>
              <w:tl2br w:val="nil"/>
              <w:tr2bl w:val="nil"/>
            </w:tcBorders>
            <w:shd w:val="clear" w:color="auto" w:fill="auto"/>
            <w:noWrap/>
            <w:tcMar>
              <w:left w:w="101" w:type="dxa"/>
              <w:right w:w="101" w:type="dxa"/>
            </w:tcMar>
          </w:tcPr>
          <w:p w14:paraId="040E59DF" w14:textId="77777777" w:rsidR="00556EC1" w:rsidRDefault="00556EC1" w:rsidP="007063CD">
            <w:pPr>
              <w:pStyle w:val="Normal2"/>
              <w:rPr>
                <w:rFonts w:ascii="Calibri" w:eastAsia="Calibri" w:hAnsi="Calibri" w:cs="Calibri"/>
                <w:color w:val="000000"/>
                <w:sz w:val="18"/>
              </w:rPr>
            </w:pPr>
            <w:r>
              <w:rPr>
                <w:rFonts w:ascii="Calibri" w:eastAsia="Calibri" w:hAnsi="Calibri" w:cs="Calibri"/>
                <w:color w:val="000000"/>
                <w:sz w:val="18"/>
              </w:rPr>
              <w:t>Opening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359A77FC" w14:textId="77777777" w:rsidR="00556EC1" w:rsidRDefault="00556EC1" w:rsidP="007063CD">
            <w:pPr>
              <w:pStyle w:val="Normal2"/>
              <w:jc w:val="right"/>
              <w:rPr>
                <w:rFonts w:ascii="Calibri" w:eastAsia="Calibri" w:hAnsi="Calibri" w:cs="Calibri"/>
                <w:color w:val="000000"/>
                <w:sz w:val="18"/>
              </w:rPr>
            </w:pPr>
            <w:r>
              <w:rPr>
                <w:rFonts w:ascii="Calibri" w:eastAsia="Calibri" w:hAnsi="Calibri" w:cs="Calibri"/>
                <w:color w:val="000000"/>
                <w:sz w:val="18"/>
              </w:rPr>
              <w:t>5,667</w:t>
            </w:r>
          </w:p>
        </w:tc>
        <w:tc>
          <w:tcPr>
            <w:tcW w:w="1035" w:type="dxa"/>
            <w:tcBorders>
              <w:top w:val="nil"/>
              <w:left w:val="nil"/>
              <w:bottom w:val="nil"/>
              <w:right w:val="nil"/>
              <w:tl2br w:val="nil"/>
              <w:tr2bl w:val="nil"/>
            </w:tcBorders>
            <w:shd w:val="clear" w:color="FFFFFF" w:fill="FFFFFF"/>
            <w:noWrap/>
            <w:tcMar>
              <w:left w:w="101" w:type="dxa"/>
              <w:right w:w="101" w:type="dxa"/>
            </w:tcMar>
          </w:tcPr>
          <w:p w14:paraId="01F9CC54" w14:textId="77777777" w:rsidR="00556EC1" w:rsidRDefault="00556EC1" w:rsidP="007063CD">
            <w:pPr>
              <w:pStyle w:val="Normal2"/>
              <w:jc w:val="right"/>
              <w:rPr>
                <w:rFonts w:ascii="Calibri" w:eastAsia="Calibri" w:hAnsi="Calibri" w:cs="Calibri"/>
                <w:color w:val="000000"/>
                <w:sz w:val="18"/>
              </w:rPr>
            </w:pPr>
            <w:r>
              <w:rPr>
                <w:rFonts w:ascii="Calibri" w:eastAsia="Calibri" w:hAnsi="Calibri" w:cs="Calibri"/>
                <w:color w:val="000000"/>
                <w:sz w:val="18"/>
              </w:rPr>
              <w:t>4,442</w:t>
            </w:r>
          </w:p>
        </w:tc>
        <w:tc>
          <w:tcPr>
            <w:tcW w:w="600" w:type="dxa"/>
            <w:tcBorders>
              <w:top w:val="nil"/>
              <w:left w:val="nil"/>
              <w:bottom w:val="nil"/>
              <w:right w:val="nil"/>
              <w:tl2br w:val="nil"/>
              <w:tr2bl w:val="nil"/>
            </w:tcBorders>
            <w:shd w:val="clear" w:color="FFFFFF" w:fill="FFFFFF"/>
            <w:noWrap/>
            <w:tcMar>
              <w:left w:w="101" w:type="dxa"/>
              <w:right w:w="101" w:type="dxa"/>
            </w:tcMar>
          </w:tcPr>
          <w:p w14:paraId="67205475" w14:textId="77777777" w:rsidR="00556EC1" w:rsidRDefault="00556EC1" w:rsidP="007063CD">
            <w:pPr>
              <w:pStyle w:val="Normal2"/>
              <w:jc w:val="right"/>
              <w:rPr>
                <w:rFonts w:ascii="Calibri" w:eastAsia="Calibri" w:hAnsi="Calibri" w:cs="Calibri"/>
                <w:color w:val="000000"/>
                <w:sz w:val="18"/>
              </w:rPr>
            </w:pPr>
            <w:r>
              <w:rPr>
                <w:rFonts w:ascii="Calibri" w:eastAsia="Calibri" w:hAnsi="Calibri" w:cs="Calibri"/>
                <w:color w:val="000000"/>
                <w:sz w:val="18"/>
              </w:rPr>
              <w:t xml:space="preserve">-22 </w:t>
            </w:r>
          </w:p>
        </w:tc>
        <w:tc>
          <w:tcPr>
            <w:tcW w:w="1035" w:type="dxa"/>
            <w:tcBorders>
              <w:top w:val="nil"/>
              <w:left w:val="nil"/>
              <w:bottom w:val="nil"/>
              <w:right w:val="nil"/>
              <w:tl2br w:val="nil"/>
              <w:tr2bl w:val="nil"/>
            </w:tcBorders>
            <w:shd w:val="clear" w:color="FFFFFF" w:fill="FFFFFF"/>
            <w:noWrap/>
            <w:tcMar>
              <w:left w:w="101" w:type="dxa"/>
              <w:right w:w="101" w:type="dxa"/>
            </w:tcMar>
          </w:tcPr>
          <w:p w14:paraId="5E54F135" w14:textId="77777777" w:rsidR="00556EC1" w:rsidRDefault="00556EC1" w:rsidP="007063CD">
            <w:pPr>
              <w:pStyle w:val="Normal2"/>
              <w:jc w:val="right"/>
              <w:rPr>
                <w:rFonts w:ascii="Calibri" w:eastAsia="Calibri" w:hAnsi="Calibri" w:cs="Calibri"/>
                <w:color w:val="000000"/>
                <w:sz w:val="18"/>
              </w:rPr>
            </w:pPr>
            <w:r>
              <w:rPr>
                <w:rFonts w:ascii="Calibri" w:eastAsia="Calibri" w:hAnsi="Calibri" w:cs="Calibri"/>
                <w:color w:val="000000"/>
                <w:sz w:val="18"/>
              </w:rPr>
              <w:t>3,696</w:t>
            </w:r>
          </w:p>
        </w:tc>
        <w:tc>
          <w:tcPr>
            <w:tcW w:w="1035" w:type="dxa"/>
            <w:tcBorders>
              <w:top w:val="nil"/>
              <w:left w:val="nil"/>
              <w:bottom w:val="nil"/>
              <w:right w:val="nil"/>
              <w:tl2br w:val="nil"/>
              <w:tr2bl w:val="nil"/>
            </w:tcBorders>
            <w:shd w:val="clear" w:color="FFFFFF" w:fill="FFFFFF"/>
            <w:noWrap/>
            <w:tcMar>
              <w:left w:w="101" w:type="dxa"/>
              <w:right w:w="101" w:type="dxa"/>
            </w:tcMar>
          </w:tcPr>
          <w:p w14:paraId="7BB673E3" w14:textId="77777777" w:rsidR="00556EC1" w:rsidRDefault="00556EC1" w:rsidP="007063CD">
            <w:pPr>
              <w:pStyle w:val="Normal2"/>
              <w:jc w:val="right"/>
              <w:rPr>
                <w:rFonts w:ascii="Calibri" w:eastAsia="Calibri" w:hAnsi="Calibri" w:cs="Calibri"/>
                <w:color w:val="000000"/>
                <w:sz w:val="18"/>
              </w:rPr>
            </w:pPr>
            <w:r>
              <w:rPr>
                <w:rFonts w:ascii="Calibri" w:eastAsia="Calibri" w:hAnsi="Calibri" w:cs="Calibri"/>
                <w:color w:val="000000"/>
                <w:sz w:val="18"/>
              </w:rPr>
              <w:t>3,204</w:t>
            </w:r>
          </w:p>
        </w:tc>
        <w:tc>
          <w:tcPr>
            <w:tcW w:w="1035" w:type="dxa"/>
            <w:tcBorders>
              <w:top w:val="nil"/>
              <w:left w:val="nil"/>
              <w:bottom w:val="nil"/>
              <w:right w:val="nil"/>
              <w:tl2br w:val="nil"/>
              <w:tr2bl w:val="nil"/>
            </w:tcBorders>
            <w:shd w:val="clear" w:color="FFFFFF" w:fill="FFFFFF"/>
            <w:noWrap/>
            <w:tcMar>
              <w:left w:w="101" w:type="dxa"/>
              <w:right w:w="101" w:type="dxa"/>
            </w:tcMar>
          </w:tcPr>
          <w:p w14:paraId="2188D26A" w14:textId="77777777" w:rsidR="00556EC1" w:rsidRDefault="00556EC1" w:rsidP="007063CD">
            <w:pPr>
              <w:pStyle w:val="Normal2"/>
              <w:jc w:val="right"/>
              <w:rPr>
                <w:rFonts w:ascii="Calibri" w:eastAsia="Calibri" w:hAnsi="Calibri" w:cs="Calibri"/>
                <w:color w:val="000000"/>
                <w:sz w:val="18"/>
              </w:rPr>
            </w:pPr>
            <w:r>
              <w:rPr>
                <w:rFonts w:ascii="Calibri" w:eastAsia="Calibri" w:hAnsi="Calibri" w:cs="Calibri"/>
                <w:color w:val="000000"/>
                <w:sz w:val="18"/>
              </w:rPr>
              <w:t>2,789</w:t>
            </w:r>
          </w:p>
        </w:tc>
      </w:tr>
      <w:tr w:rsidR="00556EC1" w14:paraId="0D833C01"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38F2CF2B" w14:textId="77777777" w:rsidR="00556EC1" w:rsidRDefault="00556EC1" w:rsidP="007063CD">
            <w:pPr>
              <w:pStyle w:val="Normal2"/>
              <w:jc w:val="right"/>
              <w:rPr>
                <w:rFonts w:ascii="Calibri" w:eastAsia="Calibri" w:hAnsi="Calibri" w:cs="Calibri"/>
                <w:color w:val="000000"/>
                <w:sz w:val="18"/>
              </w:rPr>
            </w:pPr>
            <w:r>
              <w:rPr>
                <w:rFonts w:ascii="Calibri" w:eastAsia="Calibri" w:hAnsi="Calibri" w:cs="Calibri"/>
                <w:color w:val="000000"/>
                <w:sz w:val="18"/>
              </w:rPr>
              <w:t>2,215</w:t>
            </w:r>
          </w:p>
        </w:tc>
        <w:tc>
          <w:tcPr>
            <w:tcW w:w="2385" w:type="dxa"/>
            <w:tcBorders>
              <w:top w:val="nil"/>
              <w:left w:val="nil"/>
              <w:bottom w:val="nil"/>
              <w:right w:val="nil"/>
              <w:tl2br w:val="nil"/>
              <w:tr2bl w:val="nil"/>
            </w:tcBorders>
            <w:shd w:val="clear" w:color="auto" w:fill="auto"/>
            <w:tcMar>
              <w:left w:w="101" w:type="dxa"/>
              <w:right w:w="101" w:type="dxa"/>
            </w:tcMar>
          </w:tcPr>
          <w:p w14:paraId="56026A14" w14:textId="77777777" w:rsidR="00556EC1" w:rsidRDefault="00556EC1" w:rsidP="007063CD">
            <w:pPr>
              <w:pStyle w:val="Normal2"/>
              <w:rPr>
                <w:rFonts w:ascii="Calibri" w:eastAsia="Calibri" w:hAnsi="Calibri" w:cs="Calibri"/>
                <w:color w:val="000000"/>
                <w:sz w:val="18"/>
              </w:rPr>
            </w:pPr>
            <w:r>
              <w:rPr>
                <w:rFonts w:ascii="Calibri" w:eastAsia="Calibri" w:hAnsi="Calibri" w:cs="Calibri"/>
                <w:color w:val="000000"/>
                <w:sz w:val="18"/>
              </w:rPr>
              <w:t>Opening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35AC69B7" w14:textId="77777777" w:rsidR="00556EC1" w:rsidRDefault="00556EC1" w:rsidP="007063CD">
            <w:pPr>
              <w:pStyle w:val="Normal2"/>
              <w:jc w:val="right"/>
              <w:rPr>
                <w:rFonts w:ascii="Calibri" w:eastAsia="Calibri" w:hAnsi="Calibri" w:cs="Calibri"/>
                <w:color w:val="000000"/>
                <w:sz w:val="18"/>
              </w:rPr>
            </w:pPr>
            <w:r>
              <w:rPr>
                <w:rFonts w:ascii="Calibri" w:eastAsia="Calibri" w:hAnsi="Calibri" w:cs="Calibri"/>
                <w:color w:val="000000"/>
                <w:sz w:val="18"/>
              </w:rPr>
              <w:t>2,215</w:t>
            </w:r>
          </w:p>
        </w:tc>
        <w:tc>
          <w:tcPr>
            <w:tcW w:w="1035" w:type="dxa"/>
            <w:tcBorders>
              <w:top w:val="nil"/>
              <w:left w:val="nil"/>
              <w:bottom w:val="nil"/>
              <w:right w:val="nil"/>
              <w:tl2br w:val="nil"/>
              <w:tr2bl w:val="nil"/>
            </w:tcBorders>
            <w:shd w:val="clear" w:color="FFFFFF" w:fill="FFFFFF"/>
            <w:noWrap/>
            <w:tcMar>
              <w:left w:w="101" w:type="dxa"/>
              <w:right w:w="101" w:type="dxa"/>
            </w:tcMar>
          </w:tcPr>
          <w:p w14:paraId="32607343" w14:textId="77777777" w:rsidR="00556EC1" w:rsidRDefault="00556EC1" w:rsidP="007063CD">
            <w:pPr>
              <w:pStyle w:val="Normal2"/>
              <w:jc w:val="right"/>
              <w:rPr>
                <w:rFonts w:ascii="Calibri" w:eastAsia="Calibri" w:hAnsi="Calibri" w:cs="Calibri"/>
                <w:color w:val="000000"/>
                <w:sz w:val="18"/>
              </w:rPr>
            </w:pPr>
            <w:r>
              <w:rPr>
                <w:rFonts w:ascii="Calibri" w:eastAsia="Calibri" w:hAnsi="Calibri" w:cs="Calibri"/>
                <w:color w:val="000000"/>
                <w:sz w:val="18"/>
              </w:rPr>
              <w:t>2,694</w:t>
            </w:r>
          </w:p>
        </w:tc>
        <w:tc>
          <w:tcPr>
            <w:tcW w:w="600" w:type="dxa"/>
            <w:tcBorders>
              <w:top w:val="nil"/>
              <w:left w:val="nil"/>
              <w:bottom w:val="nil"/>
              <w:right w:val="nil"/>
              <w:tl2br w:val="nil"/>
              <w:tr2bl w:val="nil"/>
            </w:tcBorders>
            <w:shd w:val="clear" w:color="FFFFFF" w:fill="FFFFFF"/>
            <w:noWrap/>
            <w:tcMar>
              <w:left w:w="101" w:type="dxa"/>
              <w:right w:w="101" w:type="dxa"/>
            </w:tcMar>
          </w:tcPr>
          <w:p w14:paraId="3932ACC1" w14:textId="77777777" w:rsidR="00556EC1" w:rsidRDefault="00556EC1" w:rsidP="007063CD">
            <w:pPr>
              <w:pStyle w:val="Normal2"/>
              <w:jc w:val="right"/>
              <w:rPr>
                <w:rFonts w:ascii="Calibri" w:eastAsia="Calibri" w:hAnsi="Calibri" w:cs="Calibri"/>
                <w:color w:val="000000"/>
                <w:sz w:val="18"/>
              </w:rPr>
            </w:pPr>
            <w:r>
              <w:rPr>
                <w:rFonts w:ascii="Calibri" w:eastAsia="Calibri" w:hAnsi="Calibri" w:cs="Calibri"/>
                <w:color w:val="000000"/>
                <w:sz w:val="18"/>
              </w:rPr>
              <w:t xml:space="preserve">22 </w:t>
            </w:r>
          </w:p>
        </w:tc>
        <w:tc>
          <w:tcPr>
            <w:tcW w:w="1035" w:type="dxa"/>
            <w:tcBorders>
              <w:top w:val="nil"/>
              <w:left w:val="nil"/>
              <w:bottom w:val="nil"/>
              <w:right w:val="nil"/>
              <w:tl2br w:val="nil"/>
              <w:tr2bl w:val="nil"/>
            </w:tcBorders>
            <w:shd w:val="clear" w:color="FFFFFF" w:fill="FFFFFF"/>
            <w:noWrap/>
            <w:tcMar>
              <w:left w:w="101" w:type="dxa"/>
              <w:right w:w="101" w:type="dxa"/>
            </w:tcMar>
          </w:tcPr>
          <w:p w14:paraId="681A32AA" w14:textId="77777777" w:rsidR="00556EC1" w:rsidRDefault="00556EC1" w:rsidP="007063CD">
            <w:pPr>
              <w:pStyle w:val="Normal2"/>
              <w:jc w:val="right"/>
              <w:rPr>
                <w:rFonts w:ascii="Calibri" w:eastAsia="Calibri" w:hAnsi="Calibri" w:cs="Calibri"/>
                <w:color w:val="000000"/>
                <w:sz w:val="18"/>
              </w:rPr>
            </w:pPr>
            <w:r>
              <w:rPr>
                <w:rFonts w:ascii="Calibri" w:eastAsia="Calibri" w:hAnsi="Calibri" w:cs="Calibri"/>
                <w:color w:val="000000"/>
                <w:sz w:val="18"/>
              </w:rPr>
              <w:t>2,694</w:t>
            </w:r>
          </w:p>
        </w:tc>
        <w:tc>
          <w:tcPr>
            <w:tcW w:w="1035" w:type="dxa"/>
            <w:tcBorders>
              <w:top w:val="nil"/>
              <w:left w:val="nil"/>
              <w:bottom w:val="nil"/>
              <w:right w:val="nil"/>
              <w:tl2br w:val="nil"/>
              <w:tr2bl w:val="nil"/>
            </w:tcBorders>
            <w:shd w:val="clear" w:color="FFFFFF" w:fill="FFFFFF"/>
            <w:noWrap/>
            <w:tcMar>
              <w:left w:w="101" w:type="dxa"/>
              <w:right w:w="101" w:type="dxa"/>
            </w:tcMar>
          </w:tcPr>
          <w:p w14:paraId="501699B2" w14:textId="77777777" w:rsidR="00556EC1" w:rsidRDefault="00556EC1" w:rsidP="007063CD">
            <w:pPr>
              <w:pStyle w:val="Normal2"/>
              <w:jc w:val="right"/>
              <w:rPr>
                <w:rFonts w:ascii="Calibri" w:eastAsia="Calibri" w:hAnsi="Calibri" w:cs="Calibri"/>
                <w:color w:val="000000"/>
                <w:sz w:val="18"/>
              </w:rPr>
            </w:pPr>
            <w:r>
              <w:rPr>
                <w:rFonts w:ascii="Calibri" w:eastAsia="Calibri" w:hAnsi="Calibri" w:cs="Calibri"/>
                <w:color w:val="000000"/>
                <w:sz w:val="18"/>
              </w:rPr>
              <w:t>2,694</w:t>
            </w:r>
          </w:p>
        </w:tc>
        <w:tc>
          <w:tcPr>
            <w:tcW w:w="1035" w:type="dxa"/>
            <w:tcBorders>
              <w:top w:val="nil"/>
              <w:left w:val="nil"/>
              <w:bottom w:val="nil"/>
              <w:right w:val="nil"/>
              <w:tl2br w:val="nil"/>
              <w:tr2bl w:val="nil"/>
            </w:tcBorders>
            <w:shd w:val="clear" w:color="FFFFFF" w:fill="FFFFFF"/>
            <w:noWrap/>
            <w:tcMar>
              <w:left w:w="101" w:type="dxa"/>
              <w:right w:w="101" w:type="dxa"/>
            </w:tcMar>
          </w:tcPr>
          <w:p w14:paraId="0E1317C3" w14:textId="77777777" w:rsidR="00556EC1" w:rsidRDefault="00556EC1" w:rsidP="007063CD">
            <w:pPr>
              <w:pStyle w:val="Normal2"/>
              <w:jc w:val="right"/>
              <w:rPr>
                <w:rFonts w:ascii="Calibri" w:eastAsia="Calibri" w:hAnsi="Calibri" w:cs="Calibri"/>
                <w:color w:val="000000"/>
                <w:sz w:val="18"/>
              </w:rPr>
            </w:pPr>
            <w:r>
              <w:rPr>
                <w:rFonts w:ascii="Calibri" w:eastAsia="Calibri" w:hAnsi="Calibri" w:cs="Calibri"/>
                <w:color w:val="000000"/>
                <w:sz w:val="18"/>
              </w:rPr>
              <w:t>2,694</w:t>
            </w:r>
          </w:p>
        </w:tc>
      </w:tr>
      <w:tr w:rsidR="00556EC1" w14:paraId="1F4F23C0"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EA1B39F" w14:textId="77777777" w:rsidR="00556EC1" w:rsidRDefault="00556EC1" w:rsidP="007063CD">
            <w:pPr>
              <w:pStyle w:val="Normal2"/>
              <w:jc w:val="right"/>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auto" w:fill="auto"/>
            <w:tcMar>
              <w:left w:w="0" w:type="dxa"/>
              <w:right w:w="0" w:type="dxa"/>
            </w:tcMar>
          </w:tcPr>
          <w:p w14:paraId="1C74E2FC" w14:textId="77777777" w:rsidR="00556EC1" w:rsidRDefault="00556EC1" w:rsidP="007063CD">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B3499B7" w14:textId="77777777" w:rsidR="00556EC1" w:rsidRDefault="00556EC1" w:rsidP="007063CD">
            <w:pPr>
              <w:pStyle w:val="Normal2"/>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BF9D5DA" w14:textId="77777777" w:rsidR="00556EC1" w:rsidRDefault="00556EC1" w:rsidP="007063CD">
            <w:pPr>
              <w:pStyle w:val="Normal2"/>
              <w:jc w:val="right"/>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7A8DD3E6" w14:textId="77777777" w:rsidR="00556EC1" w:rsidRDefault="00556EC1" w:rsidP="007063CD">
            <w:pPr>
              <w:pStyle w:val="Normal2"/>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E07183D" w14:textId="77777777" w:rsidR="00556EC1" w:rsidRDefault="00556EC1" w:rsidP="007063CD">
            <w:pPr>
              <w:pStyle w:val="Normal2"/>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139B566" w14:textId="77777777" w:rsidR="00556EC1" w:rsidRDefault="00556EC1" w:rsidP="007063CD">
            <w:pPr>
              <w:pStyle w:val="Normal2"/>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DF0F0B4" w14:textId="77777777" w:rsidR="00556EC1" w:rsidRDefault="00556EC1" w:rsidP="007063CD">
            <w:pPr>
              <w:pStyle w:val="Normal2"/>
              <w:jc w:val="right"/>
              <w:rPr>
                <w:rFonts w:ascii="Calibri" w:eastAsia="Calibri" w:hAnsi="Calibri" w:cs="Calibri"/>
                <w:b/>
                <w:color w:val="000000"/>
                <w:sz w:val="18"/>
              </w:rPr>
            </w:pPr>
          </w:p>
        </w:tc>
      </w:tr>
      <w:tr w:rsidR="00556EC1" w14:paraId="77647C9B"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3A1B480E"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7,871</w:t>
            </w:r>
          </w:p>
        </w:tc>
        <w:tc>
          <w:tcPr>
            <w:tcW w:w="2385" w:type="dxa"/>
            <w:tcBorders>
              <w:top w:val="nil"/>
              <w:left w:val="nil"/>
              <w:bottom w:val="nil"/>
              <w:right w:val="nil"/>
              <w:tl2br w:val="nil"/>
              <w:tr2bl w:val="nil"/>
            </w:tcBorders>
            <w:shd w:val="clear" w:color="auto" w:fill="auto"/>
            <w:tcMar>
              <w:left w:w="101" w:type="dxa"/>
              <w:right w:w="101" w:type="dxa"/>
            </w:tcMar>
          </w:tcPr>
          <w:p w14:paraId="43A8099E" w14:textId="77777777" w:rsidR="00556EC1" w:rsidRDefault="00556EC1" w:rsidP="007063CD">
            <w:pPr>
              <w:pStyle w:val="Normal2"/>
              <w:rPr>
                <w:rFonts w:ascii="Calibri" w:eastAsia="Calibri" w:hAnsi="Calibri" w:cs="Calibri"/>
                <w:b/>
                <w:color w:val="000000"/>
                <w:sz w:val="18"/>
              </w:rPr>
            </w:pPr>
            <w:r>
              <w:rPr>
                <w:rFonts w:ascii="Calibri" w:eastAsia="Calibri" w:hAnsi="Calibri" w:cs="Calibri"/>
                <w:b/>
                <w:color w:val="000000"/>
                <w:sz w:val="18"/>
              </w:rPr>
              <w:t>Balance at the Start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2085C5A5"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7,882</w:t>
            </w:r>
          </w:p>
        </w:tc>
        <w:tc>
          <w:tcPr>
            <w:tcW w:w="1035" w:type="dxa"/>
            <w:tcBorders>
              <w:top w:val="nil"/>
              <w:left w:val="nil"/>
              <w:bottom w:val="nil"/>
              <w:right w:val="nil"/>
              <w:tl2br w:val="nil"/>
              <w:tr2bl w:val="nil"/>
            </w:tcBorders>
            <w:shd w:val="clear" w:color="FFFFFF" w:fill="FFFFFF"/>
            <w:noWrap/>
            <w:tcMar>
              <w:left w:w="101" w:type="dxa"/>
              <w:right w:w="101" w:type="dxa"/>
            </w:tcMar>
          </w:tcPr>
          <w:p w14:paraId="46FC1D36"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7,136</w:t>
            </w:r>
          </w:p>
        </w:tc>
        <w:tc>
          <w:tcPr>
            <w:tcW w:w="600" w:type="dxa"/>
            <w:tcBorders>
              <w:top w:val="nil"/>
              <w:left w:val="nil"/>
              <w:bottom w:val="nil"/>
              <w:right w:val="nil"/>
              <w:tl2br w:val="nil"/>
              <w:tr2bl w:val="nil"/>
            </w:tcBorders>
            <w:shd w:val="clear" w:color="FFFFFF" w:fill="FFFFFF"/>
            <w:noWrap/>
            <w:tcMar>
              <w:left w:w="101" w:type="dxa"/>
              <w:right w:w="101" w:type="dxa"/>
            </w:tcMar>
          </w:tcPr>
          <w:p w14:paraId="50F98B64"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 xml:space="preserve">-9 </w:t>
            </w:r>
          </w:p>
        </w:tc>
        <w:tc>
          <w:tcPr>
            <w:tcW w:w="1035" w:type="dxa"/>
            <w:tcBorders>
              <w:top w:val="nil"/>
              <w:left w:val="nil"/>
              <w:bottom w:val="nil"/>
              <w:right w:val="nil"/>
              <w:tl2br w:val="nil"/>
              <w:tr2bl w:val="nil"/>
            </w:tcBorders>
            <w:shd w:val="clear" w:color="FFFFFF" w:fill="FFFFFF"/>
            <w:noWrap/>
            <w:tcMar>
              <w:left w:w="101" w:type="dxa"/>
              <w:right w:w="101" w:type="dxa"/>
            </w:tcMar>
          </w:tcPr>
          <w:p w14:paraId="10654EF4"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6,390</w:t>
            </w:r>
          </w:p>
        </w:tc>
        <w:tc>
          <w:tcPr>
            <w:tcW w:w="1035" w:type="dxa"/>
            <w:tcBorders>
              <w:top w:val="nil"/>
              <w:left w:val="nil"/>
              <w:bottom w:val="nil"/>
              <w:right w:val="nil"/>
              <w:tl2br w:val="nil"/>
              <w:tr2bl w:val="nil"/>
            </w:tcBorders>
            <w:shd w:val="clear" w:color="FFFFFF" w:fill="FFFFFF"/>
            <w:noWrap/>
            <w:tcMar>
              <w:left w:w="101" w:type="dxa"/>
              <w:right w:w="101" w:type="dxa"/>
            </w:tcMar>
          </w:tcPr>
          <w:p w14:paraId="19928F08"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5,898</w:t>
            </w:r>
          </w:p>
        </w:tc>
        <w:tc>
          <w:tcPr>
            <w:tcW w:w="1035" w:type="dxa"/>
            <w:tcBorders>
              <w:top w:val="nil"/>
              <w:left w:val="nil"/>
              <w:bottom w:val="nil"/>
              <w:right w:val="nil"/>
              <w:tl2br w:val="nil"/>
              <w:tr2bl w:val="nil"/>
            </w:tcBorders>
            <w:shd w:val="clear" w:color="FFFFFF" w:fill="FFFFFF"/>
            <w:noWrap/>
            <w:tcMar>
              <w:left w:w="101" w:type="dxa"/>
              <w:right w:w="101" w:type="dxa"/>
            </w:tcMar>
          </w:tcPr>
          <w:p w14:paraId="2685D5B6"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5,483</w:t>
            </w:r>
          </w:p>
        </w:tc>
      </w:tr>
      <w:tr w:rsidR="00556EC1" w14:paraId="563D70BB"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650D502D" w14:textId="77777777" w:rsidR="00556EC1" w:rsidRDefault="00556EC1" w:rsidP="007063CD">
            <w:pPr>
              <w:pStyle w:val="Normal2"/>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AC9B094" w14:textId="77777777" w:rsidR="00556EC1" w:rsidRDefault="00556EC1" w:rsidP="007063CD">
            <w:pPr>
              <w:pStyle w:val="Normal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687FCA0" w14:textId="77777777" w:rsidR="00556EC1" w:rsidRDefault="00556EC1" w:rsidP="007063CD">
            <w:pPr>
              <w:pStyle w:val="Normal2"/>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9F35E51" w14:textId="77777777" w:rsidR="00556EC1" w:rsidRDefault="00556EC1" w:rsidP="007063CD">
            <w:pPr>
              <w:pStyle w:val="Normal2"/>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8761B40" w14:textId="77777777" w:rsidR="00556EC1" w:rsidRDefault="00556EC1" w:rsidP="007063CD">
            <w:pPr>
              <w:pStyle w:val="Normal2"/>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6002736" w14:textId="77777777" w:rsidR="00556EC1" w:rsidRDefault="00556EC1" w:rsidP="007063CD">
            <w:pPr>
              <w:pStyle w:val="Normal2"/>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EED2EF6" w14:textId="77777777" w:rsidR="00556EC1" w:rsidRDefault="00556EC1" w:rsidP="007063CD">
            <w:pPr>
              <w:pStyle w:val="Normal2"/>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C2F863B" w14:textId="77777777" w:rsidR="00556EC1" w:rsidRDefault="00556EC1" w:rsidP="007063CD">
            <w:pPr>
              <w:pStyle w:val="Normal2"/>
              <w:jc w:val="right"/>
              <w:rPr>
                <w:rFonts w:ascii="Calibri" w:eastAsia="Calibri" w:hAnsi="Calibri" w:cs="Calibri"/>
                <w:b/>
                <w:i/>
                <w:color w:val="000000"/>
                <w:sz w:val="18"/>
              </w:rPr>
            </w:pPr>
          </w:p>
        </w:tc>
      </w:tr>
      <w:tr w:rsidR="00556EC1" w14:paraId="003684A1"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0E1A93F9" w14:textId="77777777" w:rsidR="00556EC1" w:rsidRDefault="00556EC1" w:rsidP="007063CD">
            <w:pPr>
              <w:pStyle w:val="Normal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2CAB695C" w14:textId="77777777" w:rsidR="00556EC1" w:rsidRDefault="00556EC1" w:rsidP="007063CD">
            <w:pPr>
              <w:pStyle w:val="Normal2"/>
              <w:rPr>
                <w:rFonts w:ascii="Calibri" w:eastAsia="Calibri" w:hAnsi="Calibri" w:cs="Calibri"/>
                <w:b/>
                <w:color w:val="000000"/>
                <w:sz w:val="18"/>
              </w:rPr>
            </w:pPr>
            <w:r>
              <w:rPr>
                <w:rFonts w:ascii="Calibri" w:eastAsia="Calibri" w:hAnsi="Calibri" w:cs="Calibri"/>
                <w:b/>
                <w:color w:val="000000"/>
                <w:sz w:val="18"/>
              </w:rPr>
              <w:t>Comprehensive Income</w:t>
            </w:r>
          </w:p>
        </w:tc>
        <w:tc>
          <w:tcPr>
            <w:tcW w:w="1035" w:type="dxa"/>
            <w:tcBorders>
              <w:top w:val="nil"/>
              <w:left w:val="nil"/>
              <w:bottom w:val="nil"/>
              <w:right w:val="nil"/>
              <w:tl2br w:val="nil"/>
              <w:tr2bl w:val="nil"/>
            </w:tcBorders>
            <w:shd w:val="clear" w:color="FFFFFF" w:fill="FFFFFF"/>
            <w:noWrap/>
            <w:tcMar>
              <w:left w:w="0" w:type="dxa"/>
              <w:right w:w="0" w:type="dxa"/>
            </w:tcMar>
          </w:tcPr>
          <w:p w14:paraId="46F5C736" w14:textId="77777777" w:rsidR="00556EC1" w:rsidRDefault="00556EC1" w:rsidP="007063CD">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DE845D2" w14:textId="77777777" w:rsidR="00556EC1" w:rsidRDefault="00556EC1" w:rsidP="007063CD">
            <w:pPr>
              <w:pStyle w:val="Normal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2CB7603" w14:textId="77777777" w:rsidR="00556EC1" w:rsidRDefault="00556EC1" w:rsidP="007063CD">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27B1A12" w14:textId="77777777" w:rsidR="00556EC1" w:rsidRDefault="00556EC1" w:rsidP="007063CD">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7A3FB3C" w14:textId="77777777" w:rsidR="00556EC1" w:rsidRDefault="00556EC1" w:rsidP="007063CD">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8E9E658" w14:textId="77777777" w:rsidR="00556EC1" w:rsidRDefault="00556EC1" w:rsidP="007063CD">
            <w:pPr>
              <w:pStyle w:val="Normal2"/>
              <w:rPr>
                <w:rFonts w:ascii="Calibri" w:eastAsia="Calibri" w:hAnsi="Calibri" w:cs="Calibri"/>
                <w:color w:val="000000"/>
                <w:sz w:val="18"/>
              </w:rPr>
            </w:pPr>
          </w:p>
        </w:tc>
      </w:tr>
      <w:tr w:rsidR="00556EC1" w14:paraId="256AA11C"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468AD2FA" w14:textId="77777777" w:rsidR="00556EC1" w:rsidRDefault="00556EC1" w:rsidP="007063CD">
            <w:pPr>
              <w:pStyle w:val="Normal2"/>
              <w:jc w:val="right"/>
              <w:rPr>
                <w:rFonts w:ascii="Calibri" w:eastAsia="Calibri" w:hAnsi="Calibri" w:cs="Calibri"/>
                <w:color w:val="000000"/>
                <w:sz w:val="18"/>
              </w:rPr>
            </w:pPr>
            <w:r>
              <w:rPr>
                <w:rFonts w:ascii="Calibri" w:eastAsia="Calibri" w:hAnsi="Calibri" w:cs="Calibri"/>
                <w:color w:val="000000"/>
                <w:sz w:val="18"/>
              </w:rPr>
              <w:t>141</w:t>
            </w:r>
          </w:p>
        </w:tc>
        <w:tc>
          <w:tcPr>
            <w:tcW w:w="2385" w:type="dxa"/>
            <w:tcBorders>
              <w:top w:val="nil"/>
              <w:left w:val="nil"/>
              <w:bottom w:val="nil"/>
              <w:right w:val="nil"/>
              <w:tl2br w:val="nil"/>
              <w:tr2bl w:val="nil"/>
            </w:tcBorders>
            <w:shd w:val="clear" w:color="auto" w:fill="auto"/>
            <w:tcMar>
              <w:left w:w="101" w:type="dxa"/>
              <w:right w:w="101" w:type="dxa"/>
            </w:tcMar>
          </w:tcPr>
          <w:p w14:paraId="56CCAD64" w14:textId="77777777" w:rsidR="00556EC1" w:rsidRDefault="00556EC1" w:rsidP="007063CD">
            <w:pPr>
              <w:pStyle w:val="Normal2"/>
              <w:rPr>
                <w:rFonts w:ascii="Calibri" w:eastAsia="Calibri" w:hAnsi="Calibri" w:cs="Calibri"/>
                <w:color w:val="000000"/>
                <w:sz w:val="18"/>
              </w:rPr>
            </w:pPr>
            <w:r>
              <w:rPr>
                <w:rFonts w:ascii="Calibri" w:eastAsia="Calibri" w:hAnsi="Calibri" w:cs="Calibri"/>
                <w:color w:val="000000"/>
                <w:sz w:val="18"/>
              </w:rPr>
              <w:t>Operating Result - Including Economic Flows</w:t>
            </w:r>
          </w:p>
        </w:tc>
        <w:tc>
          <w:tcPr>
            <w:tcW w:w="1035" w:type="dxa"/>
            <w:tcBorders>
              <w:top w:val="nil"/>
              <w:left w:val="nil"/>
              <w:bottom w:val="nil"/>
              <w:right w:val="nil"/>
              <w:tl2br w:val="nil"/>
              <w:tr2bl w:val="nil"/>
            </w:tcBorders>
            <w:shd w:val="clear" w:color="FFFFFF" w:fill="FFFFFF"/>
            <w:noWrap/>
            <w:tcMar>
              <w:left w:w="101" w:type="dxa"/>
              <w:right w:w="101" w:type="dxa"/>
            </w:tcMar>
          </w:tcPr>
          <w:p w14:paraId="0524C520" w14:textId="77777777" w:rsidR="00556EC1" w:rsidRDefault="00556EC1" w:rsidP="007063CD">
            <w:pPr>
              <w:pStyle w:val="Normal2"/>
              <w:jc w:val="right"/>
              <w:rPr>
                <w:rFonts w:ascii="Calibri" w:eastAsia="Calibri" w:hAnsi="Calibri" w:cs="Calibri"/>
                <w:color w:val="000000"/>
                <w:sz w:val="18"/>
              </w:rPr>
            </w:pPr>
            <w:r>
              <w:rPr>
                <w:rFonts w:ascii="Calibri" w:eastAsia="Calibri" w:hAnsi="Calibri" w:cs="Calibri"/>
                <w:color w:val="000000"/>
                <w:sz w:val="18"/>
              </w:rPr>
              <w:t>-1,225</w:t>
            </w:r>
          </w:p>
        </w:tc>
        <w:tc>
          <w:tcPr>
            <w:tcW w:w="1035" w:type="dxa"/>
            <w:tcBorders>
              <w:top w:val="nil"/>
              <w:left w:val="nil"/>
              <w:bottom w:val="nil"/>
              <w:right w:val="nil"/>
              <w:tl2br w:val="nil"/>
              <w:tr2bl w:val="nil"/>
            </w:tcBorders>
            <w:shd w:val="clear" w:color="FFFFFF" w:fill="FFFFFF"/>
            <w:noWrap/>
            <w:tcMar>
              <w:left w:w="101" w:type="dxa"/>
              <w:right w:w="101" w:type="dxa"/>
            </w:tcMar>
          </w:tcPr>
          <w:p w14:paraId="6EAB1066" w14:textId="77777777" w:rsidR="00556EC1" w:rsidRDefault="00556EC1" w:rsidP="007063CD">
            <w:pPr>
              <w:pStyle w:val="Normal2"/>
              <w:jc w:val="right"/>
              <w:rPr>
                <w:rFonts w:ascii="Calibri" w:eastAsia="Calibri" w:hAnsi="Calibri" w:cs="Calibri"/>
                <w:color w:val="000000"/>
                <w:sz w:val="18"/>
              </w:rPr>
            </w:pPr>
            <w:r>
              <w:rPr>
                <w:rFonts w:ascii="Calibri" w:eastAsia="Calibri" w:hAnsi="Calibri" w:cs="Calibri"/>
                <w:color w:val="000000"/>
                <w:sz w:val="18"/>
              </w:rPr>
              <w:t>-746</w:t>
            </w:r>
          </w:p>
        </w:tc>
        <w:tc>
          <w:tcPr>
            <w:tcW w:w="600" w:type="dxa"/>
            <w:tcBorders>
              <w:top w:val="nil"/>
              <w:left w:val="nil"/>
              <w:bottom w:val="nil"/>
              <w:right w:val="nil"/>
              <w:tl2br w:val="nil"/>
              <w:tr2bl w:val="nil"/>
            </w:tcBorders>
            <w:shd w:val="clear" w:color="FFFFFF" w:fill="FFFFFF"/>
            <w:noWrap/>
            <w:tcMar>
              <w:left w:w="101" w:type="dxa"/>
              <w:right w:w="101" w:type="dxa"/>
            </w:tcMar>
          </w:tcPr>
          <w:p w14:paraId="33A1069A" w14:textId="77777777" w:rsidR="00556EC1" w:rsidRDefault="00556EC1" w:rsidP="007063CD">
            <w:pPr>
              <w:pStyle w:val="Normal2"/>
              <w:jc w:val="right"/>
              <w:rPr>
                <w:rFonts w:ascii="Calibri" w:eastAsia="Calibri" w:hAnsi="Calibri" w:cs="Calibri"/>
                <w:color w:val="000000"/>
                <w:sz w:val="18"/>
              </w:rPr>
            </w:pPr>
            <w:r>
              <w:rPr>
                <w:rFonts w:ascii="Calibri" w:eastAsia="Calibri" w:hAnsi="Calibri" w:cs="Calibri"/>
                <w:color w:val="000000"/>
                <w:sz w:val="18"/>
              </w:rPr>
              <w:t xml:space="preserve">39 </w:t>
            </w:r>
          </w:p>
        </w:tc>
        <w:tc>
          <w:tcPr>
            <w:tcW w:w="1035" w:type="dxa"/>
            <w:tcBorders>
              <w:top w:val="nil"/>
              <w:left w:val="nil"/>
              <w:bottom w:val="nil"/>
              <w:right w:val="nil"/>
              <w:tl2br w:val="nil"/>
              <w:tr2bl w:val="nil"/>
            </w:tcBorders>
            <w:shd w:val="clear" w:color="FFFFFF" w:fill="FFFFFF"/>
            <w:noWrap/>
            <w:tcMar>
              <w:left w:w="101" w:type="dxa"/>
              <w:right w:w="101" w:type="dxa"/>
            </w:tcMar>
          </w:tcPr>
          <w:p w14:paraId="43870B00" w14:textId="77777777" w:rsidR="00556EC1" w:rsidRDefault="00556EC1" w:rsidP="007063CD">
            <w:pPr>
              <w:pStyle w:val="Normal2"/>
              <w:jc w:val="right"/>
              <w:rPr>
                <w:rFonts w:ascii="Calibri" w:eastAsia="Calibri" w:hAnsi="Calibri" w:cs="Calibri"/>
                <w:color w:val="000000"/>
                <w:sz w:val="18"/>
              </w:rPr>
            </w:pPr>
            <w:r>
              <w:rPr>
                <w:rFonts w:ascii="Calibri" w:eastAsia="Calibri" w:hAnsi="Calibri" w:cs="Calibri"/>
                <w:color w:val="000000"/>
                <w:sz w:val="18"/>
              </w:rPr>
              <w:t>-492</w:t>
            </w:r>
          </w:p>
        </w:tc>
        <w:tc>
          <w:tcPr>
            <w:tcW w:w="1035" w:type="dxa"/>
            <w:tcBorders>
              <w:top w:val="nil"/>
              <w:left w:val="nil"/>
              <w:bottom w:val="nil"/>
              <w:right w:val="nil"/>
              <w:tl2br w:val="nil"/>
              <w:tr2bl w:val="nil"/>
            </w:tcBorders>
            <w:shd w:val="clear" w:color="FFFFFF" w:fill="FFFFFF"/>
            <w:noWrap/>
            <w:tcMar>
              <w:left w:w="101" w:type="dxa"/>
              <w:right w:w="101" w:type="dxa"/>
            </w:tcMar>
          </w:tcPr>
          <w:p w14:paraId="2EBDDCA9" w14:textId="77777777" w:rsidR="00556EC1" w:rsidRDefault="00556EC1" w:rsidP="007063CD">
            <w:pPr>
              <w:pStyle w:val="Normal2"/>
              <w:jc w:val="right"/>
              <w:rPr>
                <w:rFonts w:ascii="Calibri" w:eastAsia="Calibri" w:hAnsi="Calibri" w:cs="Calibri"/>
                <w:color w:val="000000"/>
                <w:sz w:val="18"/>
              </w:rPr>
            </w:pPr>
            <w:r>
              <w:rPr>
                <w:rFonts w:ascii="Calibri" w:eastAsia="Calibri" w:hAnsi="Calibri" w:cs="Calibri"/>
                <w:color w:val="000000"/>
                <w:sz w:val="18"/>
              </w:rPr>
              <w:t>-415</w:t>
            </w:r>
          </w:p>
        </w:tc>
        <w:tc>
          <w:tcPr>
            <w:tcW w:w="1035" w:type="dxa"/>
            <w:tcBorders>
              <w:top w:val="nil"/>
              <w:left w:val="nil"/>
              <w:bottom w:val="nil"/>
              <w:right w:val="nil"/>
              <w:tl2br w:val="nil"/>
              <w:tr2bl w:val="nil"/>
            </w:tcBorders>
            <w:shd w:val="clear" w:color="FFFFFF" w:fill="FFFFFF"/>
            <w:noWrap/>
            <w:tcMar>
              <w:left w:w="101" w:type="dxa"/>
              <w:right w:w="101" w:type="dxa"/>
            </w:tcMar>
          </w:tcPr>
          <w:p w14:paraId="44C71B2F" w14:textId="77777777" w:rsidR="00556EC1" w:rsidRDefault="00556EC1" w:rsidP="007063CD">
            <w:pPr>
              <w:pStyle w:val="Normal2"/>
              <w:jc w:val="right"/>
              <w:rPr>
                <w:rFonts w:ascii="Calibri" w:eastAsia="Calibri" w:hAnsi="Calibri" w:cs="Calibri"/>
                <w:color w:val="000000"/>
                <w:sz w:val="18"/>
              </w:rPr>
            </w:pPr>
            <w:r>
              <w:rPr>
                <w:rFonts w:ascii="Calibri" w:eastAsia="Calibri" w:hAnsi="Calibri" w:cs="Calibri"/>
                <w:color w:val="000000"/>
                <w:sz w:val="18"/>
              </w:rPr>
              <w:t>-256</w:t>
            </w:r>
          </w:p>
        </w:tc>
      </w:tr>
      <w:tr w:rsidR="00556EC1" w14:paraId="6D63F2CE"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06B36A25" w14:textId="77777777" w:rsidR="00556EC1" w:rsidRDefault="00556EC1" w:rsidP="007063CD">
            <w:pPr>
              <w:pStyle w:val="Normal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BFBBF0C" w14:textId="77777777" w:rsidR="00556EC1" w:rsidRDefault="00556EC1" w:rsidP="007063CD">
            <w:pPr>
              <w:pStyle w:val="Normal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3DCEC46" w14:textId="77777777" w:rsidR="00556EC1" w:rsidRDefault="00556EC1" w:rsidP="007063CD">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D612D1E" w14:textId="77777777" w:rsidR="00556EC1" w:rsidRDefault="00556EC1" w:rsidP="007063CD">
            <w:pPr>
              <w:pStyle w:val="Normal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140CC320" w14:textId="77777777" w:rsidR="00556EC1" w:rsidRDefault="00556EC1" w:rsidP="007063CD">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8A65367" w14:textId="77777777" w:rsidR="00556EC1" w:rsidRDefault="00556EC1" w:rsidP="007063CD">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FDA79C6" w14:textId="77777777" w:rsidR="00556EC1" w:rsidRDefault="00556EC1" w:rsidP="007063CD">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B7E7539" w14:textId="77777777" w:rsidR="00556EC1" w:rsidRDefault="00556EC1" w:rsidP="007063CD">
            <w:pPr>
              <w:pStyle w:val="Normal2"/>
              <w:rPr>
                <w:rFonts w:ascii="Calibri" w:eastAsia="Calibri" w:hAnsi="Calibri" w:cs="Calibri"/>
                <w:color w:val="000000"/>
                <w:sz w:val="18"/>
              </w:rPr>
            </w:pPr>
          </w:p>
        </w:tc>
      </w:tr>
      <w:tr w:rsidR="00556EC1" w14:paraId="304256D9"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2E66C6A4"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141</w:t>
            </w:r>
          </w:p>
        </w:tc>
        <w:tc>
          <w:tcPr>
            <w:tcW w:w="2385" w:type="dxa"/>
            <w:tcBorders>
              <w:top w:val="nil"/>
              <w:left w:val="nil"/>
              <w:bottom w:val="nil"/>
              <w:right w:val="nil"/>
              <w:tl2br w:val="nil"/>
              <w:tr2bl w:val="nil"/>
            </w:tcBorders>
            <w:shd w:val="clear" w:color="FFFFFF" w:fill="FFFFFF"/>
            <w:tcMar>
              <w:left w:w="101" w:type="dxa"/>
              <w:right w:w="101" w:type="dxa"/>
            </w:tcMar>
          </w:tcPr>
          <w:p w14:paraId="37DF5A85" w14:textId="77777777" w:rsidR="00556EC1" w:rsidRDefault="00556EC1" w:rsidP="007063CD">
            <w:pPr>
              <w:pStyle w:val="Normal2"/>
              <w:rPr>
                <w:rFonts w:ascii="Calibri" w:eastAsia="Calibri" w:hAnsi="Calibri" w:cs="Calibri"/>
                <w:b/>
                <w:color w:val="000000"/>
                <w:sz w:val="18"/>
              </w:rPr>
            </w:pPr>
            <w:r>
              <w:rPr>
                <w:rFonts w:ascii="Calibri" w:eastAsia="Calibri" w:hAnsi="Calibri" w:cs="Calibri"/>
                <w:b/>
                <w:color w:val="000000"/>
                <w:sz w:val="18"/>
              </w:rPr>
              <w:t>Total Comprehensive Income</w:t>
            </w:r>
          </w:p>
        </w:tc>
        <w:tc>
          <w:tcPr>
            <w:tcW w:w="1035" w:type="dxa"/>
            <w:tcBorders>
              <w:top w:val="nil"/>
              <w:left w:val="nil"/>
              <w:bottom w:val="nil"/>
              <w:right w:val="nil"/>
              <w:tl2br w:val="nil"/>
              <w:tr2bl w:val="nil"/>
            </w:tcBorders>
            <w:shd w:val="clear" w:color="FFFFFF" w:fill="FFFFFF"/>
            <w:noWrap/>
            <w:tcMar>
              <w:left w:w="101" w:type="dxa"/>
              <w:right w:w="101" w:type="dxa"/>
            </w:tcMar>
          </w:tcPr>
          <w:p w14:paraId="0EA06B19"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-746</w:t>
            </w:r>
          </w:p>
        </w:tc>
        <w:tc>
          <w:tcPr>
            <w:tcW w:w="1035" w:type="dxa"/>
            <w:tcBorders>
              <w:top w:val="nil"/>
              <w:left w:val="nil"/>
              <w:bottom w:val="nil"/>
              <w:right w:val="nil"/>
              <w:tl2br w:val="nil"/>
              <w:tr2bl w:val="nil"/>
            </w:tcBorders>
            <w:shd w:val="clear" w:color="FFFFFF" w:fill="FFFFFF"/>
            <w:noWrap/>
            <w:tcMar>
              <w:left w:w="101" w:type="dxa"/>
              <w:right w:w="101" w:type="dxa"/>
            </w:tcMar>
          </w:tcPr>
          <w:p w14:paraId="3B395C33"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-746</w:t>
            </w:r>
          </w:p>
        </w:tc>
        <w:tc>
          <w:tcPr>
            <w:tcW w:w="600" w:type="dxa"/>
            <w:tcBorders>
              <w:top w:val="nil"/>
              <w:left w:val="nil"/>
              <w:bottom w:val="nil"/>
              <w:right w:val="nil"/>
              <w:tl2br w:val="nil"/>
              <w:tr2bl w:val="nil"/>
            </w:tcBorders>
            <w:shd w:val="clear" w:color="FFFFFF" w:fill="FFFFFF"/>
            <w:noWrap/>
            <w:tcMar>
              <w:left w:w="101" w:type="dxa"/>
              <w:right w:w="101" w:type="dxa"/>
            </w:tcMar>
          </w:tcPr>
          <w:p w14:paraId="2292DA42"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76CBE59F"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-492</w:t>
            </w:r>
          </w:p>
        </w:tc>
        <w:tc>
          <w:tcPr>
            <w:tcW w:w="1035" w:type="dxa"/>
            <w:tcBorders>
              <w:top w:val="nil"/>
              <w:left w:val="nil"/>
              <w:bottom w:val="nil"/>
              <w:right w:val="nil"/>
              <w:tl2br w:val="nil"/>
              <w:tr2bl w:val="nil"/>
            </w:tcBorders>
            <w:shd w:val="clear" w:color="FFFFFF" w:fill="FFFFFF"/>
            <w:noWrap/>
            <w:tcMar>
              <w:left w:w="101" w:type="dxa"/>
              <w:right w:w="101" w:type="dxa"/>
            </w:tcMar>
          </w:tcPr>
          <w:p w14:paraId="07350831"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-415</w:t>
            </w:r>
          </w:p>
        </w:tc>
        <w:tc>
          <w:tcPr>
            <w:tcW w:w="1035" w:type="dxa"/>
            <w:tcBorders>
              <w:top w:val="nil"/>
              <w:left w:val="nil"/>
              <w:bottom w:val="nil"/>
              <w:right w:val="nil"/>
              <w:tl2br w:val="nil"/>
              <w:tr2bl w:val="nil"/>
            </w:tcBorders>
            <w:shd w:val="clear" w:color="FFFFFF" w:fill="FFFFFF"/>
            <w:noWrap/>
            <w:tcMar>
              <w:left w:w="101" w:type="dxa"/>
              <w:right w:w="101" w:type="dxa"/>
            </w:tcMar>
          </w:tcPr>
          <w:p w14:paraId="1887E3FE"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-256</w:t>
            </w:r>
          </w:p>
        </w:tc>
      </w:tr>
      <w:tr w:rsidR="00556EC1" w14:paraId="6E8FA1B5"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C0A98EC" w14:textId="77777777" w:rsidR="00556EC1" w:rsidRDefault="00556EC1" w:rsidP="007063CD">
            <w:pPr>
              <w:pStyle w:val="Normal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D998A9F" w14:textId="77777777" w:rsidR="00556EC1" w:rsidRDefault="00556EC1" w:rsidP="007063CD">
            <w:pPr>
              <w:pStyle w:val="Normal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667DD63" w14:textId="77777777" w:rsidR="00556EC1" w:rsidRDefault="00556EC1" w:rsidP="007063CD">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9A500D3" w14:textId="77777777" w:rsidR="00556EC1" w:rsidRDefault="00556EC1" w:rsidP="007063CD">
            <w:pPr>
              <w:pStyle w:val="Normal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6A1D5AAB" w14:textId="77777777" w:rsidR="00556EC1" w:rsidRDefault="00556EC1" w:rsidP="007063CD">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32C3EEC" w14:textId="77777777" w:rsidR="00556EC1" w:rsidRDefault="00556EC1" w:rsidP="007063CD">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3768D52" w14:textId="77777777" w:rsidR="00556EC1" w:rsidRDefault="00556EC1" w:rsidP="007063CD">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618555E" w14:textId="77777777" w:rsidR="00556EC1" w:rsidRDefault="00556EC1" w:rsidP="007063CD">
            <w:pPr>
              <w:pStyle w:val="Normal2"/>
              <w:rPr>
                <w:rFonts w:ascii="Calibri" w:eastAsia="Calibri" w:hAnsi="Calibri" w:cs="Calibri"/>
                <w:color w:val="000000"/>
                <w:sz w:val="18"/>
              </w:rPr>
            </w:pPr>
          </w:p>
        </w:tc>
      </w:tr>
      <w:tr w:rsidR="00556EC1" w14:paraId="04574527"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173B7D30" w14:textId="77777777" w:rsidR="00556EC1" w:rsidRDefault="00556EC1" w:rsidP="007063CD">
            <w:pPr>
              <w:pStyle w:val="Normal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03E6B95" w14:textId="77777777" w:rsidR="00556EC1" w:rsidRDefault="00556EC1" w:rsidP="007063CD">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5B22877" w14:textId="77777777" w:rsidR="00556EC1" w:rsidRDefault="00556EC1" w:rsidP="007063CD">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EC7484E" w14:textId="77777777" w:rsidR="00556EC1" w:rsidRDefault="00556EC1" w:rsidP="007063CD">
            <w:pPr>
              <w:pStyle w:val="Normal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E2DA178" w14:textId="77777777" w:rsidR="00556EC1" w:rsidRDefault="00556EC1" w:rsidP="007063CD">
            <w:pPr>
              <w:pStyle w:val="Normal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79836DC" w14:textId="77777777" w:rsidR="00556EC1" w:rsidRDefault="00556EC1" w:rsidP="007063CD">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57D6D97" w14:textId="77777777" w:rsidR="00556EC1" w:rsidRDefault="00556EC1" w:rsidP="007063CD">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7E20144" w14:textId="77777777" w:rsidR="00556EC1" w:rsidRDefault="00556EC1" w:rsidP="007063CD">
            <w:pPr>
              <w:pStyle w:val="Normal2"/>
              <w:rPr>
                <w:rFonts w:ascii="Calibri" w:eastAsia="Calibri" w:hAnsi="Calibri" w:cs="Calibri"/>
                <w:color w:val="000000"/>
                <w:sz w:val="18"/>
              </w:rPr>
            </w:pPr>
          </w:p>
        </w:tc>
      </w:tr>
      <w:tr w:rsidR="00556EC1" w14:paraId="51F780FC"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304AC88" w14:textId="77777777" w:rsidR="00556EC1" w:rsidRDefault="00556EC1" w:rsidP="007063CD">
            <w:pPr>
              <w:pStyle w:val="Normal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55B9C33" w14:textId="77777777" w:rsidR="00556EC1" w:rsidRDefault="00556EC1" w:rsidP="007063CD">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6840C3F" w14:textId="77777777" w:rsidR="00556EC1" w:rsidRDefault="00556EC1" w:rsidP="007063CD">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2D69DCF" w14:textId="77777777" w:rsidR="00556EC1" w:rsidRDefault="00556EC1" w:rsidP="007063CD">
            <w:pPr>
              <w:pStyle w:val="Normal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6E70EEA1" w14:textId="77777777" w:rsidR="00556EC1" w:rsidRDefault="00556EC1" w:rsidP="007063CD">
            <w:pPr>
              <w:pStyle w:val="Normal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D7F8DEC" w14:textId="77777777" w:rsidR="00556EC1" w:rsidRDefault="00556EC1" w:rsidP="007063CD">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1748541" w14:textId="77777777" w:rsidR="00556EC1" w:rsidRDefault="00556EC1" w:rsidP="007063CD">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E28E575" w14:textId="77777777" w:rsidR="00556EC1" w:rsidRDefault="00556EC1" w:rsidP="007063CD">
            <w:pPr>
              <w:pStyle w:val="Normal2"/>
              <w:rPr>
                <w:rFonts w:ascii="Calibri" w:eastAsia="Calibri" w:hAnsi="Calibri" w:cs="Calibri"/>
                <w:color w:val="000000"/>
                <w:sz w:val="18"/>
              </w:rPr>
            </w:pPr>
          </w:p>
        </w:tc>
      </w:tr>
      <w:tr w:rsidR="00556EC1" w14:paraId="50EAD62B"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1F1C2854" w14:textId="77777777" w:rsidR="00556EC1" w:rsidRDefault="00556EC1" w:rsidP="007063CD">
            <w:pPr>
              <w:pStyle w:val="Normal2"/>
              <w:rPr>
                <w:rFonts w:ascii="Calibri" w:eastAsia="Calibri" w:hAnsi="Calibri" w:cs="Calibr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tcPr>
          <w:p w14:paraId="1643DDC2" w14:textId="77777777" w:rsidR="00556EC1" w:rsidRDefault="00556EC1" w:rsidP="007063CD">
            <w:pPr>
              <w:pStyle w:val="Normal2"/>
              <w:rPr>
                <w:rFonts w:ascii="Calibri" w:eastAsia="Calibri" w:hAnsi="Calibri" w:cs="Calibri"/>
                <w:b/>
                <w:color w:val="000000"/>
                <w:sz w:val="18"/>
              </w:rPr>
            </w:pPr>
            <w:r>
              <w:rPr>
                <w:rFonts w:ascii="Calibri" w:eastAsia="Calibri" w:hAnsi="Calibri" w:cs="Calibri"/>
                <w:b/>
                <w:color w:val="000000"/>
                <w:sz w:val="18"/>
              </w:rPr>
              <w:t>Closing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449F1AA4" w14:textId="77777777" w:rsidR="00556EC1" w:rsidRDefault="00556EC1" w:rsidP="007063CD">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6CDE424" w14:textId="77777777" w:rsidR="00556EC1" w:rsidRDefault="00556EC1" w:rsidP="007063CD">
            <w:pPr>
              <w:pStyle w:val="Normal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43B5F565" w14:textId="77777777" w:rsidR="00556EC1" w:rsidRDefault="00556EC1" w:rsidP="007063CD">
            <w:pPr>
              <w:pStyle w:val="Normal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6940600" w14:textId="77777777" w:rsidR="00556EC1" w:rsidRDefault="00556EC1" w:rsidP="007063CD">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7B6ED76" w14:textId="77777777" w:rsidR="00556EC1" w:rsidRDefault="00556EC1" w:rsidP="007063CD">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FC0C24C" w14:textId="77777777" w:rsidR="00556EC1" w:rsidRDefault="00556EC1" w:rsidP="007063CD">
            <w:pPr>
              <w:pStyle w:val="Normal2"/>
              <w:rPr>
                <w:rFonts w:ascii="Calibri" w:eastAsia="Calibri" w:hAnsi="Calibri" w:cs="Calibri"/>
                <w:color w:val="000000"/>
                <w:sz w:val="18"/>
              </w:rPr>
            </w:pPr>
          </w:p>
        </w:tc>
      </w:tr>
      <w:tr w:rsidR="00556EC1" w14:paraId="2AAC08D8"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C271380" w14:textId="77777777" w:rsidR="00556EC1" w:rsidRDefault="00556EC1" w:rsidP="007063CD">
            <w:pPr>
              <w:pStyle w:val="Normal2"/>
              <w:jc w:val="right"/>
              <w:rPr>
                <w:rFonts w:ascii="Calibri" w:eastAsia="Calibri" w:hAnsi="Calibri" w:cs="Calibri"/>
                <w:color w:val="000000"/>
                <w:sz w:val="18"/>
              </w:rPr>
            </w:pPr>
            <w:r>
              <w:rPr>
                <w:rFonts w:ascii="Calibri" w:eastAsia="Calibri" w:hAnsi="Calibri" w:cs="Calibri"/>
                <w:color w:val="000000"/>
                <w:sz w:val="18"/>
              </w:rPr>
              <w:t>5,797</w:t>
            </w:r>
          </w:p>
        </w:tc>
        <w:tc>
          <w:tcPr>
            <w:tcW w:w="2385" w:type="dxa"/>
            <w:tcBorders>
              <w:top w:val="nil"/>
              <w:left w:val="nil"/>
              <w:bottom w:val="nil"/>
              <w:right w:val="nil"/>
              <w:tl2br w:val="nil"/>
              <w:tr2bl w:val="nil"/>
            </w:tcBorders>
            <w:shd w:val="clear" w:color="auto" w:fill="auto"/>
            <w:tcMar>
              <w:left w:w="101" w:type="dxa"/>
              <w:right w:w="101" w:type="dxa"/>
            </w:tcMar>
          </w:tcPr>
          <w:p w14:paraId="6223F435" w14:textId="77777777" w:rsidR="00556EC1" w:rsidRDefault="00556EC1" w:rsidP="007063CD">
            <w:pPr>
              <w:pStyle w:val="Normal2"/>
              <w:rPr>
                <w:rFonts w:ascii="Calibri" w:eastAsia="Calibri" w:hAnsi="Calibri" w:cs="Calibri"/>
                <w:color w:val="000000"/>
                <w:sz w:val="18"/>
              </w:rPr>
            </w:pPr>
            <w:r>
              <w:rPr>
                <w:rFonts w:ascii="Calibri" w:eastAsia="Calibri" w:hAnsi="Calibri" w:cs="Calibri"/>
                <w:color w:val="000000"/>
                <w:sz w:val="18"/>
              </w:rPr>
              <w:t>Closing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185C85E0" w14:textId="77777777" w:rsidR="00556EC1" w:rsidRDefault="00556EC1" w:rsidP="007063CD">
            <w:pPr>
              <w:pStyle w:val="Normal2"/>
              <w:jc w:val="right"/>
              <w:rPr>
                <w:rFonts w:ascii="Calibri" w:eastAsia="Calibri" w:hAnsi="Calibri" w:cs="Calibri"/>
                <w:color w:val="000000"/>
                <w:sz w:val="18"/>
              </w:rPr>
            </w:pPr>
            <w:r>
              <w:rPr>
                <w:rFonts w:ascii="Calibri" w:eastAsia="Calibri" w:hAnsi="Calibri" w:cs="Calibri"/>
                <w:color w:val="000000"/>
                <w:sz w:val="18"/>
              </w:rPr>
              <w:t>4,442</w:t>
            </w:r>
          </w:p>
        </w:tc>
        <w:tc>
          <w:tcPr>
            <w:tcW w:w="1035" w:type="dxa"/>
            <w:tcBorders>
              <w:top w:val="nil"/>
              <w:left w:val="nil"/>
              <w:bottom w:val="nil"/>
              <w:right w:val="nil"/>
              <w:tl2br w:val="nil"/>
              <w:tr2bl w:val="nil"/>
            </w:tcBorders>
            <w:shd w:val="clear" w:color="FFFFFF" w:fill="FFFFFF"/>
            <w:noWrap/>
            <w:tcMar>
              <w:left w:w="101" w:type="dxa"/>
              <w:right w:w="101" w:type="dxa"/>
            </w:tcMar>
          </w:tcPr>
          <w:p w14:paraId="30889614" w14:textId="77777777" w:rsidR="00556EC1" w:rsidRDefault="00556EC1" w:rsidP="007063CD">
            <w:pPr>
              <w:pStyle w:val="Normal2"/>
              <w:jc w:val="right"/>
              <w:rPr>
                <w:rFonts w:ascii="Calibri" w:eastAsia="Calibri" w:hAnsi="Calibri" w:cs="Calibri"/>
                <w:color w:val="000000"/>
                <w:sz w:val="18"/>
              </w:rPr>
            </w:pPr>
            <w:r>
              <w:rPr>
                <w:rFonts w:ascii="Calibri" w:eastAsia="Calibri" w:hAnsi="Calibri" w:cs="Calibri"/>
                <w:color w:val="000000"/>
                <w:sz w:val="18"/>
              </w:rPr>
              <w:t>3,696</w:t>
            </w:r>
          </w:p>
        </w:tc>
        <w:tc>
          <w:tcPr>
            <w:tcW w:w="600" w:type="dxa"/>
            <w:tcBorders>
              <w:top w:val="nil"/>
              <w:left w:val="nil"/>
              <w:bottom w:val="nil"/>
              <w:right w:val="nil"/>
              <w:tl2br w:val="nil"/>
              <w:tr2bl w:val="nil"/>
            </w:tcBorders>
            <w:shd w:val="clear" w:color="FFFFFF" w:fill="FFFFFF"/>
            <w:noWrap/>
            <w:tcMar>
              <w:left w:w="101" w:type="dxa"/>
              <w:right w:w="101" w:type="dxa"/>
            </w:tcMar>
          </w:tcPr>
          <w:p w14:paraId="02F23D7C" w14:textId="77777777" w:rsidR="00556EC1" w:rsidRDefault="00556EC1" w:rsidP="007063CD">
            <w:pPr>
              <w:pStyle w:val="Normal2"/>
              <w:jc w:val="right"/>
              <w:rPr>
                <w:rFonts w:ascii="Calibri" w:eastAsia="Calibri" w:hAnsi="Calibri" w:cs="Calibri"/>
                <w:color w:val="000000"/>
                <w:sz w:val="18"/>
              </w:rPr>
            </w:pPr>
            <w:r>
              <w:rPr>
                <w:rFonts w:ascii="Calibri" w:eastAsia="Calibri" w:hAnsi="Calibri" w:cs="Calibri"/>
                <w:color w:val="000000"/>
                <w:sz w:val="18"/>
              </w:rPr>
              <w:t xml:space="preserve">-17 </w:t>
            </w:r>
          </w:p>
        </w:tc>
        <w:tc>
          <w:tcPr>
            <w:tcW w:w="1035" w:type="dxa"/>
            <w:tcBorders>
              <w:top w:val="nil"/>
              <w:left w:val="nil"/>
              <w:bottom w:val="nil"/>
              <w:right w:val="nil"/>
              <w:tl2br w:val="nil"/>
              <w:tr2bl w:val="nil"/>
            </w:tcBorders>
            <w:shd w:val="clear" w:color="FFFFFF" w:fill="FFFFFF"/>
            <w:noWrap/>
            <w:tcMar>
              <w:left w:w="101" w:type="dxa"/>
              <w:right w:w="101" w:type="dxa"/>
            </w:tcMar>
          </w:tcPr>
          <w:p w14:paraId="222D64B6" w14:textId="77777777" w:rsidR="00556EC1" w:rsidRDefault="00556EC1" w:rsidP="007063CD">
            <w:pPr>
              <w:pStyle w:val="Normal2"/>
              <w:jc w:val="right"/>
              <w:rPr>
                <w:rFonts w:ascii="Calibri" w:eastAsia="Calibri" w:hAnsi="Calibri" w:cs="Calibri"/>
                <w:color w:val="000000"/>
                <w:sz w:val="18"/>
              </w:rPr>
            </w:pPr>
            <w:r>
              <w:rPr>
                <w:rFonts w:ascii="Calibri" w:eastAsia="Calibri" w:hAnsi="Calibri" w:cs="Calibri"/>
                <w:color w:val="000000"/>
                <w:sz w:val="18"/>
              </w:rPr>
              <w:t>3,204</w:t>
            </w:r>
          </w:p>
        </w:tc>
        <w:tc>
          <w:tcPr>
            <w:tcW w:w="1035" w:type="dxa"/>
            <w:tcBorders>
              <w:top w:val="nil"/>
              <w:left w:val="nil"/>
              <w:bottom w:val="nil"/>
              <w:right w:val="nil"/>
              <w:tl2br w:val="nil"/>
              <w:tr2bl w:val="nil"/>
            </w:tcBorders>
            <w:shd w:val="clear" w:color="FFFFFF" w:fill="FFFFFF"/>
            <w:noWrap/>
            <w:tcMar>
              <w:left w:w="101" w:type="dxa"/>
              <w:right w:w="101" w:type="dxa"/>
            </w:tcMar>
          </w:tcPr>
          <w:p w14:paraId="427D6978" w14:textId="77777777" w:rsidR="00556EC1" w:rsidRDefault="00556EC1" w:rsidP="007063CD">
            <w:pPr>
              <w:pStyle w:val="Normal2"/>
              <w:jc w:val="right"/>
              <w:rPr>
                <w:rFonts w:ascii="Calibri" w:eastAsia="Calibri" w:hAnsi="Calibri" w:cs="Calibri"/>
                <w:color w:val="000000"/>
                <w:sz w:val="18"/>
              </w:rPr>
            </w:pPr>
            <w:r>
              <w:rPr>
                <w:rFonts w:ascii="Calibri" w:eastAsia="Calibri" w:hAnsi="Calibri" w:cs="Calibri"/>
                <w:color w:val="000000"/>
                <w:sz w:val="18"/>
              </w:rPr>
              <w:t>2,789</w:t>
            </w:r>
          </w:p>
        </w:tc>
        <w:tc>
          <w:tcPr>
            <w:tcW w:w="1035" w:type="dxa"/>
            <w:tcBorders>
              <w:top w:val="nil"/>
              <w:left w:val="nil"/>
              <w:bottom w:val="nil"/>
              <w:right w:val="nil"/>
              <w:tl2br w:val="nil"/>
              <w:tr2bl w:val="nil"/>
            </w:tcBorders>
            <w:shd w:val="clear" w:color="FFFFFF" w:fill="FFFFFF"/>
            <w:noWrap/>
            <w:tcMar>
              <w:left w:w="101" w:type="dxa"/>
              <w:right w:w="101" w:type="dxa"/>
            </w:tcMar>
          </w:tcPr>
          <w:p w14:paraId="6043F8C8" w14:textId="77777777" w:rsidR="00556EC1" w:rsidRDefault="00556EC1" w:rsidP="007063CD">
            <w:pPr>
              <w:pStyle w:val="Normal2"/>
              <w:jc w:val="right"/>
              <w:rPr>
                <w:rFonts w:ascii="Calibri" w:eastAsia="Calibri" w:hAnsi="Calibri" w:cs="Calibri"/>
                <w:color w:val="000000"/>
                <w:sz w:val="18"/>
              </w:rPr>
            </w:pPr>
            <w:r>
              <w:rPr>
                <w:rFonts w:ascii="Calibri" w:eastAsia="Calibri" w:hAnsi="Calibri" w:cs="Calibri"/>
                <w:color w:val="000000"/>
                <w:sz w:val="18"/>
              </w:rPr>
              <w:t>2,533</w:t>
            </w:r>
          </w:p>
        </w:tc>
      </w:tr>
      <w:tr w:rsidR="00556EC1" w14:paraId="0BBAB93B"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24DC076F" w14:textId="77777777" w:rsidR="00556EC1" w:rsidRDefault="00556EC1" w:rsidP="007063CD">
            <w:pPr>
              <w:pStyle w:val="Normal2"/>
              <w:jc w:val="right"/>
              <w:rPr>
                <w:rFonts w:ascii="Calibri" w:eastAsia="Calibri" w:hAnsi="Calibri" w:cs="Calibri"/>
                <w:color w:val="000000"/>
                <w:sz w:val="18"/>
              </w:rPr>
            </w:pPr>
            <w:r>
              <w:rPr>
                <w:rFonts w:ascii="Calibri" w:eastAsia="Calibri" w:hAnsi="Calibri" w:cs="Calibri"/>
                <w:color w:val="000000"/>
                <w:sz w:val="18"/>
              </w:rPr>
              <w:t>2,215</w:t>
            </w:r>
          </w:p>
        </w:tc>
        <w:tc>
          <w:tcPr>
            <w:tcW w:w="2385" w:type="dxa"/>
            <w:tcBorders>
              <w:top w:val="nil"/>
              <w:left w:val="nil"/>
              <w:bottom w:val="nil"/>
              <w:right w:val="nil"/>
              <w:tl2br w:val="nil"/>
              <w:tr2bl w:val="nil"/>
            </w:tcBorders>
            <w:shd w:val="clear" w:color="auto" w:fill="auto"/>
            <w:tcMar>
              <w:left w:w="101" w:type="dxa"/>
              <w:right w:w="101" w:type="dxa"/>
            </w:tcMar>
          </w:tcPr>
          <w:p w14:paraId="2815F34F" w14:textId="77777777" w:rsidR="00556EC1" w:rsidRDefault="00556EC1" w:rsidP="007063CD">
            <w:pPr>
              <w:pStyle w:val="Normal2"/>
              <w:rPr>
                <w:rFonts w:ascii="Calibri" w:eastAsia="Calibri" w:hAnsi="Calibri" w:cs="Calibri"/>
                <w:color w:val="000000"/>
                <w:sz w:val="18"/>
              </w:rPr>
            </w:pPr>
            <w:r>
              <w:rPr>
                <w:rFonts w:ascii="Calibri" w:eastAsia="Calibri" w:hAnsi="Calibri" w:cs="Calibri"/>
                <w:color w:val="000000"/>
                <w:sz w:val="18"/>
              </w:rPr>
              <w:t>Closing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6D23EA33" w14:textId="77777777" w:rsidR="00556EC1" w:rsidRDefault="00556EC1" w:rsidP="007063CD">
            <w:pPr>
              <w:pStyle w:val="Normal2"/>
              <w:jc w:val="right"/>
              <w:rPr>
                <w:rFonts w:ascii="Calibri" w:eastAsia="Calibri" w:hAnsi="Calibri" w:cs="Calibri"/>
                <w:color w:val="000000"/>
                <w:sz w:val="18"/>
              </w:rPr>
            </w:pPr>
            <w:r>
              <w:rPr>
                <w:rFonts w:ascii="Calibri" w:eastAsia="Calibri" w:hAnsi="Calibri" w:cs="Calibri"/>
                <w:color w:val="000000"/>
                <w:sz w:val="18"/>
              </w:rPr>
              <w:t>2,694</w:t>
            </w:r>
          </w:p>
        </w:tc>
        <w:tc>
          <w:tcPr>
            <w:tcW w:w="1035" w:type="dxa"/>
            <w:tcBorders>
              <w:top w:val="nil"/>
              <w:left w:val="nil"/>
              <w:bottom w:val="nil"/>
              <w:right w:val="nil"/>
              <w:tl2br w:val="nil"/>
              <w:tr2bl w:val="nil"/>
            </w:tcBorders>
            <w:shd w:val="clear" w:color="FFFFFF" w:fill="FFFFFF"/>
            <w:noWrap/>
            <w:tcMar>
              <w:left w:w="101" w:type="dxa"/>
              <w:right w:w="101" w:type="dxa"/>
            </w:tcMar>
          </w:tcPr>
          <w:p w14:paraId="15DC91D4" w14:textId="77777777" w:rsidR="00556EC1" w:rsidRDefault="00556EC1" w:rsidP="007063CD">
            <w:pPr>
              <w:pStyle w:val="Normal2"/>
              <w:jc w:val="right"/>
              <w:rPr>
                <w:rFonts w:ascii="Calibri" w:eastAsia="Calibri" w:hAnsi="Calibri" w:cs="Calibri"/>
                <w:color w:val="000000"/>
                <w:sz w:val="18"/>
              </w:rPr>
            </w:pPr>
            <w:r>
              <w:rPr>
                <w:rFonts w:ascii="Calibri" w:eastAsia="Calibri" w:hAnsi="Calibri" w:cs="Calibri"/>
                <w:color w:val="000000"/>
                <w:sz w:val="18"/>
              </w:rPr>
              <w:t>2,694</w:t>
            </w:r>
          </w:p>
        </w:tc>
        <w:tc>
          <w:tcPr>
            <w:tcW w:w="600" w:type="dxa"/>
            <w:tcBorders>
              <w:top w:val="nil"/>
              <w:left w:val="nil"/>
              <w:bottom w:val="nil"/>
              <w:right w:val="nil"/>
              <w:tl2br w:val="nil"/>
              <w:tr2bl w:val="nil"/>
            </w:tcBorders>
            <w:shd w:val="clear" w:color="FFFFFF" w:fill="FFFFFF"/>
            <w:noWrap/>
            <w:tcMar>
              <w:left w:w="101" w:type="dxa"/>
              <w:right w:w="101" w:type="dxa"/>
            </w:tcMar>
          </w:tcPr>
          <w:p w14:paraId="49D329B0" w14:textId="77777777" w:rsidR="00556EC1" w:rsidRDefault="00556EC1" w:rsidP="007063CD">
            <w:pPr>
              <w:pStyle w:val="Normal2"/>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44F31D34" w14:textId="77777777" w:rsidR="00556EC1" w:rsidRDefault="00556EC1" w:rsidP="007063CD">
            <w:pPr>
              <w:pStyle w:val="Normal2"/>
              <w:jc w:val="right"/>
              <w:rPr>
                <w:rFonts w:ascii="Calibri" w:eastAsia="Calibri" w:hAnsi="Calibri" w:cs="Calibri"/>
                <w:color w:val="000000"/>
                <w:sz w:val="18"/>
              </w:rPr>
            </w:pPr>
            <w:r>
              <w:rPr>
                <w:rFonts w:ascii="Calibri" w:eastAsia="Calibri" w:hAnsi="Calibri" w:cs="Calibri"/>
                <w:color w:val="000000"/>
                <w:sz w:val="18"/>
              </w:rPr>
              <w:t>2,694</w:t>
            </w:r>
          </w:p>
        </w:tc>
        <w:tc>
          <w:tcPr>
            <w:tcW w:w="1035" w:type="dxa"/>
            <w:tcBorders>
              <w:top w:val="nil"/>
              <w:left w:val="nil"/>
              <w:bottom w:val="nil"/>
              <w:right w:val="nil"/>
              <w:tl2br w:val="nil"/>
              <w:tr2bl w:val="nil"/>
            </w:tcBorders>
            <w:shd w:val="clear" w:color="FFFFFF" w:fill="FFFFFF"/>
            <w:noWrap/>
            <w:tcMar>
              <w:left w:w="101" w:type="dxa"/>
              <w:right w:w="101" w:type="dxa"/>
            </w:tcMar>
          </w:tcPr>
          <w:p w14:paraId="3DB42CAE" w14:textId="77777777" w:rsidR="00556EC1" w:rsidRDefault="00556EC1" w:rsidP="007063CD">
            <w:pPr>
              <w:pStyle w:val="Normal2"/>
              <w:jc w:val="right"/>
              <w:rPr>
                <w:rFonts w:ascii="Calibri" w:eastAsia="Calibri" w:hAnsi="Calibri" w:cs="Calibri"/>
                <w:color w:val="000000"/>
                <w:sz w:val="18"/>
              </w:rPr>
            </w:pPr>
            <w:r>
              <w:rPr>
                <w:rFonts w:ascii="Calibri" w:eastAsia="Calibri" w:hAnsi="Calibri" w:cs="Calibri"/>
                <w:color w:val="000000"/>
                <w:sz w:val="18"/>
              </w:rPr>
              <w:t>2,694</w:t>
            </w:r>
          </w:p>
        </w:tc>
        <w:tc>
          <w:tcPr>
            <w:tcW w:w="1035" w:type="dxa"/>
            <w:tcBorders>
              <w:top w:val="nil"/>
              <w:left w:val="nil"/>
              <w:bottom w:val="nil"/>
              <w:right w:val="nil"/>
              <w:tl2br w:val="nil"/>
              <w:tr2bl w:val="nil"/>
            </w:tcBorders>
            <w:shd w:val="clear" w:color="FFFFFF" w:fill="FFFFFF"/>
            <w:noWrap/>
            <w:tcMar>
              <w:left w:w="101" w:type="dxa"/>
              <w:right w:w="101" w:type="dxa"/>
            </w:tcMar>
          </w:tcPr>
          <w:p w14:paraId="4422F26B" w14:textId="77777777" w:rsidR="00556EC1" w:rsidRDefault="00556EC1" w:rsidP="007063CD">
            <w:pPr>
              <w:pStyle w:val="Normal2"/>
              <w:jc w:val="right"/>
              <w:rPr>
                <w:rFonts w:ascii="Calibri" w:eastAsia="Calibri" w:hAnsi="Calibri" w:cs="Calibri"/>
                <w:color w:val="000000"/>
                <w:sz w:val="18"/>
              </w:rPr>
            </w:pPr>
            <w:r>
              <w:rPr>
                <w:rFonts w:ascii="Calibri" w:eastAsia="Calibri" w:hAnsi="Calibri" w:cs="Calibri"/>
                <w:color w:val="000000"/>
                <w:sz w:val="18"/>
              </w:rPr>
              <w:t>2,694</w:t>
            </w:r>
          </w:p>
        </w:tc>
      </w:tr>
      <w:tr w:rsidR="00556EC1" w14:paraId="40F6ADF0"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1560D56B" w14:textId="77777777" w:rsidR="00556EC1" w:rsidRDefault="00556EC1" w:rsidP="007063CD">
            <w:pPr>
              <w:pStyle w:val="Normal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EE81A33" w14:textId="77777777" w:rsidR="00556EC1" w:rsidRDefault="00556EC1" w:rsidP="007063CD">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941F66F" w14:textId="77777777" w:rsidR="00556EC1" w:rsidRDefault="00556EC1" w:rsidP="007063CD">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297ED59" w14:textId="77777777" w:rsidR="00556EC1" w:rsidRDefault="00556EC1" w:rsidP="007063CD">
            <w:pPr>
              <w:pStyle w:val="Normal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9792DD3" w14:textId="77777777" w:rsidR="00556EC1" w:rsidRDefault="00556EC1" w:rsidP="007063CD">
            <w:pPr>
              <w:pStyle w:val="Normal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8DFBDDB" w14:textId="77777777" w:rsidR="00556EC1" w:rsidRDefault="00556EC1" w:rsidP="007063CD">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A838254" w14:textId="77777777" w:rsidR="00556EC1" w:rsidRDefault="00556EC1" w:rsidP="007063CD">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22BAF73" w14:textId="77777777" w:rsidR="00556EC1" w:rsidRDefault="00556EC1" w:rsidP="007063CD">
            <w:pPr>
              <w:pStyle w:val="Normal2"/>
              <w:rPr>
                <w:rFonts w:ascii="Calibri" w:eastAsia="Calibri" w:hAnsi="Calibri" w:cs="Calibri"/>
                <w:color w:val="000000"/>
                <w:sz w:val="18"/>
              </w:rPr>
            </w:pPr>
          </w:p>
        </w:tc>
      </w:tr>
      <w:tr w:rsidR="00556EC1" w14:paraId="6D318A6A"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527B9DE3"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8,012</w:t>
            </w:r>
          </w:p>
        </w:tc>
        <w:tc>
          <w:tcPr>
            <w:tcW w:w="2385" w:type="dxa"/>
            <w:tcBorders>
              <w:top w:val="nil"/>
              <w:left w:val="nil"/>
              <w:bottom w:val="nil"/>
              <w:right w:val="nil"/>
              <w:tl2br w:val="nil"/>
              <w:tr2bl w:val="nil"/>
            </w:tcBorders>
            <w:shd w:val="clear" w:color="FFFFFF" w:fill="FFFFFF"/>
            <w:tcMar>
              <w:left w:w="101" w:type="dxa"/>
              <w:right w:w="101" w:type="dxa"/>
            </w:tcMar>
          </w:tcPr>
          <w:p w14:paraId="6B64F52A" w14:textId="77777777" w:rsidR="00556EC1" w:rsidRDefault="00556EC1" w:rsidP="007063CD">
            <w:pPr>
              <w:pStyle w:val="Normal2"/>
              <w:rPr>
                <w:rFonts w:ascii="Calibri" w:eastAsia="Calibri" w:hAnsi="Calibri" w:cs="Calibri"/>
                <w:b/>
                <w:color w:val="000000"/>
                <w:sz w:val="18"/>
              </w:rPr>
            </w:pPr>
            <w:r>
              <w:rPr>
                <w:rFonts w:ascii="Calibri" w:eastAsia="Calibri" w:hAnsi="Calibri" w:cs="Calibri"/>
                <w:b/>
                <w:color w:val="000000"/>
                <w:sz w:val="18"/>
              </w:rPr>
              <w:t>Balance at the end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1B1E3516"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7,136</w:t>
            </w:r>
          </w:p>
        </w:tc>
        <w:tc>
          <w:tcPr>
            <w:tcW w:w="1035" w:type="dxa"/>
            <w:tcBorders>
              <w:top w:val="nil"/>
              <w:left w:val="nil"/>
              <w:bottom w:val="nil"/>
              <w:right w:val="nil"/>
              <w:tl2br w:val="nil"/>
              <w:tr2bl w:val="nil"/>
            </w:tcBorders>
            <w:shd w:val="clear" w:color="FFFFFF" w:fill="FFFFFF"/>
            <w:noWrap/>
            <w:tcMar>
              <w:left w:w="101" w:type="dxa"/>
              <w:right w:w="101" w:type="dxa"/>
            </w:tcMar>
          </w:tcPr>
          <w:p w14:paraId="70E744F6"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6,390</w:t>
            </w:r>
          </w:p>
        </w:tc>
        <w:tc>
          <w:tcPr>
            <w:tcW w:w="600" w:type="dxa"/>
            <w:tcBorders>
              <w:top w:val="nil"/>
              <w:left w:val="nil"/>
              <w:bottom w:val="nil"/>
              <w:right w:val="nil"/>
              <w:tl2br w:val="nil"/>
              <w:tr2bl w:val="nil"/>
            </w:tcBorders>
            <w:shd w:val="clear" w:color="FFFFFF" w:fill="FFFFFF"/>
            <w:noWrap/>
            <w:tcMar>
              <w:left w:w="101" w:type="dxa"/>
              <w:right w:w="101" w:type="dxa"/>
            </w:tcMar>
          </w:tcPr>
          <w:p w14:paraId="734D8581"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-10</w:t>
            </w:r>
          </w:p>
        </w:tc>
        <w:tc>
          <w:tcPr>
            <w:tcW w:w="1035" w:type="dxa"/>
            <w:tcBorders>
              <w:top w:val="nil"/>
              <w:left w:val="nil"/>
              <w:bottom w:val="nil"/>
              <w:right w:val="nil"/>
              <w:tl2br w:val="nil"/>
              <w:tr2bl w:val="nil"/>
            </w:tcBorders>
            <w:shd w:val="clear" w:color="FFFFFF" w:fill="FFFFFF"/>
            <w:noWrap/>
            <w:tcMar>
              <w:left w:w="101" w:type="dxa"/>
              <w:right w:w="101" w:type="dxa"/>
            </w:tcMar>
          </w:tcPr>
          <w:p w14:paraId="000794B0"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5,898</w:t>
            </w:r>
          </w:p>
        </w:tc>
        <w:tc>
          <w:tcPr>
            <w:tcW w:w="1035" w:type="dxa"/>
            <w:tcBorders>
              <w:top w:val="nil"/>
              <w:left w:val="nil"/>
              <w:bottom w:val="nil"/>
              <w:right w:val="nil"/>
              <w:tl2br w:val="nil"/>
              <w:tr2bl w:val="nil"/>
            </w:tcBorders>
            <w:shd w:val="clear" w:color="FFFFFF" w:fill="FFFFFF"/>
            <w:noWrap/>
            <w:tcMar>
              <w:left w:w="101" w:type="dxa"/>
              <w:right w:w="101" w:type="dxa"/>
            </w:tcMar>
          </w:tcPr>
          <w:p w14:paraId="3DDFC9ED"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5,483</w:t>
            </w:r>
          </w:p>
        </w:tc>
        <w:tc>
          <w:tcPr>
            <w:tcW w:w="1035" w:type="dxa"/>
            <w:tcBorders>
              <w:top w:val="nil"/>
              <w:left w:val="nil"/>
              <w:bottom w:val="nil"/>
              <w:right w:val="nil"/>
              <w:tl2br w:val="nil"/>
              <w:tr2bl w:val="nil"/>
            </w:tcBorders>
            <w:shd w:val="clear" w:color="FFFFFF" w:fill="FFFFFF"/>
            <w:noWrap/>
            <w:tcMar>
              <w:left w:w="101" w:type="dxa"/>
              <w:right w:w="101" w:type="dxa"/>
            </w:tcMar>
          </w:tcPr>
          <w:p w14:paraId="4D526676" w14:textId="77777777" w:rsidR="00556EC1" w:rsidRDefault="00556EC1" w:rsidP="007063CD">
            <w:pPr>
              <w:pStyle w:val="Normal2"/>
              <w:jc w:val="right"/>
              <w:rPr>
                <w:rFonts w:ascii="Calibri" w:eastAsia="Calibri" w:hAnsi="Calibri" w:cs="Calibri"/>
                <w:b/>
                <w:color w:val="000000"/>
                <w:sz w:val="18"/>
              </w:rPr>
            </w:pPr>
            <w:r>
              <w:rPr>
                <w:rFonts w:ascii="Calibri" w:eastAsia="Calibri" w:hAnsi="Calibri" w:cs="Calibri"/>
                <w:b/>
                <w:color w:val="000000"/>
                <w:sz w:val="18"/>
              </w:rPr>
              <w:t>5,227</w:t>
            </w:r>
          </w:p>
        </w:tc>
      </w:tr>
      <w:tr w:rsidR="00556EC1" w14:paraId="35994D51"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09804A3" w14:textId="77777777" w:rsidR="00556EC1" w:rsidRDefault="00556EC1" w:rsidP="007063CD">
            <w:pPr>
              <w:pStyle w:val="Normal2"/>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02F6AC12" w14:textId="77777777" w:rsidR="00556EC1" w:rsidRDefault="00556EC1" w:rsidP="007063CD">
            <w:pPr>
              <w:pStyle w:val="Normal2"/>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C33F39F" w14:textId="77777777" w:rsidR="00556EC1" w:rsidRDefault="00556EC1" w:rsidP="007063CD">
            <w:pPr>
              <w:pStyle w:val="Normal2"/>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01606BD" w14:textId="77777777" w:rsidR="00556EC1" w:rsidRDefault="00556EC1" w:rsidP="007063CD">
            <w:pPr>
              <w:pStyle w:val="Normal2"/>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680D4152" w14:textId="77777777" w:rsidR="00556EC1" w:rsidRDefault="00556EC1" w:rsidP="007063CD">
            <w:pPr>
              <w:pStyle w:val="Normal2"/>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F8FDDA0" w14:textId="77777777" w:rsidR="00556EC1" w:rsidRDefault="00556EC1" w:rsidP="007063CD">
            <w:pPr>
              <w:pStyle w:val="Normal2"/>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D362DC0" w14:textId="77777777" w:rsidR="00556EC1" w:rsidRDefault="00556EC1" w:rsidP="007063CD">
            <w:pPr>
              <w:pStyle w:val="Normal2"/>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285E470" w14:textId="77777777" w:rsidR="00556EC1" w:rsidRDefault="00556EC1" w:rsidP="007063CD">
            <w:pPr>
              <w:pStyle w:val="Normal2"/>
              <w:rPr>
                <w:rFonts w:ascii="Calibri" w:eastAsia="Calibri" w:hAnsi="Calibri" w:cs="Calibri"/>
                <w:color w:val="000000"/>
                <w:sz w:val="18"/>
              </w:rPr>
            </w:pPr>
          </w:p>
        </w:tc>
      </w:tr>
    </w:tbl>
    <w:p w14:paraId="5537F1D8" w14:textId="28BCF6AE" w:rsidR="00556EC1" w:rsidRDefault="00556EC1" w:rsidP="00556EC1">
      <w:pPr>
        <w:pStyle w:val="Caption"/>
        <w:pageBreakBefore/>
        <w:pBdr>
          <w:top w:val="nil"/>
          <w:left w:val="nil"/>
          <w:bottom w:val="nil"/>
          <w:right w:val="nil"/>
          <w:between w:val="nil"/>
          <w:bar w:val="nil"/>
        </w:pBdr>
        <w:outlineLvl w:val="0"/>
        <w:rPr>
          <w:bdr w:val="nil"/>
        </w:rPr>
      </w:pPr>
      <w:bookmarkStart w:id="152" w:name="_Toc63066781"/>
      <w:bookmarkStart w:id="153" w:name="_Toc63067708"/>
      <w:r>
        <w:rPr>
          <w:bdr w:val="nil"/>
        </w:rPr>
        <w:lastRenderedPageBreak/>
        <w:t xml:space="preserve">Table </w:t>
      </w:r>
      <w:r w:rsidR="00096107">
        <w:rPr>
          <w:bdr w:val="nil"/>
        </w:rPr>
        <w:t>46</w:t>
      </w:r>
      <w:r>
        <w:rPr>
          <w:bdr w:val="nil"/>
        </w:rPr>
        <w:t>: The Cemeteries and Crematoria Authority: Cash Flow Statement</w:t>
      </w:r>
      <w:bookmarkEnd w:id="152"/>
      <w:bookmarkEnd w:id="153"/>
      <w:r>
        <w:rPr>
          <w:bdr w:val="nil"/>
        </w:rPr>
        <w:t xml:space="preserve"> </w:t>
      </w:r>
    </w:p>
    <w:tbl>
      <w:tblPr>
        <w:tblStyle w:val="CDMRange20"/>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556EC1" w14:paraId="14D2A729" w14:textId="77777777" w:rsidTr="007063CD">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E45C801"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 xml:space="preserve">2019-20 Budget            </w:t>
            </w:r>
          </w:p>
          <w:p w14:paraId="3616B4B7" w14:textId="77777777" w:rsidR="00556EC1" w:rsidRDefault="00556EC1" w:rsidP="007063CD">
            <w:pPr>
              <w:pStyle w:val="Normal3"/>
              <w:jc w:val="right"/>
              <w:rPr>
                <w:rFonts w:ascii="Calibri" w:eastAsia="Calibri" w:hAnsi="Calibri" w:cs="Calibri"/>
                <w:b/>
                <w:color w:val="000000"/>
                <w:sz w:val="18"/>
              </w:rPr>
            </w:pPr>
          </w:p>
          <w:p w14:paraId="201FAEF8"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7A881570" w14:textId="77777777" w:rsidR="00556EC1" w:rsidRDefault="00556EC1" w:rsidP="007063CD">
            <w:pPr>
              <w:pStyle w:val="Normal3"/>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1AB767A"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2019-20 Audited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9ED0BD9"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55EC6264" w14:textId="77777777" w:rsidR="00556EC1" w:rsidRDefault="00556EC1" w:rsidP="007063CD">
            <w:pPr>
              <w:pStyle w:val="Normal3"/>
              <w:jc w:val="right"/>
              <w:rPr>
                <w:rFonts w:ascii="Calibri" w:eastAsia="Calibri" w:hAnsi="Calibri" w:cs="Calibri"/>
                <w:b/>
                <w:color w:val="000000"/>
                <w:sz w:val="18"/>
              </w:rPr>
            </w:pPr>
          </w:p>
          <w:p w14:paraId="68877902"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03A2409"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 xml:space="preserve">Var </w:t>
            </w:r>
          </w:p>
          <w:p w14:paraId="41852CBC"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D11FC5E"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 xml:space="preserve">2021-22 Estimate            </w:t>
            </w:r>
          </w:p>
          <w:p w14:paraId="260B7459" w14:textId="77777777" w:rsidR="00556EC1" w:rsidRDefault="00556EC1" w:rsidP="007063CD">
            <w:pPr>
              <w:pStyle w:val="Normal3"/>
              <w:jc w:val="right"/>
              <w:rPr>
                <w:rFonts w:ascii="Calibri" w:eastAsia="Calibri" w:hAnsi="Calibri" w:cs="Calibri"/>
                <w:b/>
                <w:color w:val="000000"/>
                <w:sz w:val="18"/>
              </w:rPr>
            </w:pPr>
          </w:p>
          <w:p w14:paraId="207B37C7"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2177EAC"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 xml:space="preserve">2022-23 Estimate            </w:t>
            </w:r>
          </w:p>
          <w:p w14:paraId="4A635ADC" w14:textId="77777777" w:rsidR="00556EC1" w:rsidRDefault="00556EC1" w:rsidP="007063CD">
            <w:pPr>
              <w:pStyle w:val="Normal3"/>
              <w:jc w:val="right"/>
              <w:rPr>
                <w:rFonts w:ascii="Calibri" w:eastAsia="Calibri" w:hAnsi="Calibri" w:cs="Calibri"/>
                <w:b/>
                <w:color w:val="000000"/>
                <w:sz w:val="18"/>
              </w:rPr>
            </w:pPr>
          </w:p>
          <w:p w14:paraId="60A1839C"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F42E1C6"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 xml:space="preserve">2023-24 Estimate            </w:t>
            </w:r>
          </w:p>
          <w:p w14:paraId="33DC2433" w14:textId="77777777" w:rsidR="00556EC1" w:rsidRDefault="00556EC1" w:rsidP="007063CD">
            <w:pPr>
              <w:pStyle w:val="Normal3"/>
              <w:jc w:val="right"/>
              <w:rPr>
                <w:rFonts w:ascii="Calibri" w:eastAsia="Calibri" w:hAnsi="Calibri" w:cs="Calibri"/>
                <w:b/>
                <w:color w:val="000000"/>
                <w:sz w:val="18"/>
              </w:rPr>
            </w:pPr>
          </w:p>
          <w:p w14:paraId="1F658601"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556EC1" w14:paraId="7807EFAE"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0639EB7" w14:textId="77777777" w:rsidR="00556EC1" w:rsidRDefault="00556EC1" w:rsidP="007063CD">
            <w:pPr>
              <w:pStyle w:val="Normal3"/>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38CCD5FB" w14:textId="77777777" w:rsidR="00556EC1" w:rsidRDefault="00556EC1" w:rsidP="007063CD">
            <w:pPr>
              <w:pStyle w:val="Normal3"/>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539CFA2" w14:textId="77777777" w:rsidR="00556EC1" w:rsidRDefault="00556EC1" w:rsidP="007063CD">
            <w:pPr>
              <w:pStyle w:val="Normal3"/>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5DF3E56" w14:textId="77777777" w:rsidR="00556EC1" w:rsidRDefault="00556EC1" w:rsidP="007063CD">
            <w:pPr>
              <w:pStyle w:val="Normal3"/>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506743D4" w14:textId="77777777" w:rsidR="00556EC1" w:rsidRDefault="00556EC1" w:rsidP="007063CD">
            <w:pPr>
              <w:pStyle w:val="Normal3"/>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4A20D02" w14:textId="77777777" w:rsidR="00556EC1" w:rsidRDefault="00556EC1" w:rsidP="007063CD">
            <w:pPr>
              <w:pStyle w:val="Normal3"/>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7D9DC44" w14:textId="77777777" w:rsidR="00556EC1" w:rsidRDefault="00556EC1" w:rsidP="007063CD">
            <w:pPr>
              <w:pStyle w:val="Normal3"/>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BE41509" w14:textId="77777777" w:rsidR="00556EC1" w:rsidRDefault="00556EC1" w:rsidP="007063CD">
            <w:pPr>
              <w:pStyle w:val="Normal3"/>
              <w:jc w:val="right"/>
              <w:rPr>
                <w:rFonts w:ascii="Calibri" w:eastAsia="Calibri" w:hAnsi="Calibri" w:cs="Calibri"/>
                <w:b/>
                <w:i/>
                <w:color w:val="000000"/>
                <w:sz w:val="18"/>
              </w:rPr>
            </w:pPr>
          </w:p>
        </w:tc>
      </w:tr>
      <w:tr w:rsidR="00556EC1" w14:paraId="1B1AD487"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auto" w:fill="auto"/>
            <w:noWrap/>
            <w:tcMar>
              <w:left w:w="0" w:type="dxa"/>
              <w:right w:w="0" w:type="dxa"/>
            </w:tcMar>
          </w:tcPr>
          <w:p w14:paraId="6382D853" w14:textId="77777777" w:rsidR="00556EC1" w:rsidRDefault="00556EC1" w:rsidP="007063CD">
            <w:pPr>
              <w:pStyle w:val="Normal3"/>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2DB1DA92" w14:textId="77777777" w:rsidR="00556EC1" w:rsidRDefault="00556EC1" w:rsidP="007063CD">
            <w:pPr>
              <w:pStyle w:val="Normal3"/>
              <w:rPr>
                <w:rFonts w:ascii="Calibri" w:eastAsia="Calibri" w:hAnsi="Calibri" w:cs="Calibri"/>
                <w:b/>
                <w:color w:val="000000"/>
                <w:sz w:val="18"/>
              </w:rPr>
            </w:pPr>
            <w:r>
              <w:rPr>
                <w:rFonts w:ascii="Calibri" w:eastAsia="Calibri" w:hAnsi="Calibri" w:cs="Calibri"/>
                <w:b/>
                <w:color w:val="000000"/>
                <w:sz w:val="18"/>
              </w:rPr>
              <w:t>CASH FLOWS FROM OPERATING ACTIVITIES</w:t>
            </w:r>
          </w:p>
        </w:tc>
      </w:tr>
      <w:tr w:rsidR="00556EC1" w14:paraId="498626F6"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F580F70" w14:textId="77777777" w:rsidR="00556EC1" w:rsidRDefault="00556EC1" w:rsidP="007063CD">
            <w:pPr>
              <w:pStyle w:val="Normal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20553812" w14:textId="77777777" w:rsidR="00556EC1" w:rsidRDefault="00556EC1" w:rsidP="007063CD">
            <w:pPr>
              <w:pStyle w:val="Normal3"/>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0054D21A"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10CCE77" w14:textId="77777777" w:rsidR="00556EC1" w:rsidRDefault="00556EC1" w:rsidP="007063CD">
            <w:pPr>
              <w:pStyle w:val="Normal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3598CB6"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781668"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3006A07"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F044A5" w14:textId="77777777" w:rsidR="00556EC1" w:rsidRDefault="00556EC1" w:rsidP="007063CD">
            <w:pPr>
              <w:pStyle w:val="Normal3"/>
              <w:rPr>
                <w:rFonts w:ascii="Calibri" w:eastAsia="Calibri" w:hAnsi="Calibri" w:cs="Calibri"/>
                <w:color w:val="000000"/>
                <w:sz w:val="18"/>
              </w:rPr>
            </w:pPr>
          </w:p>
        </w:tc>
      </w:tr>
      <w:tr w:rsidR="00556EC1" w14:paraId="003B6F53"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A918DF9"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4,390</w:t>
            </w:r>
          </w:p>
        </w:tc>
        <w:tc>
          <w:tcPr>
            <w:tcW w:w="2385" w:type="dxa"/>
            <w:tcBorders>
              <w:top w:val="nil"/>
              <w:left w:val="nil"/>
              <w:bottom w:val="nil"/>
              <w:right w:val="nil"/>
              <w:tl2br w:val="nil"/>
              <w:tr2bl w:val="nil"/>
            </w:tcBorders>
            <w:shd w:val="clear" w:color="auto" w:fill="auto"/>
            <w:noWrap/>
            <w:tcMar>
              <w:left w:w="101" w:type="dxa"/>
              <w:right w:w="101" w:type="dxa"/>
            </w:tcMar>
          </w:tcPr>
          <w:p w14:paraId="7D0064CB" w14:textId="77777777" w:rsidR="00556EC1" w:rsidRDefault="00556EC1" w:rsidP="007063CD">
            <w:pPr>
              <w:pStyle w:val="Normal3"/>
              <w:rPr>
                <w:rFonts w:ascii="Calibri" w:eastAsia="Calibri" w:hAnsi="Calibri" w:cs="Calibri"/>
                <w:color w:val="000000"/>
                <w:sz w:val="18"/>
              </w:rPr>
            </w:pPr>
            <w:r>
              <w:rPr>
                <w:rFonts w:ascii="Calibri" w:eastAsia="Calibri" w:hAnsi="Calibri" w:cs="Calibr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1327A9B3"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3,761</w:t>
            </w:r>
          </w:p>
        </w:tc>
        <w:tc>
          <w:tcPr>
            <w:tcW w:w="1035" w:type="dxa"/>
            <w:tcBorders>
              <w:top w:val="nil"/>
              <w:left w:val="nil"/>
              <w:bottom w:val="nil"/>
              <w:right w:val="nil"/>
              <w:tl2br w:val="nil"/>
              <w:tr2bl w:val="nil"/>
            </w:tcBorders>
            <w:shd w:val="clear" w:color="FFFFFF" w:fill="FFFFFF"/>
            <w:tcMar>
              <w:left w:w="101" w:type="dxa"/>
              <w:right w:w="101" w:type="dxa"/>
            </w:tcMar>
          </w:tcPr>
          <w:p w14:paraId="73A5E582"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4,575</w:t>
            </w:r>
          </w:p>
        </w:tc>
        <w:tc>
          <w:tcPr>
            <w:tcW w:w="600" w:type="dxa"/>
            <w:tcBorders>
              <w:top w:val="nil"/>
              <w:left w:val="nil"/>
              <w:bottom w:val="nil"/>
              <w:right w:val="nil"/>
              <w:tl2br w:val="nil"/>
              <w:tr2bl w:val="nil"/>
            </w:tcBorders>
            <w:shd w:val="clear" w:color="FFFFFF" w:fill="FFFFFF"/>
            <w:tcMar>
              <w:left w:w="101" w:type="dxa"/>
              <w:right w:w="101" w:type="dxa"/>
            </w:tcMar>
          </w:tcPr>
          <w:p w14:paraId="3E628FE2"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 xml:space="preserve">22 </w:t>
            </w:r>
          </w:p>
        </w:tc>
        <w:tc>
          <w:tcPr>
            <w:tcW w:w="1035" w:type="dxa"/>
            <w:tcBorders>
              <w:top w:val="nil"/>
              <w:left w:val="nil"/>
              <w:bottom w:val="nil"/>
              <w:right w:val="nil"/>
              <w:tl2br w:val="nil"/>
              <w:tr2bl w:val="nil"/>
            </w:tcBorders>
            <w:shd w:val="clear" w:color="FFFFFF" w:fill="FFFFFF"/>
            <w:tcMar>
              <w:left w:w="101" w:type="dxa"/>
              <w:right w:w="101" w:type="dxa"/>
            </w:tcMar>
          </w:tcPr>
          <w:p w14:paraId="66369B0E"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4,726</w:t>
            </w:r>
          </w:p>
        </w:tc>
        <w:tc>
          <w:tcPr>
            <w:tcW w:w="1035" w:type="dxa"/>
            <w:tcBorders>
              <w:top w:val="nil"/>
              <w:left w:val="nil"/>
              <w:bottom w:val="nil"/>
              <w:right w:val="nil"/>
              <w:tl2br w:val="nil"/>
              <w:tr2bl w:val="nil"/>
            </w:tcBorders>
            <w:shd w:val="clear" w:color="FFFFFF" w:fill="FFFFFF"/>
            <w:tcMar>
              <w:left w:w="101" w:type="dxa"/>
              <w:right w:w="101" w:type="dxa"/>
            </w:tcMar>
          </w:tcPr>
          <w:p w14:paraId="57E74CA3"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4,895</w:t>
            </w:r>
          </w:p>
        </w:tc>
        <w:tc>
          <w:tcPr>
            <w:tcW w:w="1035" w:type="dxa"/>
            <w:tcBorders>
              <w:top w:val="nil"/>
              <w:left w:val="nil"/>
              <w:bottom w:val="nil"/>
              <w:right w:val="nil"/>
              <w:tl2br w:val="nil"/>
              <w:tr2bl w:val="nil"/>
            </w:tcBorders>
            <w:shd w:val="clear" w:color="FFFFFF" w:fill="FFFFFF"/>
            <w:tcMar>
              <w:left w:w="101" w:type="dxa"/>
              <w:right w:w="101" w:type="dxa"/>
            </w:tcMar>
          </w:tcPr>
          <w:p w14:paraId="5F740046"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5,153</w:t>
            </w:r>
          </w:p>
        </w:tc>
      </w:tr>
      <w:tr w:rsidR="00556EC1" w14:paraId="79791332"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32A7A3B"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206</w:t>
            </w:r>
          </w:p>
        </w:tc>
        <w:tc>
          <w:tcPr>
            <w:tcW w:w="2385" w:type="dxa"/>
            <w:tcBorders>
              <w:top w:val="nil"/>
              <w:left w:val="nil"/>
              <w:bottom w:val="nil"/>
              <w:right w:val="nil"/>
              <w:tl2br w:val="nil"/>
              <w:tr2bl w:val="nil"/>
            </w:tcBorders>
            <w:shd w:val="clear" w:color="auto" w:fill="auto"/>
            <w:noWrap/>
            <w:tcMar>
              <w:left w:w="101" w:type="dxa"/>
              <w:right w:w="101" w:type="dxa"/>
            </w:tcMar>
          </w:tcPr>
          <w:p w14:paraId="0F9FC9F5" w14:textId="77777777" w:rsidR="00556EC1" w:rsidRDefault="00556EC1" w:rsidP="007063CD">
            <w:pPr>
              <w:pStyle w:val="Normal3"/>
              <w:rPr>
                <w:rFonts w:ascii="Calibri" w:eastAsia="Calibri" w:hAnsi="Calibri" w:cs="Calibri"/>
                <w:color w:val="000000"/>
                <w:sz w:val="18"/>
              </w:rPr>
            </w:pPr>
            <w:r>
              <w:rPr>
                <w:rFonts w:ascii="Calibri" w:eastAsia="Calibri" w:hAnsi="Calibri" w:cs="Calibri"/>
                <w:color w:val="000000"/>
                <w:sz w:val="18"/>
              </w:rPr>
              <w:t>Investment Receipts</w:t>
            </w:r>
          </w:p>
        </w:tc>
        <w:tc>
          <w:tcPr>
            <w:tcW w:w="1035" w:type="dxa"/>
            <w:tcBorders>
              <w:top w:val="nil"/>
              <w:left w:val="nil"/>
              <w:bottom w:val="nil"/>
              <w:right w:val="nil"/>
              <w:tl2br w:val="nil"/>
              <w:tr2bl w:val="nil"/>
            </w:tcBorders>
            <w:shd w:val="clear" w:color="FFFFFF" w:fill="FFFFFF"/>
            <w:tcMar>
              <w:left w:w="101" w:type="dxa"/>
              <w:right w:w="101" w:type="dxa"/>
            </w:tcMar>
          </w:tcPr>
          <w:p w14:paraId="0013776A"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156</w:t>
            </w:r>
          </w:p>
        </w:tc>
        <w:tc>
          <w:tcPr>
            <w:tcW w:w="1035" w:type="dxa"/>
            <w:tcBorders>
              <w:top w:val="nil"/>
              <w:left w:val="nil"/>
              <w:bottom w:val="nil"/>
              <w:right w:val="nil"/>
              <w:tl2br w:val="nil"/>
              <w:tr2bl w:val="nil"/>
            </w:tcBorders>
            <w:shd w:val="clear" w:color="FFFFFF" w:fill="FFFFFF"/>
            <w:tcMar>
              <w:left w:w="101" w:type="dxa"/>
              <w:right w:w="101" w:type="dxa"/>
            </w:tcMar>
          </w:tcPr>
          <w:p w14:paraId="05D8D2AC"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146</w:t>
            </w:r>
          </w:p>
        </w:tc>
        <w:tc>
          <w:tcPr>
            <w:tcW w:w="600" w:type="dxa"/>
            <w:tcBorders>
              <w:top w:val="nil"/>
              <w:left w:val="nil"/>
              <w:bottom w:val="nil"/>
              <w:right w:val="nil"/>
              <w:tl2br w:val="nil"/>
              <w:tr2bl w:val="nil"/>
            </w:tcBorders>
            <w:shd w:val="clear" w:color="FFFFFF" w:fill="FFFFFF"/>
            <w:tcMar>
              <w:left w:w="101" w:type="dxa"/>
              <w:right w:w="101" w:type="dxa"/>
            </w:tcMar>
          </w:tcPr>
          <w:p w14:paraId="6A16D24F"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 xml:space="preserve">-6 </w:t>
            </w:r>
          </w:p>
        </w:tc>
        <w:tc>
          <w:tcPr>
            <w:tcW w:w="1035" w:type="dxa"/>
            <w:tcBorders>
              <w:top w:val="nil"/>
              <w:left w:val="nil"/>
              <w:bottom w:val="nil"/>
              <w:right w:val="nil"/>
              <w:tl2br w:val="nil"/>
              <w:tr2bl w:val="nil"/>
            </w:tcBorders>
            <w:shd w:val="clear" w:color="FFFFFF" w:fill="FFFFFF"/>
            <w:tcMar>
              <w:left w:w="101" w:type="dxa"/>
              <w:right w:w="101" w:type="dxa"/>
            </w:tcMar>
          </w:tcPr>
          <w:p w14:paraId="088F0AEF"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148</w:t>
            </w:r>
          </w:p>
        </w:tc>
        <w:tc>
          <w:tcPr>
            <w:tcW w:w="1035" w:type="dxa"/>
            <w:tcBorders>
              <w:top w:val="nil"/>
              <w:left w:val="nil"/>
              <w:bottom w:val="nil"/>
              <w:right w:val="nil"/>
              <w:tl2br w:val="nil"/>
              <w:tr2bl w:val="nil"/>
            </w:tcBorders>
            <w:shd w:val="clear" w:color="FFFFFF" w:fill="FFFFFF"/>
            <w:tcMar>
              <w:left w:w="101" w:type="dxa"/>
              <w:right w:w="101" w:type="dxa"/>
            </w:tcMar>
          </w:tcPr>
          <w:p w14:paraId="72A31D88"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151</w:t>
            </w:r>
          </w:p>
        </w:tc>
        <w:tc>
          <w:tcPr>
            <w:tcW w:w="1035" w:type="dxa"/>
            <w:tcBorders>
              <w:top w:val="nil"/>
              <w:left w:val="nil"/>
              <w:bottom w:val="nil"/>
              <w:right w:val="nil"/>
              <w:tl2br w:val="nil"/>
              <w:tr2bl w:val="nil"/>
            </w:tcBorders>
            <w:shd w:val="clear" w:color="FFFFFF" w:fill="FFFFFF"/>
            <w:tcMar>
              <w:left w:w="101" w:type="dxa"/>
              <w:right w:w="101" w:type="dxa"/>
            </w:tcMar>
          </w:tcPr>
          <w:p w14:paraId="76B0D8C6"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153</w:t>
            </w:r>
          </w:p>
        </w:tc>
      </w:tr>
      <w:tr w:rsidR="00556EC1" w14:paraId="6011388E"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4E25B54"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2,129</w:t>
            </w:r>
          </w:p>
        </w:tc>
        <w:tc>
          <w:tcPr>
            <w:tcW w:w="2385" w:type="dxa"/>
            <w:tcBorders>
              <w:top w:val="nil"/>
              <w:left w:val="nil"/>
              <w:bottom w:val="nil"/>
              <w:right w:val="nil"/>
              <w:tl2br w:val="nil"/>
              <w:tr2bl w:val="nil"/>
            </w:tcBorders>
            <w:shd w:val="clear" w:color="auto" w:fill="auto"/>
            <w:noWrap/>
            <w:tcMar>
              <w:left w:w="101" w:type="dxa"/>
              <w:right w:w="101" w:type="dxa"/>
            </w:tcMar>
          </w:tcPr>
          <w:p w14:paraId="6AD66A39" w14:textId="77777777" w:rsidR="00556EC1" w:rsidRDefault="00556EC1" w:rsidP="007063CD">
            <w:pPr>
              <w:pStyle w:val="Normal3"/>
              <w:rPr>
                <w:rFonts w:ascii="Calibri" w:eastAsia="Calibri" w:hAnsi="Calibri" w:cs="Calibri"/>
                <w:color w:val="000000"/>
                <w:sz w:val="18"/>
              </w:rPr>
            </w:pPr>
            <w:r>
              <w:rPr>
                <w:rFonts w:ascii="Calibri" w:eastAsia="Calibri" w:hAnsi="Calibri" w:cs="Calibr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3EB5FC33"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2,073</w:t>
            </w:r>
          </w:p>
        </w:tc>
        <w:tc>
          <w:tcPr>
            <w:tcW w:w="1035" w:type="dxa"/>
            <w:tcBorders>
              <w:top w:val="nil"/>
              <w:left w:val="nil"/>
              <w:bottom w:val="nil"/>
              <w:right w:val="nil"/>
              <w:tl2br w:val="nil"/>
              <w:tr2bl w:val="nil"/>
            </w:tcBorders>
            <w:shd w:val="clear" w:color="FFFFFF" w:fill="FFFFFF"/>
            <w:tcMar>
              <w:left w:w="101" w:type="dxa"/>
              <w:right w:w="101" w:type="dxa"/>
            </w:tcMar>
          </w:tcPr>
          <w:p w14:paraId="66991527"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687</w:t>
            </w:r>
          </w:p>
        </w:tc>
        <w:tc>
          <w:tcPr>
            <w:tcW w:w="600" w:type="dxa"/>
            <w:tcBorders>
              <w:top w:val="nil"/>
              <w:left w:val="nil"/>
              <w:bottom w:val="nil"/>
              <w:right w:val="nil"/>
              <w:tl2br w:val="nil"/>
              <w:tr2bl w:val="nil"/>
            </w:tcBorders>
            <w:shd w:val="clear" w:color="FFFFFF" w:fill="FFFFFF"/>
            <w:tcMar>
              <w:left w:w="101" w:type="dxa"/>
              <w:right w:w="101" w:type="dxa"/>
            </w:tcMar>
          </w:tcPr>
          <w:p w14:paraId="19CD7733"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 xml:space="preserve">-67 </w:t>
            </w:r>
          </w:p>
        </w:tc>
        <w:tc>
          <w:tcPr>
            <w:tcW w:w="1035" w:type="dxa"/>
            <w:tcBorders>
              <w:top w:val="nil"/>
              <w:left w:val="nil"/>
              <w:bottom w:val="nil"/>
              <w:right w:val="nil"/>
              <w:tl2br w:val="nil"/>
              <w:tr2bl w:val="nil"/>
            </w:tcBorders>
            <w:shd w:val="clear" w:color="FFFFFF" w:fill="FFFFFF"/>
            <w:tcMar>
              <w:left w:w="101" w:type="dxa"/>
              <w:right w:w="101" w:type="dxa"/>
            </w:tcMar>
          </w:tcPr>
          <w:p w14:paraId="7A62A6EE"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578</w:t>
            </w:r>
          </w:p>
        </w:tc>
        <w:tc>
          <w:tcPr>
            <w:tcW w:w="1035" w:type="dxa"/>
            <w:tcBorders>
              <w:top w:val="nil"/>
              <w:left w:val="nil"/>
              <w:bottom w:val="nil"/>
              <w:right w:val="nil"/>
              <w:tl2br w:val="nil"/>
              <w:tr2bl w:val="nil"/>
            </w:tcBorders>
            <w:shd w:val="clear" w:color="FFFFFF" w:fill="FFFFFF"/>
            <w:tcMar>
              <w:left w:w="101" w:type="dxa"/>
              <w:right w:w="101" w:type="dxa"/>
            </w:tcMar>
          </w:tcPr>
          <w:p w14:paraId="35AAFCA3"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578</w:t>
            </w:r>
          </w:p>
        </w:tc>
        <w:tc>
          <w:tcPr>
            <w:tcW w:w="1035" w:type="dxa"/>
            <w:tcBorders>
              <w:top w:val="nil"/>
              <w:left w:val="nil"/>
              <w:bottom w:val="nil"/>
              <w:right w:val="nil"/>
              <w:tl2br w:val="nil"/>
              <w:tr2bl w:val="nil"/>
            </w:tcBorders>
            <w:shd w:val="clear" w:color="FFFFFF" w:fill="FFFFFF"/>
            <w:tcMar>
              <w:left w:w="101" w:type="dxa"/>
              <w:right w:w="101" w:type="dxa"/>
            </w:tcMar>
          </w:tcPr>
          <w:p w14:paraId="7BAABC92"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578</w:t>
            </w:r>
          </w:p>
        </w:tc>
      </w:tr>
      <w:tr w:rsidR="00556EC1" w14:paraId="174DE63E"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FB381D2"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6,725</w:t>
            </w:r>
          </w:p>
        </w:tc>
        <w:tc>
          <w:tcPr>
            <w:tcW w:w="2385" w:type="dxa"/>
            <w:tcBorders>
              <w:top w:val="nil"/>
              <w:left w:val="nil"/>
              <w:bottom w:val="nil"/>
              <w:right w:val="nil"/>
              <w:tl2br w:val="nil"/>
              <w:tr2bl w:val="nil"/>
            </w:tcBorders>
            <w:shd w:val="clear" w:color="FFFFFF" w:fill="FFFFFF"/>
            <w:tcMar>
              <w:left w:w="101" w:type="dxa"/>
              <w:right w:w="101" w:type="dxa"/>
            </w:tcMar>
          </w:tcPr>
          <w:p w14:paraId="74880DC8" w14:textId="77777777" w:rsidR="00556EC1" w:rsidRDefault="00556EC1" w:rsidP="007063CD">
            <w:pPr>
              <w:pStyle w:val="Normal3"/>
              <w:rPr>
                <w:rFonts w:ascii="Calibri" w:eastAsia="Calibri" w:hAnsi="Calibri" w:cs="Calibri"/>
                <w:b/>
                <w:color w:val="000000"/>
                <w:sz w:val="18"/>
              </w:rPr>
            </w:pPr>
            <w:r>
              <w:rPr>
                <w:rFonts w:ascii="Calibri" w:eastAsia="Calibri" w:hAnsi="Calibri" w:cs="Calibri"/>
                <w:b/>
                <w:color w:val="000000"/>
                <w:sz w:val="18"/>
              </w:rPr>
              <w:t>Operating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2285B036"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5,990</w:t>
            </w:r>
          </w:p>
        </w:tc>
        <w:tc>
          <w:tcPr>
            <w:tcW w:w="1035" w:type="dxa"/>
            <w:tcBorders>
              <w:top w:val="nil"/>
              <w:left w:val="nil"/>
              <w:bottom w:val="nil"/>
              <w:right w:val="nil"/>
              <w:tl2br w:val="nil"/>
              <w:tr2bl w:val="nil"/>
            </w:tcBorders>
            <w:shd w:val="clear" w:color="FFFFFF" w:fill="FFFFFF"/>
            <w:tcMar>
              <w:left w:w="101" w:type="dxa"/>
              <w:right w:w="101" w:type="dxa"/>
            </w:tcMar>
          </w:tcPr>
          <w:p w14:paraId="7DC5D983"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5,408</w:t>
            </w:r>
          </w:p>
        </w:tc>
        <w:tc>
          <w:tcPr>
            <w:tcW w:w="600" w:type="dxa"/>
            <w:tcBorders>
              <w:top w:val="nil"/>
              <w:left w:val="nil"/>
              <w:bottom w:val="nil"/>
              <w:right w:val="nil"/>
              <w:tl2br w:val="nil"/>
              <w:tr2bl w:val="nil"/>
            </w:tcBorders>
            <w:shd w:val="clear" w:color="FFFFFF" w:fill="FFFFFF"/>
            <w:tcMar>
              <w:left w:w="101" w:type="dxa"/>
              <w:right w:w="101" w:type="dxa"/>
            </w:tcMar>
          </w:tcPr>
          <w:p w14:paraId="2A3664E3"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 xml:space="preserve">-10 </w:t>
            </w:r>
          </w:p>
        </w:tc>
        <w:tc>
          <w:tcPr>
            <w:tcW w:w="1035" w:type="dxa"/>
            <w:tcBorders>
              <w:top w:val="nil"/>
              <w:left w:val="nil"/>
              <w:bottom w:val="nil"/>
              <w:right w:val="nil"/>
              <w:tl2br w:val="nil"/>
              <w:tr2bl w:val="nil"/>
            </w:tcBorders>
            <w:shd w:val="clear" w:color="FFFFFF" w:fill="FFFFFF"/>
            <w:tcMar>
              <w:left w:w="101" w:type="dxa"/>
              <w:right w:w="101" w:type="dxa"/>
            </w:tcMar>
          </w:tcPr>
          <w:p w14:paraId="03C91A55"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5,452</w:t>
            </w:r>
          </w:p>
        </w:tc>
        <w:tc>
          <w:tcPr>
            <w:tcW w:w="1035" w:type="dxa"/>
            <w:tcBorders>
              <w:top w:val="nil"/>
              <w:left w:val="nil"/>
              <w:bottom w:val="nil"/>
              <w:right w:val="nil"/>
              <w:tl2br w:val="nil"/>
              <w:tr2bl w:val="nil"/>
            </w:tcBorders>
            <w:shd w:val="clear" w:color="FFFFFF" w:fill="FFFFFF"/>
            <w:tcMar>
              <w:left w:w="101" w:type="dxa"/>
              <w:right w:w="101" w:type="dxa"/>
            </w:tcMar>
          </w:tcPr>
          <w:p w14:paraId="5503D564"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5,624</w:t>
            </w:r>
          </w:p>
        </w:tc>
        <w:tc>
          <w:tcPr>
            <w:tcW w:w="1035" w:type="dxa"/>
            <w:tcBorders>
              <w:top w:val="nil"/>
              <w:left w:val="nil"/>
              <w:bottom w:val="nil"/>
              <w:right w:val="nil"/>
              <w:tl2br w:val="nil"/>
              <w:tr2bl w:val="nil"/>
            </w:tcBorders>
            <w:shd w:val="clear" w:color="FFFFFF" w:fill="FFFFFF"/>
            <w:tcMar>
              <w:left w:w="101" w:type="dxa"/>
              <w:right w:w="101" w:type="dxa"/>
            </w:tcMar>
          </w:tcPr>
          <w:p w14:paraId="0F1E451B"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5,884</w:t>
            </w:r>
          </w:p>
        </w:tc>
      </w:tr>
      <w:tr w:rsidR="00556EC1" w14:paraId="383F477D"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22868C4D" w14:textId="77777777" w:rsidR="00556EC1" w:rsidRDefault="00556EC1" w:rsidP="007063CD">
            <w:pPr>
              <w:pStyle w:val="Normal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EC12D28" w14:textId="77777777" w:rsidR="00556EC1" w:rsidRDefault="00556EC1" w:rsidP="007063CD">
            <w:pPr>
              <w:pStyle w:val="Normal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3EE206F"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5F386A" w14:textId="77777777" w:rsidR="00556EC1" w:rsidRDefault="00556EC1" w:rsidP="007063CD">
            <w:pPr>
              <w:pStyle w:val="Normal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D03F82D"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C549CA1"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09B4DE"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6C5D2C" w14:textId="77777777" w:rsidR="00556EC1" w:rsidRDefault="00556EC1" w:rsidP="007063CD">
            <w:pPr>
              <w:pStyle w:val="Normal3"/>
              <w:rPr>
                <w:rFonts w:ascii="Calibri" w:eastAsia="Calibri" w:hAnsi="Calibri" w:cs="Calibri"/>
                <w:color w:val="000000"/>
                <w:sz w:val="18"/>
              </w:rPr>
            </w:pPr>
          </w:p>
        </w:tc>
      </w:tr>
      <w:tr w:rsidR="00556EC1" w14:paraId="3AE61543"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EA64C77" w14:textId="77777777" w:rsidR="00556EC1" w:rsidRDefault="00556EC1" w:rsidP="007063CD">
            <w:pPr>
              <w:pStyle w:val="Normal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7CD06B0F" w14:textId="77777777" w:rsidR="00556EC1" w:rsidRDefault="00556EC1" w:rsidP="007063CD">
            <w:pPr>
              <w:pStyle w:val="Normal3"/>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62A82C23"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B22722" w14:textId="77777777" w:rsidR="00556EC1" w:rsidRDefault="00556EC1" w:rsidP="007063CD">
            <w:pPr>
              <w:pStyle w:val="Normal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5943D30"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FC1B3F"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CAE44A9"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8CDC23" w14:textId="77777777" w:rsidR="00556EC1" w:rsidRDefault="00556EC1" w:rsidP="007063CD">
            <w:pPr>
              <w:pStyle w:val="Normal3"/>
              <w:rPr>
                <w:rFonts w:ascii="Calibri" w:eastAsia="Calibri" w:hAnsi="Calibri" w:cs="Calibri"/>
                <w:color w:val="000000"/>
                <w:sz w:val="18"/>
              </w:rPr>
            </w:pPr>
          </w:p>
        </w:tc>
      </w:tr>
      <w:tr w:rsidR="00556EC1" w14:paraId="0775AAC5"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7CA906B"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1,595</w:t>
            </w:r>
          </w:p>
        </w:tc>
        <w:tc>
          <w:tcPr>
            <w:tcW w:w="2385" w:type="dxa"/>
            <w:tcBorders>
              <w:top w:val="nil"/>
              <w:left w:val="nil"/>
              <w:bottom w:val="nil"/>
              <w:right w:val="nil"/>
              <w:tl2br w:val="nil"/>
              <w:tr2bl w:val="nil"/>
            </w:tcBorders>
            <w:shd w:val="clear" w:color="FFFFFF" w:fill="FFFFFF"/>
            <w:noWrap/>
            <w:tcMar>
              <w:left w:w="101" w:type="dxa"/>
              <w:right w:w="101" w:type="dxa"/>
            </w:tcMar>
          </w:tcPr>
          <w:p w14:paraId="211333FC" w14:textId="77777777" w:rsidR="00556EC1" w:rsidRDefault="00556EC1" w:rsidP="007063CD">
            <w:pPr>
              <w:pStyle w:val="Normal3"/>
              <w:rPr>
                <w:rFonts w:ascii="Calibri" w:eastAsia="Calibri" w:hAnsi="Calibri" w:cs="Calibri"/>
                <w:color w:val="000000"/>
                <w:sz w:val="18"/>
              </w:rPr>
            </w:pPr>
            <w:r>
              <w:rPr>
                <w:rFonts w:ascii="Calibri" w:eastAsia="Calibri" w:hAnsi="Calibri" w:cs="Calibri"/>
                <w:color w:val="000000"/>
                <w:sz w:val="18"/>
              </w:rPr>
              <w:t>Employee</w:t>
            </w:r>
          </w:p>
        </w:tc>
        <w:tc>
          <w:tcPr>
            <w:tcW w:w="1035" w:type="dxa"/>
            <w:tcBorders>
              <w:top w:val="nil"/>
              <w:left w:val="nil"/>
              <w:bottom w:val="nil"/>
              <w:right w:val="nil"/>
              <w:tl2br w:val="nil"/>
              <w:tr2bl w:val="nil"/>
            </w:tcBorders>
            <w:shd w:val="clear" w:color="FFFFFF" w:fill="FFFFFF"/>
            <w:tcMar>
              <w:left w:w="101" w:type="dxa"/>
              <w:right w:w="101" w:type="dxa"/>
            </w:tcMar>
          </w:tcPr>
          <w:p w14:paraId="78BE1F96"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1,682</w:t>
            </w:r>
          </w:p>
        </w:tc>
        <w:tc>
          <w:tcPr>
            <w:tcW w:w="1035" w:type="dxa"/>
            <w:tcBorders>
              <w:top w:val="nil"/>
              <w:left w:val="nil"/>
              <w:bottom w:val="nil"/>
              <w:right w:val="nil"/>
              <w:tl2br w:val="nil"/>
              <w:tr2bl w:val="nil"/>
            </w:tcBorders>
            <w:shd w:val="clear" w:color="FFFFFF" w:fill="FFFFFF"/>
            <w:tcMar>
              <w:left w:w="101" w:type="dxa"/>
              <w:right w:w="101" w:type="dxa"/>
            </w:tcMar>
          </w:tcPr>
          <w:p w14:paraId="30CEC3EA"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1,864</w:t>
            </w:r>
          </w:p>
        </w:tc>
        <w:tc>
          <w:tcPr>
            <w:tcW w:w="600" w:type="dxa"/>
            <w:tcBorders>
              <w:top w:val="nil"/>
              <w:left w:val="nil"/>
              <w:bottom w:val="nil"/>
              <w:right w:val="nil"/>
              <w:tl2br w:val="nil"/>
              <w:tr2bl w:val="nil"/>
            </w:tcBorders>
            <w:shd w:val="clear" w:color="FFFFFF" w:fill="FFFFFF"/>
            <w:tcMar>
              <w:left w:w="101" w:type="dxa"/>
              <w:right w:w="101" w:type="dxa"/>
            </w:tcMar>
          </w:tcPr>
          <w:p w14:paraId="073EBCC1"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 xml:space="preserve">11 </w:t>
            </w:r>
          </w:p>
        </w:tc>
        <w:tc>
          <w:tcPr>
            <w:tcW w:w="1035" w:type="dxa"/>
            <w:tcBorders>
              <w:top w:val="nil"/>
              <w:left w:val="nil"/>
              <w:bottom w:val="nil"/>
              <w:right w:val="nil"/>
              <w:tl2br w:val="nil"/>
              <w:tr2bl w:val="nil"/>
            </w:tcBorders>
            <w:shd w:val="clear" w:color="FFFFFF" w:fill="FFFFFF"/>
            <w:tcMar>
              <w:left w:w="101" w:type="dxa"/>
              <w:right w:w="101" w:type="dxa"/>
            </w:tcMar>
          </w:tcPr>
          <w:p w14:paraId="0CDBFC4D"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1,890</w:t>
            </w:r>
          </w:p>
        </w:tc>
        <w:tc>
          <w:tcPr>
            <w:tcW w:w="1035" w:type="dxa"/>
            <w:tcBorders>
              <w:top w:val="nil"/>
              <w:left w:val="nil"/>
              <w:bottom w:val="nil"/>
              <w:right w:val="nil"/>
              <w:tl2br w:val="nil"/>
              <w:tr2bl w:val="nil"/>
            </w:tcBorders>
            <w:shd w:val="clear" w:color="FFFFFF" w:fill="FFFFFF"/>
            <w:tcMar>
              <w:left w:w="101" w:type="dxa"/>
              <w:right w:w="101" w:type="dxa"/>
            </w:tcMar>
          </w:tcPr>
          <w:p w14:paraId="6E6AD4AF"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1,922</w:t>
            </w:r>
          </w:p>
        </w:tc>
        <w:tc>
          <w:tcPr>
            <w:tcW w:w="1035" w:type="dxa"/>
            <w:tcBorders>
              <w:top w:val="nil"/>
              <w:left w:val="nil"/>
              <w:bottom w:val="nil"/>
              <w:right w:val="nil"/>
              <w:tl2br w:val="nil"/>
              <w:tr2bl w:val="nil"/>
            </w:tcBorders>
            <w:shd w:val="clear" w:color="FFFFFF" w:fill="FFFFFF"/>
            <w:tcMar>
              <w:left w:w="101" w:type="dxa"/>
              <w:right w:w="101" w:type="dxa"/>
            </w:tcMar>
          </w:tcPr>
          <w:p w14:paraId="136E3F0E"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1,949</w:t>
            </w:r>
          </w:p>
        </w:tc>
      </w:tr>
      <w:tr w:rsidR="00556EC1" w14:paraId="7155D973"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8250143"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204</w:t>
            </w:r>
          </w:p>
        </w:tc>
        <w:tc>
          <w:tcPr>
            <w:tcW w:w="2385" w:type="dxa"/>
            <w:tcBorders>
              <w:top w:val="nil"/>
              <w:left w:val="nil"/>
              <w:bottom w:val="nil"/>
              <w:right w:val="nil"/>
              <w:tl2br w:val="nil"/>
              <w:tr2bl w:val="nil"/>
            </w:tcBorders>
            <w:shd w:val="clear" w:color="FFFFFF" w:fill="FFFFFF"/>
            <w:noWrap/>
            <w:tcMar>
              <w:left w:w="101" w:type="dxa"/>
              <w:right w:w="101" w:type="dxa"/>
            </w:tcMar>
          </w:tcPr>
          <w:p w14:paraId="4EAE3BEF" w14:textId="77777777" w:rsidR="00556EC1" w:rsidRDefault="00556EC1" w:rsidP="007063CD">
            <w:pPr>
              <w:pStyle w:val="Normal3"/>
              <w:rPr>
                <w:rFonts w:ascii="Calibri" w:eastAsia="Calibri" w:hAnsi="Calibri" w:cs="Calibri"/>
                <w:color w:val="000000"/>
                <w:sz w:val="18"/>
              </w:rPr>
            </w:pPr>
            <w:r>
              <w:rPr>
                <w:rFonts w:ascii="Calibri" w:eastAsia="Calibri" w:hAnsi="Calibri" w:cs="Calibri"/>
                <w:color w:val="000000"/>
                <w:sz w:val="18"/>
              </w:rPr>
              <w:t>Superannuation</w:t>
            </w:r>
          </w:p>
        </w:tc>
        <w:tc>
          <w:tcPr>
            <w:tcW w:w="1035" w:type="dxa"/>
            <w:tcBorders>
              <w:top w:val="nil"/>
              <w:left w:val="nil"/>
              <w:bottom w:val="nil"/>
              <w:right w:val="nil"/>
              <w:tl2br w:val="nil"/>
              <w:tr2bl w:val="nil"/>
            </w:tcBorders>
            <w:shd w:val="clear" w:color="FFFFFF" w:fill="FFFFFF"/>
            <w:tcMar>
              <w:left w:w="101" w:type="dxa"/>
              <w:right w:w="101" w:type="dxa"/>
            </w:tcMar>
          </w:tcPr>
          <w:p w14:paraId="0D3E1C70"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193</w:t>
            </w:r>
          </w:p>
        </w:tc>
        <w:tc>
          <w:tcPr>
            <w:tcW w:w="1035" w:type="dxa"/>
            <w:tcBorders>
              <w:top w:val="nil"/>
              <w:left w:val="nil"/>
              <w:bottom w:val="nil"/>
              <w:right w:val="nil"/>
              <w:tl2br w:val="nil"/>
              <w:tr2bl w:val="nil"/>
            </w:tcBorders>
            <w:shd w:val="clear" w:color="FFFFFF" w:fill="FFFFFF"/>
            <w:tcMar>
              <w:left w:w="101" w:type="dxa"/>
              <w:right w:w="101" w:type="dxa"/>
            </w:tcMar>
          </w:tcPr>
          <w:p w14:paraId="22D5BBA6"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232</w:t>
            </w:r>
          </w:p>
        </w:tc>
        <w:tc>
          <w:tcPr>
            <w:tcW w:w="600" w:type="dxa"/>
            <w:tcBorders>
              <w:top w:val="nil"/>
              <w:left w:val="nil"/>
              <w:bottom w:val="nil"/>
              <w:right w:val="nil"/>
              <w:tl2br w:val="nil"/>
              <w:tr2bl w:val="nil"/>
            </w:tcBorders>
            <w:shd w:val="clear" w:color="FFFFFF" w:fill="FFFFFF"/>
            <w:tcMar>
              <w:left w:w="101" w:type="dxa"/>
              <w:right w:w="101" w:type="dxa"/>
            </w:tcMar>
          </w:tcPr>
          <w:p w14:paraId="7C8C834D"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 xml:space="preserve">20 </w:t>
            </w:r>
          </w:p>
        </w:tc>
        <w:tc>
          <w:tcPr>
            <w:tcW w:w="1035" w:type="dxa"/>
            <w:tcBorders>
              <w:top w:val="nil"/>
              <w:left w:val="nil"/>
              <w:bottom w:val="nil"/>
              <w:right w:val="nil"/>
              <w:tl2br w:val="nil"/>
              <w:tr2bl w:val="nil"/>
            </w:tcBorders>
            <w:shd w:val="clear" w:color="FFFFFF" w:fill="FFFFFF"/>
            <w:tcMar>
              <w:left w:w="101" w:type="dxa"/>
              <w:right w:w="101" w:type="dxa"/>
            </w:tcMar>
          </w:tcPr>
          <w:p w14:paraId="3596236C"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235</w:t>
            </w:r>
          </w:p>
        </w:tc>
        <w:tc>
          <w:tcPr>
            <w:tcW w:w="1035" w:type="dxa"/>
            <w:tcBorders>
              <w:top w:val="nil"/>
              <w:left w:val="nil"/>
              <w:bottom w:val="nil"/>
              <w:right w:val="nil"/>
              <w:tl2br w:val="nil"/>
              <w:tr2bl w:val="nil"/>
            </w:tcBorders>
            <w:shd w:val="clear" w:color="FFFFFF" w:fill="FFFFFF"/>
            <w:tcMar>
              <w:left w:w="101" w:type="dxa"/>
              <w:right w:w="101" w:type="dxa"/>
            </w:tcMar>
          </w:tcPr>
          <w:p w14:paraId="5BD9C937"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238</w:t>
            </w:r>
          </w:p>
        </w:tc>
        <w:tc>
          <w:tcPr>
            <w:tcW w:w="1035" w:type="dxa"/>
            <w:tcBorders>
              <w:top w:val="nil"/>
              <w:left w:val="nil"/>
              <w:bottom w:val="nil"/>
              <w:right w:val="nil"/>
              <w:tl2br w:val="nil"/>
              <w:tr2bl w:val="nil"/>
            </w:tcBorders>
            <w:shd w:val="clear" w:color="FFFFFF" w:fill="FFFFFF"/>
            <w:tcMar>
              <w:left w:w="101" w:type="dxa"/>
              <w:right w:w="101" w:type="dxa"/>
            </w:tcMar>
          </w:tcPr>
          <w:p w14:paraId="4D091ACC"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242</w:t>
            </w:r>
          </w:p>
        </w:tc>
      </w:tr>
      <w:tr w:rsidR="00556EC1" w14:paraId="08916617"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5840CB6"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1,515</w:t>
            </w:r>
          </w:p>
        </w:tc>
        <w:tc>
          <w:tcPr>
            <w:tcW w:w="2385" w:type="dxa"/>
            <w:tcBorders>
              <w:top w:val="nil"/>
              <w:left w:val="nil"/>
              <w:bottom w:val="nil"/>
              <w:right w:val="nil"/>
              <w:tl2br w:val="nil"/>
              <w:tr2bl w:val="nil"/>
            </w:tcBorders>
            <w:shd w:val="clear" w:color="FFFFFF" w:fill="FFFFFF"/>
            <w:noWrap/>
            <w:tcMar>
              <w:left w:w="101" w:type="dxa"/>
              <w:right w:w="101" w:type="dxa"/>
            </w:tcMar>
          </w:tcPr>
          <w:p w14:paraId="35E86661" w14:textId="77777777" w:rsidR="00556EC1" w:rsidRDefault="00556EC1" w:rsidP="007063CD">
            <w:pPr>
              <w:pStyle w:val="Normal3"/>
              <w:rPr>
                <w:rFonts w:ascii="Calibri" w:eastAsia="Calibri" w:hAnsi="Calibri" w:cs="Calibri"/>
                <w:color w:val="000000"/>
                <w:sz w:val="18"/>
              </w:rPr>
            </w:pPr>
            <w:r>
              <w:rPr>
                <w:rFonts w:ascii="Calibri" w:eastAsia="Calibri" w:hAnsi="Calibri" w:cs="Calibr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2FAC5CEC"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1,764</w:t>
            </w:r>
          </w:p>
        </w:tc>
        <w:tc>
          <w:tcPr>
            <w:tcW w:w="1035" w:type="dxa"/>
            <w:tcBorders>
              <w:top w:val="nil"/>
              <w:left w:val="nil"/>
              <w:bottom w:val="nil"/>
              <w:right w:val="nil"/>
              <w:tl2br w:val="nil"/>
              <w:tr2bl w:val="nil"/>
            </w:tcBorders>
            <w:shd w:val="clear" w:color="FFFFFF" w:fill="FFFFFF"/>
            <w:tcMar>
              <w:left w:w="101" w:type="dxa"/>
              <w:right w:w="101" w:type="dxa"/>
            </w:tcMar>
          </w:tcPr>
          <w:p w14:paraId="0275A0BB"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1,803</w:t>
            </w:r>
          </w:p>
        </w:tc>
        <w:tc>
          <w:tcPr>
            <w:tcW w:w="600" w:type="dxa"/>
            <w:tcBorders>
              <w:top w:val="nil"/>
              <w:left w:val="nil"/>
              <w:bottom w:val="nil"/>
              <w:right w:val="nil"/>
              <w:tl2br w:val="nil"/>
              <w:tr2bl w:val="nil"/>
            </w:tcBorders>
            <w:shd w:val="clear" w:color="FFFFFF" w:fill="FFFFFF"/>
            <w:tcMar>
              <w:left w:w="101" w:type="dxa"/>
              <w:right w:w="101" w:type="dxa"/>
            </w:tcMar>
          </w:tcPr>
          <w:p w14:paraId="75A3D4FC"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292ECA73"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1,806</w:t>
            </w:r>
          </w:p>
        </w:tc>
        <w:tc>
          <w:tcPr>
            <w:tcW w:w="1035" w:type="dxa"/>
            <w:tcBorders>
              <w:top w:val="nil"/>
              <w:left w:val="nil"/>
              <w:bottom w:val="nil"/>
              <w:right w:val="nil"/>
              <w:tl2br w:val="nil"/>
              <w:tr2bl w:val="nil"/>
            </w:tcBorders>
            <w:shd w:val="clear" w:color="FFFFFF" w:fill="FFFFFF"/>
            <w:tcMar>
              <w:left w:w="101" w:type="dxa"/>
              <w:right w:w="101" w:type="dxa"/>
            </w:tcMar>
          </w:tcPr>
          <w:p w14:paraId="031974C6"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1,862</w:t>
            </w:r>
          </w:p>
        </w:tc>
        <w:tc>
          <w:tcPr>
            <w:tcW w:w="1035" w:type="dxa"/>
            <w:tcBorders>
              <w:top w:val="nil"/>
              <w:left w:val="nil"/>
              <w:bottom w:val="nil"/>
              <w:right w:val="nil"/>
              <w:tl2br w:val="nil"/>
              <w:tr2bl w:val="nil"/>
            </w:tcBorders>
            <w:shd w:val="clear" w:color="FFFFFF" w:fill="FFFFFF"/>
            <w:tcMar>
              <w:left w:w="101" w:type="dxa"/>
              <w:right w:w="101" w:type="dxa"/>
            </w:tcMar>
          </w:tcPr>
          <w:p w14:paraId="02A17EFD"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1,908</w:t>
            </w:r>
          </w:p>
        </w:tc>
      </w:tr>
      <w:tr w:rsidR="00556EC1" w14:paraId="6C0380DB"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D0630FB"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385</w:t>
            </w:r>
          </w:p>
        </w:tc>
        <w:tc>
          <w:tcPr>
            <w:tcW w:w="2385" w:type="dxa"/>
            <w:tcBorders>
              <w:top w:val="nil"/>
              <w:left w:val="nil"/>
              <w:bottom w:val="nil"/>
              <w:right w:val="nil"/>
              <w:tl2br w:val="nil"/>
              <w:tr2bl w:val="nil"/>
            </w:tcBorders>
            <w:shd w:val="clear" w:color="FFFFFF" w:fill="FFFFFF"/>
            <w:noWrap/>
            <w:tcMar>
              <w:left w:w="101" w:type="dxa"/>
              <w:right w:w="101" w:type="dxa"/>
            </w:tcMar>
          </w:tcPr>
          <w:p w14:paraId="0191DAFB" w14:textId="77777777" w:rsidR="00556EC1" w:rsidRDefault="00556EC1" w:rsidP="007063CD">
            <w:pPr>
              <w:pStyle w:val="Normal3"/>
              <w:rPr>
                <w:rFonts w:ascii="Calibri" w:eastAsia="Calibri" w:hAnsi="Calibri" w:cs="Calibri"/>
                <w:color w:val="000000"/>
                <w:sz w:val="18"/>
              </w:rPr>
            </w:pPr>
            <w:r>
              <w:rPr>
                <w:rFonts w:ascii="Calibri" w:eastAsia="Calibri" w:hAnsi="Calibri" w:cs="Calibri"/>
                <w:color w:val="000000"/>
                <w:sz w:val="18"/>
              </w:rPr>
              <w:t>Related to Cost of Goods Sold</w:t>
            </w:r>
          </w:p>
        </w:tc>
        <w:tc>
          <w:tcPr>
            <w:tcW w:w="1035" w:type="dxa"/>
            <w:tcBorders>
              <w:top w:val="nil"/>
              <w:left w:val="nil"/>
              <w:bottom w:val="nil"/>
              <w:right w:val="nil"/>
              <w:tl2br w:val="nil"/>
              <w:tr2bl w:val="nil"/>
            </w:tcBorders>
            <w:shd w:val="clear" w:color="FFFFFF" w:fill="FFFFFF"/>
            <w:tcMar>
              <w:left w:w="101" w:type="dxa"/>
              <w:right w:w="101" w:type="dxa"/>
            </w:tcMar>
          </w:tcPr>
          <w:p w14:paraId="538A8F9F"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358</w:t>
            </w:r>
          </w:p>
        </w:tc>
        <w:tc>
          <w:tcPr>
            <w:tcW w:w="1035" w:type="dxa"/>
            <w:tcBorders>
              <w:top w:val="nil"/>
              <w:left w:val="nil"/>
              <w:bottom w:val="nil"/>
              <w:right w:val="nil"/>
              <w:tl2br w:val="nil"/>
              <w:tr2bl w:val="nil"/>
            </w:tcBorders>
            <w:shd w:val="clear" w:color="FFFFFF" w:fill="FFFFFF"/>
            <w:tcMar>
              <w:left w:w="101" w:type="dxa"/>
              <w:right w:w="101" w:type="dxa"/>
            </w:tcMar>
          </w:tcPr>
          <w:p w14:paraId="05B4A8B3"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256</w:t>
            </w:r>
          </w:p>
        </w:tc>
        <w:tc>
          <w:tcPr>
            <w:tcW w:w="600" w:type="dxa"/>
            <w:tcBorders>
              <w:top w:val="nil"/>
              <w:left w:val="nil"/>
              <w:bottom w:val="nil"/>
              <w:right w:val="nil"/>
              <w:tl2br w:val="nil"/>
              <w:tr2bl w:val="nil"/>
            </w:tcBorders>
            <w:shd w:val="clear" w:color="FFFFFF" w:fill="FFFFFF"/>
            <w:tcMar>
              <w:left w:w="101" w:type="dxa"/>
              <w:right w:w="101" w:type="dxa"/>
            </w:tcMar>
          </w:tcPr>
          <w:p w14:paraId="7EB8831C"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 xml:space="preserve">-28 </w:t>
            </w:r>
          </w:p>
        </w:tc>
        <w:tc>
          <w:tcPr>
            <w:tcW w:w="1035" w:type="dxa"/>
            <w:tcBorders>
              <w:top w:val="nil"/>
              <w:left w:val="nil"/>
              <w:bottom w:val="nil"/>
              <w:right w:val="nil"/>
              <w:tl2br w:val="nil"/>
              <w:tr2bl w:val="nil"/>
            </w:tcBorders>
            <w:shd w:val="clear" w:color="FFFFFF" w:fill="FFFFFF"/>
            <w:tcMar>
              <w:left w:w="101" w:type="dxa"/>
              <w:right w:w="101" w:type="dxa"/>
            </w:tcMar>
          </w:tcPr>
          <w:p w14:paraId="078AD032"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272</w:t>
            </w:r>
          </w:p>
        </w:tc>
        <w:tc>
          <w:tcPr>
            <w:tcW w:w="1035" w:type="dxa"/>
            <w:tcBorders>
              <w:top w:val="nil"/>
              <w:left w:val="nil"/>
              <w:bottom w:val="nil"/>
              <w:right w:val="nil"/>
              <w:tl2br w:val="nil"/>
              <w:tr2bl w:val="nil"/>
            </w:tcBorders>
            <w:shd w:val="clear" w:color="FFFFFF" w:fill="FFFFFF"/>
            <w:tcMar>
              <w:left w:w="101" w:type="dxa"/>
              <w:right w:w="101" w:type="dxa"/>
            </w:tcMar>
          </w:tcPr>
          <w:p w14:paraId="7361CDED"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289</w:t>
            </w:r>
          </w:p>
        </w:tc>
        <w:tc>
          <w:tcPr>
            <w:tcW w:w="1035" w:type="dxa"/>
            <w:tcBorders>
              <w:top w:val="nil"/>
              <w:left w:val="nil"/>
              <w:bottom w:val="nil"/>
              <w:right w:val="nil"/>
              <w:tl2br w:val="nil"/>
              <w:tr2bl w:val="nil"/>
            </w:tcBorders>
            <w:shd w:val="clear" w:color="FFFFFF" w:fill="FFFFFF"/>
            <w:tcMar>
              <w:left w:w="101" w:type="dxa"/>
              <w:right w:w="101" w:type="dxa"/>
            </w:tcMar>
          </w:tcPr>
          <w:p w14:paraId="0A25ED0B"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306</w:t>
            </w:r>
          </w:p>
        </w:tc>
      </w:tr>
      <w:tr w:rsidR="00556EC1" w14:paraId="29B0C6E2"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D7344CC"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2,516</w:t>
            </w:r>
          </w:p>
        </w:tc>
        <w:tc>
          <w:tcPr>
            <w:tcW w:w="2385" w:type="dxa"/>
            <w:tcBorders>
              <w:top w:val="nil"/>
              <w:left w:val="nil"/>
              <w:bottom w:val="nil"/>
              <w:right w:val="nil"/>
              <w:tl2br w:val="nil"/>
              <w:tr2bl w:val="nil"/>
            </w:tcBorders>
            <w:shd w:val="clear" w:color="FFFFFF" w:fill="FFFFFF"/>
            <w:noWrap/>
            <w:tcMar>
              <w:left w:w="101" w:type="dxa"/>
              <w:right w:w="101" w:type="dxa"/>
            </w:tcMar>
          </w:tcPr>
          <w:p w14:paraId="2A232E09" w14:textId="77777777" w:rsidR="00556EC1" w:rsidRDefault="00556EC1" w:rsidP="007063CD">
            <w:pPr>
              <w:pStyle w:val="Normal3"/>
              <w:rPr>
                <w:rFonts w:ascii="Calibri" w:eastAsia="Calibri" w:hAnsi="Calibri" w:cs="Calibri"/>
                <w:color w:val="000000"/>
                <w:sz w:val="18"/>
              </w:rPr>
            </w:pPr>
            <w:r>
              <w:rPr>
                <w:rFonts w:ascii="Calibri" w:eastAsia="Calibri" w:hAnsi="Calibri" w:cs="Calibr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22A9E6A3"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2,358</w:t>
            </w:r>
          </w:p>
        </w:tc>
        <w:tc>
          <w:tcPr>
            <w:tcW w:w="1035" w:type="dxa"/>
            <w:tcBorders>
              <w:top w:val="nil"/>
              <w:left w:val="nil"/>
              <w:bottom w:val="nil"/>
              <w:right w:val="nil"/>
              <w:tl2br w:val="nil"/>
              <w:tr2bl w:val="nil"/>
            </w:tcBorders>
            <w:shd w:val="clear" w:color="FFFFFF" w:fill="FFFFFF"/>
            <w:tcMar>
              <w:left w:w="101" w:type="dxa"/>
              <w:right w:w="101" w:type="dxa"/>
            </w:tcMar>
          </w:tcPr>
          <w:p w14:paraId="6B01CD1C"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1,041</w:t>
            </w:r>
          </w:p>
        </w:tc>
        <w:tc>
          <w:tcPr>
            <w:tcW w:w="600" w:type="dxa"/>
            <w:tcBorders>
              <w:top w:val="nil"/>
              <w:left w:val="nil"/>
              <w:bottom w:val="nil"/>
              <w:right w:val="nil"/>
              <w:tl2br w:val="nil"/>
              <w:tr2bl w:val="nil"/>
            </w:tcBorders>
            <w:shd w:val="clear" w:color="FFFFFF" w:fill="FFFFFF"/>
            <w:tcMar>
              <w:left w:w="101" w:type="dxa"/>
              <w:right w:w="101" w:type="dxa"/>
            </w:tcMar>
          </w:tcPr>
          <w:p w14:paraId="3F269977"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 xml:space="preserve">-56 </w:t>
            </w:r>
          </w:p>
        </w:tc>
        <w:tc>
          <w:tcPr>
            <w:tcW w:w="1035" w:type="dxa"/>
            <w:tcBorders>
              <w:top w:val="nil"/>
              <w:left w:val="nil"/>
              <w:bottom w:val="nil"/>
              <w:right w:val="nil"/>
              <w:tl2br w:val="nil"/>
              <w:tr2bl w:val="nil"/>
            </w:tcBorders>
            <w:shd w:val="clear" w:color="FFFFFF" w:fill="FFFFFF"/>
            <w:tcMar>
              <w:left w:w="101" w:type="dxa"/>
              <w:right w:w="101" w:type="dxa"/>
            </w:tcMar>
          </w:tcPr>
          <w:p w14:paraId="46DA5275"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932</w:t>
            </w:r>
          </w:p>
        </w:tc>
        <w:tc>
          <w:tcPr>
            <w:tcW w:w="1035" w:type="dxa"/>
            <w:tcBorders>
              <w:top w:val="nil"/>
              <w:left w:val="nil"/>
              <w:bottom w:val="nil"/>
              <w:right w:val="nil"/>
              <w:tl2br w:val="nil"/>
              <w:tr2bl w:val="nil"/>
            </w:tcBorders>
            <w:shd w:val="clear" w:color="FFFFFF" w:fill="FFFFFF"/>
            <w:tcMar>
              <w:left w:w="101" w:type="dxa"/>
              <w:right w:w="101" w:type="dxa"/>
            </w:tcMar>
          </w:tcPr>
          <w:p w14:paraId="409A1F61"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932</w:t>
            </w:r>
          </w:p>
        </w:tc>
        <w:tc>
          <w:tcPr>
            <w:tcW w:w="1035" w:type="dxa"/>
            <w:tcBorders>
              <w:top w:val="nil"/>
              <w:left w:val="nil"/>
              <w:bottom w:val="nil"/>
              <w:right w:val="nil"/>
              <w:tl2br w:val="nil"/>
              <w:tr2bl w:val="nil"/>
            </w:tcBorders>
            <w:shd w:val="clear" w:color="FFFFFF" w:fill="FFFFFF"/>
            <w:tcMar>
              <w:left w:w="101" w:type="dxa"/>
              <w:right w:w="101" w:type="dxa"/>
            </w:tcMar>
          </w:tcPr>
          <w:p w14:paraId="73B2B403"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933</w:t>
            </w:r>
          </w:p>
        </w:tc>
      </w:tr>
      <w:tr w:rsidR="00556EC1" w14:paraId="4B283F3B"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DCAA63D"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6,215</w:t>
            </w:r>
          </w:p>
        </w:tc>
        <w:tc>
          <w:tcPr>
            <w:tcW w:w="2385" w:type="dxa"/>
            <w:tcBorders>
              <w:top w:val="nil"/>
              <w:left w:val="nil"/>
              <w:bottom w:val="nil"/>
              <w:right w:val="nil"/>
              <w:tl2br w:val="nil"/>
              <w:tr2bl w:val="nil"/>
            </w:tcBorders>
            <w:shd w:val="clear" w:color="FFFFFF" w:fill="FFFFFF"/>
            <w:tcMar>
              <w:left w:w="101" w:type="dxa"/>
              <w:right w:w="101" w:type="dxa"/>
            </w:tcMar>
          </w:tcPr>
          <w:p w14:paraId="62585FB4" w14:textId="77777777" w:rsidR="00556EC1" w:rsidRDefault="00556EC1" w:rsidP="007063CD">
            <w:pPr>
              <w:pStyle w:val="Normal3"/>
              <w:rPr>
                <w:rFonts w:ascii="Calibri" w:eastAsia="Calibri" w:hAnsi="Calibri" w:cs="Calibri"/>
                <w:b/>
                <w:color w:val="000000"/>
                <w:sz w:val="18"/>
              </w:rPr>
            </w:pPr>
            <w:r>
              <w:rPr>
                <w:rFonts w:ascii="Calibri" w:eastAsia="Calibri" w:hAnsi="Calibri" w:cs="Calibri"/>
                <w:b/>
                <w:color w:val="000000"/>
                <w:sz w:val="18"/>
              </w:rPr>
              <w:t>Operating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735C6BCE"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6,355</w:t>
            </w:r>
          </w:p>
        </w:tc>
        <w:tc>
          <w:tcPr>
            <w:tcW w:w="1035" w:type="dxa"/>
            <w:tcBorders>
              <w:top w:val="nil"/>
              <w:left w:val="nil"/>
              <w:bottom w:val="nil"/>
              <w:right w:val="nil"/>
              <w:tl2br w:val="nil"/>
              <w:tr2bl w:val="nil"/>
            </w:tcBorders>
            <w:shd w:val="clear" w:color="FFFFFF" w:fill="FFFFFF"/>
            <w:tcMar>
              <w:left w:w="101" w:type="dxa"/>
              <w:right w:w="101" w:type="dxa"/>
            </w:tcMar>
          </w:tcPr>
          <w:p w14:paraId="3BA0C1DC"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5,196</w:t>
            </w:r>
          </w:p>
        </w:tc>
        <w:tc>
          <w:tcPr>
            <w:tcW w:w="600" w:type="dxa"/>
            <w:tcBorders>
              <w:top w:val="nil"/>
              <w:left w:val="nil"/>
              <w:bottom w:val="nil"/>
              <w:right w:val="nil"/>
              <w:tl2br w:val="nil"/>
              <w:tr2bl w:val="nil"/>
            </w:tcBorders>
            <w:shd w:val="clear" w:color="FFFFFF" w:fill="FFFFFF"/>
            <w:tcMar>
              <w:left w:w="101" w:type="dxa"/>
              <w:right w:w="101" w:type="dxa"/>
            </w:tcMar>
          </w:tcPr>
          <w:p w14:paraId="2139F0DC"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 xml:space="preserve">-18 </w:t>
            </w:r>
          </w:p>
        </w:tc>
        <w:tc>
          <w:tcPr>
            <w:tcW w:w="1035" w:type="dxa"/>
            <w:tcBorders>
              <w:top w:val="nil"/>
              <w:left w:val="nil"/>
              <w:bottom w:val="nil"/>
              <w:right w:val="nil"/>
              <w:tl2br w:val="nil"/>
              <w:tr2bl w:val="nil"/>
            </w:tcBorders>
            <w:shd w:val="clear" w:color="FFFFFF" w:fill="FFFFFF"/>
            <w:tcMar>
              <w:left w:w="101" w:type="dxa"/>
              <w:right w:w="101" w:type="dxa"/>
            </w:tcMar>
          </w:tcPr>
          <w:p w14:paraId="46D9FCE4"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5,135</w:t>
            </w:r>
          </w:p>
        </w:tc>
        <w:tc>
          <w:tcPr>
            <w:tcW w:w="1035" w:type="dxa"/>
            <w:tcBorders>
              <w:top w:val="nil"/>
              <w:left w:val="nil"/>
              <w:bottom w:val="nil"/>
              <w:right w:val="nil"/>
              <w:tl2br w:val="nil"/>
              <w:tr2bl w:val="nil"/>
            </w:tcBorders>
            <w:shd w:val="clear" w:color="FFFFFF" w:fill="FFFFFF"/>
            <w:tcMar>
              <w:left w:w="101" w:type="dxa"/>
              <w:right w:w="101" w:type="dxa"/>
            </w:tcMar>
          </w:tcPr>
          <w:p w14:paraId="33C78FEB"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5,243</w:t>
            </w:r>
          </w:p>
        </w:tc>
        <w:tc>
          <w:tcPr>
            <w:tcW w:w="1035" w:type="dxa"/>
            <w:tcBorders>
              <w:top w:val="nil"/>
              <w:left w:val="nil"/>
              <w:bottom w:val="nil"/>
              <w:right w:val="nil"/>
              <w:tl2br w:val="nil"/>
              <w:tr2bl w:val="nil"/>
            </w:tcBorders>
            <w:shd w:val="clear" w:color="FFFFFF" w:fill="FFFFFF"/>
            <w:tcMar>
              <w:left w:w="101" w:type="dxa"/>
              <w:right w:w="101" w:type="dxa"/>
            </w:tcMar>
          </w:tcPr>
          <w:p w14:paraId="09E90317"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5,338</w:t>
            </w:r>
          </w:p>
        </w:tc>
      </w:tr>
      <w:tr w:rsidR="00556EC1" w14:paraId="5F24FA0F"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620E84E9" w14:textId="77777777" w:rsidR="00556EC1" w:rsidRDefault="00556EC1" w:rsidP="007063CD">
            <w:pPr>
              <w:pStyle w:val="Normal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20DCD9D" w14:textId="77777777" w:rsidR="00556EC1" w:rsidRDefault="00556EC1" w:rsidP="007063CD">
            <w:pPr>
              <w:pStyle w:val="Normal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95DA40"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E29766" w14:textId="77777777" w:rsidR="00556EC1" w:rsidRDefault="00556EC1" w:rsidP="007063CD">
            <w:pPr>
              <w:pStyle w:val="Normal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8D70F33"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6F0E23"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7E433C"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EE62BA3" w14:textId="77777777" w:rsidR="00556EC1" w:rsidRDefault="00556EC1" w:rsidP="007063CD">
            <w:pPr>
              <w:pStyle w:val="Normal3"/>
              <w:rPr>
                <w:rFonts w:ascii="Calibri" w:eastAsia="Calibri" w:hAnsi="Calibri" w:cs="Calibri"/>
                <w:color w:val="000000"/>
                <w:sz w:val="18"/>
              </w:rPr>
            </w:pPr>
          </w:p>
        </w:tc>
      </w:tr>
      <w:tr w:rsidR="00556EC1" w14:paraId="2DCD080B"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899F661"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510</w:t>
            </w:r>
          </w:p>
        </w:tc>
        <w:tc>
          <w:tcPr>
            <w:tcW w:w="2385" w:type="dxa"/>
            <w:tcBorders>
              <w:top w:val="nil"/>
              <w:left w:val="nil"/>
              <w:bottom w:val="nil"/>
              <w:right w:val="nil"/>
              <w:tl2br w:val="nil"/>
              <w:tr2bl w:val="nil"/>
            </w:tcBorders>
            <w:shd w:val="clear" w:color="FFFFFF" w:fill="FFFFFF"/>
            <w:noWrap/>
            <w:tcMar>
              <w:left w:w="101" w:type="dxa"/>
              <w:right w:w="101" w:type="dxa"/>
            </w:tcMar>
          </w:tcPr>
          <w:p w14:paraId="358DB46A" w14:textId="77777777" w:rsidR="00556EC1" w:rsidRDefault="00556EC1" w:rsidP="007063CD">
            <w:pPr>
              <w:pStyle w:val="Normal3"/>
              <w:rPr>
                <w:rFonts w:ascii="Calibri" w:eastAsia="Calibri" w:hAnsi="Calibri" w:cs="Calibri"/>
                <w:b/>
                <w:color w:val="000000"/>
                <w:sz w:val="18"/>
              </w:rPr>
            </w:pPr>
            <w:r>
              <w:rPr>
                <w:rFonts w:ascii="Calibri" w:eastAsia="Calibri" w:hAnsi="Calibri" w:cs="Calibri"/>
                <w:b/>
                <w:color w:val="000000"/>
                <w:sz w:val="18"/>
              </w:rPr>
              <w:t>NET CASH INFLOW/(OUTFLOW) FROM OPERATING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184F23CC"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-365</w:t>
            </w:r>
          </w:p>
        </w:tc>
        <w:tc>
          <w:tcPr>
            <w:tcW w:w="1035" w:type="dxa"/>
            <w:tcBorders>
              <w:top w:val="nil"/>
              <w:left w:val="nil"/>
              <w:bottom w:val="nil"/>
              <w:right w:val="nil"/>
              <w:tl2br w:val="nil"/>
              <w:tr2bl w:val="nil"/>
            </w:tcBorders>
            <w:shd w:val="clear" w:color="FFFFFF" w:fill="FFFFFF"/>
            <w:tcMar>
              <w:left w:w="101" w:type="dxa"/>
              <w:right w:w="101" w:type="dxa"/>
            </w:tcMar>
          </w:tcPr>
          <w:p w14:paraId="2F1D020E"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212</w:t>
            </w:r>
          </w:p>
        </w:tc>
        <w:tc>
          <w:tcPr>
            <w:tcW w:w="600" w:type="dxa"/>
            <w:tcBorders>
              <w:top w:val="nil"/>
              <w:left w:val="nil"/>
              <w:bottom w:val="nil"/>
              <w:right w:val="nil"/>
              <w:tl2br w:val="nil"/>
              <w:tr2bl w:val="nil"/>
            </w:tcBorders>
            <w:shd w:val="clear" w:color="FFFFFF" w:fill="FFFFFF"/>
            <w:tcMar>
              <w:left w:w="101" w:type="dxa"/>
              <w:right w:w="101" w:type="dxa"/>
            </w:tcMar>
          </w:tcPr>
          <w:p w14:paraId="06E4AEBA"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 xml:space="preserve">158 </w:t>
            </w:r>
          </w:p>
        </w:tc>
        <w:tc>
          <w:tcPr>
            <w:tcW w:w="1035" w:type="dxa"/>
            <w:tcBorders>
              <w:top w:val="nil"/>
              <w:left w:val="nil"/>
              <w:bottom w:val="nil"/>
              <w:right w:val="nil"/>
              <w:tl2br w:val="nil"/>
              <w:tr2bl w:val="nil"/>
            </w:tcBorders>
            <w:shd w:val="clear" w:color="FFFFFF" w:fill="FFFFFF"/>
            <w:tcMar>
              <w:left w:w="101" w:type="dxa"/>
              <w:right w:w="101" w:type="dxa"/>
            </w:tcMar>
          </w:tcPr>
          <w:p w14:paraId="0E0FCEAB"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317</w:t>
            </w:r>
          </w:p>
        </w:tc>
        <w:tc>
          <w:tcPr>
            <w:tcW w:w="1035" w:type="dxa"/>
            <w:tcBorders>
              <w:top w:val="nil"/>
              <w:left w:val="nil"/>
              <w:bottom w:val="nil"/>
              <w:right w:val="nil"/>
              <w:tl2br w:val="nil"/>
              <w:tr2bl w:val="nil"/>
            </w:tcBorders>
            <w:shd w:val="clear" w:color="FFFFFF" w:fill="FFFFFF"/>
            <w:tcMar>
              <w:left w:w="101" w:type="dxa"/>
              <w:right w:w="101" w:type="dxa"/>
            </w:tcMar>
          </w:tcPr>
          <w:p w14:paraId="0F783956"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381</w:t>
            </w:r>
          </w:p>
        </w:tc>
        <w:tc>
          <w:tcPr>
            <w:tcW w:w="1035" w:type="dxa"/>
            <w:tcBorders>
              <w:top w:val="nil"/>
              <w:left w:val="nil"/>
              <w:bottom w:val="nil"/>
              <w:right w:val="nil"/>
              <w:tl2br w:val="nil"/>
              <w:tr2bl w:val="nil"/>
            </w:tcBorders>
            <w:shd w:val="clear" w:color="FFFFFF" w:fill="FFFFFF"/>
            <w:tcMar>
              <w:left w:w="101" w:type="dxa"/>
              <w:right w:w="101" w:type="dxa"/>
            </w:tcMar>
          </w:tcPr>
          <w:p w14:paraId="123C4919"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546</w:t>
            </w:r>
          </w:p>
        </w:tc>
      </w:tr>
      <w:tr w:rsidR="00556EC1" w14:paraId="7107B600"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0" w:type="dxa"/>
              <w:right w:w="0" w:type="dxa"/>
            </w:tcMar>
          </w:tcPr>
          <w:p w14:paraId="2DBA5E2C" w14:textId="77777777" w:rsidR="00556EC1" w:rsidRDefault="00556EC1" w:rsidP="007063CD">
            <w:pPr>
              <w:pStyle w:val="Normal3"/>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61BB7F18" w14:textId="77777777" w:rsidR="00556EC1" w:rsidRDefault="00556EC1" w:rsidP="007063CD">
            <w:pPr>
              <w:pStyle w:val="Normal3"/>
              <w:rPr>
                <w:rFonts w:ascii="Calibri" w:eastAsia="Calibri" w:hAnsi="Calibri" w:cs="Calibri"/>
                <w:b/>
                <w:color w:val="000000"/>
                <w:sz w:val="18"/>
              </w:rPr>
            </w:pPr>
            <w:r>
              <w:rPr>
                <w:rFonts w:ascii="Calibri" w:eastAsia="Calibri" w:hAnsi="Calibri" w:cs="Calibri"/>
                <w:b/>
                <w:color w:val="000000"/>
                <w:sz w:val="18"/>
              </w:rPr>
              <w:t>CASH FLOWS FROM INVESTING ACTIVITIES</w:t>
            </w:r>
          </w:p>
        </w:tc>
      </w:tr>
      <w:tr w:rsidR="00556EC1" w14:paraId="444B4293"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FDE089F" w14:textId="77777777" w:rsidR="00556EC1" w:rsidRDefault="00556EC1" w:rsidP="007063CD">
            <w:pPr>
              <w:pStyle w:val="Normal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13FDA7E3" w14:textId="77777777" w:rsidR="00556EC1" w:rsidRDefault="00556EC1" w:rsidP="007063CD">
            <w:pPr>
              <w:pStyle w:val="Normal3"/>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051E6711"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A64A21B" w14:textId="77777777" w:rsidR="00556EC1" w:rsidRDefault="00556EC1" w:rsidP="007063CD">
            <w:pPr>
              <w:pStyle w:val="Normal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1ABE916"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B19AD76"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2051BF"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ED00F9" w14:textId="77777777" w:rsidR="00556EC1" w:rsidRDefault="00556EC1" w:rsidP="007063CD">
            <w:pPr>
              <w:pStyle w:val="Normal3"/>
              <w:rPr>
                <w:rFonts w:ascii="Calibri" w:eastAsia="Calibri" w:hAnsi="Calibri" w:cs="Calibri"/>
                <w:color w:val="000000"/>
                <w:sz w:val="18"/>
              </w:rPr>
            </w:pPr>
          </w:p>
        </w:tc>
      </w:tr>
      <w:tr w:rsidR="00556EC1" w14:paraId="638F90F7"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645CD62"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0EE4E320" w14:textId="77777777" w:rsidR="00556EC1" w:rsidRDefault="00556EC1" w:rsidP="007063CD">
            <w:pPr>
              <w:pStyle w:val="Normal3"/>
              <w:rPr>
                <w:rFonts w:ascii="Calibri" w:eastAsia="Calibri" w:hAnsi="Calibri" w:cs="Calibri"/>
                <w:color w:val="000000"/>
                <w:sz w:val="18"/>
              </w:rPr>
            </w:pPr>
            <w:r>
              <w:rPr>
                <w:rFonts w:ascii="Calibri" w:eastAsia="Calibri" w:hAnsi="Calibri" w:cs="Calibri"/>
                <w:color w:val="000000"/>
                <w:sz w:val="18"/>
              </w:rPr>
              <w:t>Proceeds from Sale of 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7DE9F0C7"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28</w:t>
            </w:r>
          </w:p>
        </w:tc>
        <w:tc>
          <w:tcPr>
            <w:tcW w:w="1035" w:type="dxa"/>
            <w:tcBorders>
              <w:top w:val="nil"/>
              <w:left w:val="nil"/>
              <w:bottom w:val="nil"/>
              <w:right w:val="nil"/>
              <w:tl2br w:val="nil"/>
              <w:tr2bl w:val="nil"/>
            </w:tcBorders>
            <w:shd w:val="clear" w:color="FFFFFF" w:fill="FFFFFF"/>
            <w:tcMar>
              <w:left w:w="101" w:type="dxa"/>
              <w:right w:w="101" w:type="dxa"/>
            </w:tcMar>
          </w:tcPr>
          <w:p w14:paraId="12C6FE4D"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77169B1F"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3949FB95"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6455EC4"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E5164AA"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0</w:t>
            </w:r>
          </w:p>
        </w:tc>
      </w:tr>
      <w:tr w:rsidR="00556EC1" w14:paraId="478240F2"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5B95150"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tcMar>
              <w:left w:w="101" w:type="dxa"/>
              <w:right w:w="101" w:type="dxa"/>
            </w:tcMar>
          </w:tcPr>
          <w:p w14:paraId="01712E07" w14:textId="77777777" w:rsidR="00556EC1" w:rsidRDefault="00556EC1" w:rsidP="007063CD">
            <w:pPr>
              <w:pStyle w:val="Normal3"/>
              <w:rPr>
                <w:rFonts w:ascii="Calibri" w:eastAsia="Calibri" w:hAnsi="Calibri" w:cs="Calibri"/>
                <w:b/>
                <w:color w:val="000000"/>
                <w:sz w:val="18"/>
              </w:rPr>
            </w:pPr>
            <w:r>
              <w:rPr>
                <w:rFonts w:ascii="Calibri" w:eastAsia="Calibri" w:hAnsi="Calibri" w:cs="Calibri"/>
                <w:b/>
                <w:color w:val="000000"/>
                <w:sz w:val="18"/>
              </w:rPr>
              <w:t>Investing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6DFF6C5A"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28</w:t>
            </w:r>
          </w:p>
        </w:tc>
        <w:tc>
          <w:tcPr>
            <w:tcW w:w="1035" w:type="dxa"/>
            <w:tcBorders>
              <w:top w:val="nil"/>
              <w:left w:val="nil"/>
              <w:bottom w:val="nil"/>
              <w:right w:val="nil"/>
              <w:tl2br w:val="nil"/>
              <w:tr2bl w:val="nil"/>
            </w:tcBorders>
            <w:shd w:val="clear" w:color="FFFFFF" w:fill="FFFFFF"/>
            <w:tcMar>
              <w:left w:w="101" w:type="dxa"/>
              <w:right w:w="101" w:type="dxa"/>
            </w:tcMar>
          </w:tcPr>
          <w:p w14:paraId="7AECA02B"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62C99784"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6AC69391"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F18221A"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BE1262C"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0</w:t>
            </w:r>
          </w:p>
        </w:tc>
      </w:tr>
      <w:tr w:rsidR="00556EC1" w14:paraId="231B120A"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6B027162" w14:textId="77777777" w:rsidR="00556EC1" w:rsidRDefault="00556EC1" w:rsidP="007063CD">
            <w:pPr>
              <w:pStyle w:val="Normal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7C4A4E7"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F705C4"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A4ED7E" w14:textId="77777777" w:rsidR="00556EC1" w:rsidRDefault="00556EC1" w:rsidP="007063CD">
            <w:pPr>
              <w:pStyle w:val="Normal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A37EAF0" w14:textId="77777777" w:rsidR="00556EC1" w:rsidRDefault="00556EC1" w:rsidP="007063CD">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E3CF63D"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3BF8870"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E1D0FB" w14:textId="77777777" w:rsidR="00556EC1" w:rsidRDefault="00556EC1" w:rsidP="007063CD">
            <w:pPr>
              <w:pStyle w:val="Normal3"/>
              <w:rPr>
                <w:rFonts w:ascii="Calibri" w:eastAsia="Calibri" w:hAnsi="Calibri" w:cs="Calibri"/>
                <w:color w:val="000000"/>
                <w:sz w:val="18"/>
              </w:rPr>
            </w:pPr>
          </w:p>
        </w:tc>
      </w:tr>
      <w:tr w:rsidR="00556EC1" w14:paraId="60C10CB1"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08FCFD7" w14:textId="77777777" w:rsidR="00556EC1" w:rsidRDefault="00556EC1" w:rsidP="007063CD">
            <w:pPr>
              <w:pStyle w:val="Normal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08254C84" w14:textId="77777777" w:rsidR="00556EC1" w:rsidRDefault="00556EC1" w:rsidP="007063CD">
            <w:pPr>
              <w:pStyle w:val="Normal3"/>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19F51C87"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541FD6" w14:textId="77777777" w:rsidR="00556EC1" w:rsidRDefault="00556EC1" w:rsidP="007063CD">
            <w:pPr>
              <w:pStyle w:val="Normal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55648CF" w14:textId="77777777" w:rsidR="00556EC1" w:rsidRDefault="00556EC1" w:rsidP="007063CD">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A33EE9D"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55C678"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6AB9D5E" w14:textId="77777777" w:rsidR="00556EC1" w:rsidRDefault="00556EC1" w:rsidP="007063CD">
            <w:pPr>
              <w:pStyle w:val="Normal3"/>
              <w:rPr>
                <w:rFonts w:ascii="Calibri" w:eastAsia="Calibri" w:hAnsi="Calibri" w:cs="Calibri"/>
                <w:color w:val="000000"/>
                <w:sz w:val="18"/>
              </w:rPr>
            </w:pPr>
          </w:p>
        </w:tc>
      </w:tr>
      <w:tr w:rsidR="00556EC1" w14:paraId="2B95AC32"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910D191"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345</w:t>
            </w:r>
          </w:p>
        </w:tc>
        <w:tc>
          <w:tcPr>
            <w:tcW w:w="2385" w:type="dxa"/>
            <w:tcBorders>
              <w:top w:val="nil"/>
              <w:left w:val="nil"/>
              <w:bottom w:val="nil"/>
              <w:right w:val="nil"/>
              <w:tl2br w:val="nil"/>
              <w:tr2bl w:val="nil"/>
            </w:tcBorders>
            <w:shd w:val="clear" w:color="FFFFFF" w:fill="FFFFFF"/>
            <w:noWrap/>
            <w:tcMar>
              <w:left w:w="101" w:type="dxa"/>
              <w:right w:w="101" w:type="dxa"/>
            </w:tcMar>
          </w:tcPr>
          <w:p w14:paraId="45449DC3" w14:textId="77777777" w:rsidR="00556EC1" w:rsidRDefault="00556EC1" w:rsidP="007063CD">
            <w:pPr>
              <w:pStyle w:val="Normal3"/>
              <w:rPr>
                <w:rFonts w:ascii="Calibri" w:eastAsia="Calibri" w:hAnsi="Calibri" w:cs="Calibri"/>
                <w:color w:val="000000"/>
                <w:sz w:val="18"/>
              </w:rPr>
            </w:pPr>
            <w:r>
              <w:rPr>
                <w:rFonts w:ascii="Calibri" w:eastAsia="Calibri" w:hAnsi="Calibri" w:cs="Calibri"/>
                <w:color w:val="000000"/>
                <w:sz w:val="18"/>
              </w:rPr>
              <w:t>Purchase of 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746525DE"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208</w:t>
            </w:r>
          </w:p>
        </w:tc>
        <w:tc>
          <w:tcPr>
            <w:tcW w:w="1035" w:type="dxa"/>
            <w:tcBorders>
              <w:top w:val="nil"/>
              <w:left w:val="nil"/>
              <w:bottom w:val="nil"/>
              <w:right w:val="nil"/>
              <w:tl2br w:val="nil"/>
              <w:tr2bl w:val="nil"/>
            </w:tcBorders>
            <w:shd w:val="clear" w:color="FFFFFF" w:fill="FFFFFF"/>
            <w:tcMar>
              <w:left w:w="101" w:type="dxa"/>
              <w:right w:w="101" w:type="dxa"/>
            </w:tcMar>
          </w:tcPr>
          <w:p w14:paraId="676AA24B"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2,211</w:t>
            </w:r>
          </w:p>
        </w:tc>
        <w:tc>
          <w:tcPr>
            <w:tcW w:w="600" w:type="dxa"/>
            <w:tcBorders>
              <w:top w:val="nil"/>
              <w:left w:val="nil"/>
              <w:bottom w:val="nil"/>
              <w:right w:val="nil"/>
              <w:tl2br w:val="nil"/>
              <w:tr2bl w:val="nil"/>
            </w:tcBorders>
            <w:shd w:val="clear" w:color="FFFFFF" w:fill="FFFFFF"/>
            <w:tcMar>
              <w:left w:w="101" w:type="dxa"/>
              <w:right w:w="101" w:type="dxa"/>
            </w:tcMar>
          </w:tcPr>
          <w:p w14:paraId="00E0FFC6"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 xml:space="preserve">963 </w:t>
            </w:r>
          </w:p>
        </w:tc>
        <w:tc>
          <w:tcPr>
            <w:tcW w:w="1035" w:type="dxa"/>
            <w:tcBorders>
              <w:top w:val="nil"/>
              <w:left w:val="nil"/>
              <w:bottom w:val="nil"/>
              <w:right w:val="nil"/>
              <w:tl2br w:val="nil"/>
              <w:tr2bl w:val="nil"/>
            </w:tcBorders>
            <w:shd w:val="clear" w:color="FFFFFF" w:fill="FFFFFF"/>
            <w:tcMar>
              <w:left w:w="101" w:type="dxa"/>
              <w:right w:w="101" w:type="dxa"/>
            </w:tcMar>
          </w:tcPr>
          <w:p w14:paraId="52C11151"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266</w:t>
            </w:r>
          </w:p>
        </w:tc>
        <w:tc>
          <w:tcPr>
            <w:tcW w:w="1035" w:type="dxa"/>
            <w:tcBorders>
              <w:top w:val="nil"/>
              <w:left w:val="nil"/>
              <w:bottom w:val="nil"/>
              <w:right w:val="nil"/>
              <w:tl2br w:val="nil"/>
              <w:tr2bl w:val="nil"/>
            </w:tcBorders>
            <w:shd w:val="clear" w:color="FFFFFF" w:fill="FFFFFF"/>
            <w:tcMar>
              <w:left w:w="101" w:type="dxa"/>
              <w:right w:w="101" w:type="dxa"/>
            </w:tcMar>
          </w:tcPr>
          <w:p w14:paraId="53C227B8"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264</w:t>
            </w:r>
          </w:p>
        </w:tc>
        <w:tc>
          <w:tcPr>
            <w:tcW w:w="1035" w:type="dxa"/>
            <w:tcBorders>
              <w:top w:val="nil"/>
              <w:left w:val="nil"/>
              <w:bottom w:val="nil"/>
              <w:right w:val="nil"/>
              <w:tl2br w:val="nil"/>
              <w:tr2bl w:val="nil"/>
            </w:tcBorders>
            <w:shd w:val="clear" w:color="FFFFFF" w:fill="FFFFFF"/>
            <w:tcMar>
              <w:left w:w="101" w:type="dxa"/>
              <w:right w:w="101" w:type="dxa"/>
            </w:tcMar>
          </w:tcPr>
          <w:p w14:paraId="5A7A943C"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267</w:t>
            </w:r>
          </w:p>
        </w:tc>
      </w:tr>
      <w:tr w:rsidR="00556EC1" w14:paraId="6776E69C"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7FBD14F"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029980B2" w14:textId="77777777" w:rsidR="00556EC1" w:rsidRDefault="00556EC1" w:rsidP="007063CD">
            <w:pPr>
              <w:pStyle w:val="Normal3"/>
              <w:rPr>
                <w:rFonts w:ascii="Calibri" w:eastAsia="Calibri" w:hAnsi="Calibri" w:cs="Calibri"/>
                <w:color w:val="000000"/>
                <w:sz w:val="18"/>
              </w:rPr>
            </w:pPr>
            <w:r>
              <w:rPr>
                <w:rFonts w:ascii="Calibri" w:eastAsia="Calibri" w:hAnsi="Calibri" w:cs="Calibri"/>
                <w:color w:val="000000"/>
                <w:sz w:val="18"/>
              </w:rPr>
              <w:t>Purchase of Investments</w:t>
            </w:r>
          </w:p>
        </w:tc>
        <w:tc>
          <w:tcPr>
            <w:tcW w:w="1035" w:type="dxa"/>
            <w:tcBorders>
              <w:top w:val="nil"/>
              <w:left w:val="nil"/>
              <w:bottom w:val="nil"/>
              <w:right w:val="nil"/>
              <w:tl2br w:val="nil"/>
              <w:tr2bl w:val="nil"/>
            </w:tcBorders>
            <w:shd w:val="clear" w:color="FFFFFF" w:fill="FFFFFF"/>
            <w:tcMar>
              <w:left w:w="101" w:type="dxa"/>
              <w:right w:w="101" w:type="dxa"/>
            </w:tcMar>
          </w:tcPr>
          <w:p w14:paraId="55EADA98"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555</w:t>
            </w:r>
          </w:p>
        </w:tc>
        <w:tc>
          <w:tcPr>
            <w:tcW w:w="1035" w:type="dxa"/>
            <w:tcBorders>
              <w:top w:val="nil"/>
              <w:left w:val="nil"/>
              <w:bottom w:val="nil"/>
              <w:right w:val="nil"/>
              <w:tl2br w:val="nil"/>
              <w:tr2bl w:val="nil"/>
            </w:tcBorders>
            <w:shd w:val="clear" w:color="FFFFFF" w:fill="FFFFFF"/>
            <w:tcMar>
              <w:left w:w="101" w:type="dxa"/>
              <w:right w:w="101" w:type="dxa"/>
            </w:tcMar>
          </w:tcPr>
          <w:p w14:paraId="2DD0E053"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413A983C"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7FEF0598"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FB68338"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7D4BD81"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0</w:t>
            </w:r>
          </w:p>
        </w:tc>
      </w:tr>
      <w:tr w:rsidR="00556EC1" w14:paraId="11DA7466"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779EC53"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345</w:t>
            </w:r>
          </w:p>
        </w:tc>
        <w:tc>
          <w:tcPr>
            <w:tcW w:w="2385" w:type="dxa"/>
            <w:tcBorders>
              <w:top w:val="nil"/>
              <w:left w:val="nil"/>
              <w:bottom w:val="nil"/>
              <w:right w:val="nil"/>
              <w:tl2br w:val="nil"/>
              <w:tr2bl w:val="nil"/>
            </w:tcBorders>
            <w:shd w:val="clear" w:color="FFFFFF" w:fill="FFFFFF"/>
            <w:tcMar>
              <w:left w:w="101" w:type="dxa"/>
              <w:right w:w="101" w:type="dxa"/>
            </w:tcMar>
          </w:tcPr>
          <w:p w14:paraId="7B6C1D71" w14:textId="77777777" w:rsidR="00556EC1" w:rsidRDefault="00556EC1" w:rsidP="007063CD">
            <w:pPr>
              <w:pStyle w:val="Normal3"/>
              <w:rPr>
                <w:rFonts w:ascii="Calibri" w:eastAsia="Calibri" w:hAnsi="Calibri" w:cs="Calibri"/>
                <w:b/>
                <w:color w:val="000000"/>
                <w:sz w:val="18"/>
              </w:rPr>
            </w:pPr>
            <w:r>
              <w:rPr>
                <w:rFonts w:ascii="Calibri" w:eastAsia="Calibri" w:hAnsi="Calibri" w:cs="Calibri"/>
                <w:b/>
                <w:color w:val="000000"/>
                <w:sz w:val="18"/>
              </w:rPr>
              <w:t>Investing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7DB26A76"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763</w:t>
            </w:r>
          </w:p>
        </w:tc>
        <w:tc>
          <w:tcPr>
            <w:tcW w:w="1035" w:type="dxa"/>
            <w:tcBorders>
              <w:top w:val="nil"/>
              <w:left w:val="nil"/>
              <w:bottom w:val="nil"/>
              <w:right w:val="nil"/>
              <w:tl2br w:val="nil"/>
              <w:tr2bl w:val="nil"/>
            </w:tcBorders>
            <w:shd w:val="clear" w:color="FFFFFF" w:fill="FFFFFF"/>
            <w:tcMar>
              <w:left w:w="101" w:type="dxa"/>
              <w:right w:w="101" w:type="dxa"/>
            </w:tcMar>
          </w:tcPr>
          <w:p w14:paraId="40AB3F28"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2,211</w:t>
            </w:r>
          </w:p>
        </w:tc>
        <w:tc>
          <w:tcPr>
            <w:tcW w:w="600" w:type="dxa"/>
            <w:tcBorders>
              <w:top w:val="nil"/>
              <w:left w:val="nil"/>
              <w:bottom w:val="nil"/>
              <w:right w:val="nil"/>
              <w:tl2br w:val="nil"/>
              <w:tr2bl w:val="nil"/>
            </w:tcBorders>
            <w:shd w:val="clear" w:color="FFFFFF" w:fill="FFFFFF"/>
            <w:tcMar>
              <w:left w:w="101" w:type="dxa"/>
              <w:right w:w="101" w:type="dxa"/>
            </w:tcMar>
          </w:tcPr>
          <w:p w14:paraId="04A2B8FA"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 xml:space="preserve">190 </w:t>
            </w:r>
          </w:p>
        </w:tc>
        <w:tc>
          <w:tcPr>
            <w:tcW w:w="1035" w:type="dxa"/>
            <w:tcBorders>
              <w:top w:val="nil"/>
              <w:left w:val="nil"/>
              <w:bottom w:val="nil"/>
              <w:right w:val="nil"/>
              <w:tl2br w:val="nil"/>
              <w:tr2bl w:val="nil"/>
            </w:tcBorders>
            <w:shd w:val="clear" w:color="FFFFFF" w:fill="FFFFFF"/>
            <w:tcMar>
              <w:left w:w="101" w:type="dxa"/>
              <w:right w:w="101" w:type="dxa"/>
            </w:tcMar>
          </w:tcPr>
          <w:p w14:paraId="719F0152"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266</w:t>
            </w:r>
          </w:p>
        </w:tc>
        <w:tc>
          <w:tcPr>
            <w:tcW w:w="1035" w:type="dxa"/>
            <w:tcBorders>
              <w:top w:val="nil"/>
              <w:left w:val="nil"/>
              <w:bottom w:val="nil"/>
              <w:right w:val="nil"/>
              <w:tl2br w:val="nil"/>
              <w:tr2bl w:val="nil"/>
            </w:tcBorders>
            <w:shd w:val="clear" w:color="FFFFFF" w:fill="FFFFFF"/>
            <w:tcMar>
              <w:left w:w="101" w:type="dxa"/>
              <w:right w:w="101" w:type="dxa"/>
            </w:tcMar>
          </w:tcPr>
          <w:p w14:paraId="7C0290F6"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264</w:t>
            </w:r>
          </w:p>
        </w:tc>
        <w:tc>
          <w:tcPr>
            <w:tcW w:w="1035" w:type="dxa"/>
            <w:tcBorders>
              <w:top w:val="nil"/>
              <w:left w:val="nil"/>
              <w:bottom w:val="nil"/>
              <w:right w:val="nil"/>
              <w:tl2br w:val="nil"/>
              <w:tr2bl w:val="nil"/>
            </w:tcBorders>
            <w:shd w:val="clear" w:color="FFFFFF" w:fill="FFFFFF"/>
            <w:tcMar>
              <w:left w:w="101" w:type="dxa"/>
              <w:right w:w="101" w:type="dxa"/>
            </w:tcMar>
          </w:tcPr>
          <w:p w14:paraId="0980160C"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267</w:t>
            </w:r>
          </w:p>
        </w:tc>
      </w:tr>
      <w:tr w:rsidR="00556EC1" w14:paraId="3416CF34"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04B01CB7" w14:textId="77777777" w:rsidR="00556EC1" w:rsidRDefault="00556EC1" w:rsidP="007063CD">
            <w:pPr>
              <w:pStyle w:val="Normal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34A39AC"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93673C"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EC2412" w14:textId="77777777" w:rsidR="00556EC1" w:rsidRDefault="00556EC1" w:rsidP="007063CD">
            <w:pPr>
              <w:pStyle w:val="Normal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4306DA8"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0EB7DF8"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4C4A35"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C78A70" w14:textId="77777777" w:rsidR="00556EC1" w:rsidRDefault="00556EC1" w:rsidP="007063CD">
            <w:pPr>
              <w:pStyle w:val="Normal3"/>
              <w:rPr>
                <w:rFonts w:ascii="Calibri" w:eastAsia="Calibri" w:hAnsi="Calibri" w:cs="Calibri"/>
                <w:color w:val="000000"/>
                <w:sz w:val="18"/>
              </w:rPr>
            </w:pPr>
          </w:p>
        </w:tc>
      </w:tr>
      <w:tr w:rsidR="00556EC1" w14:paraId="1FEABB55"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A17DE3F"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-345</w:t>
            </w:r>
          </w:p>
        </w:tc>
        <w:tc>
          <w:tcPr>
            <w:tcW w:w="2385" w:type="dxa"/>
            <w:tcBorders>
              <w:top w:val="nil"/>
              <w:left w:val="nil"/>
              <w:bottom w:val="nil"/>
              <w:right w:val="nil"/>
              <w:tl2br w:val="nil"/>
              <w:tr2bl w:val="nil"/>
            </w:tcBorders>
            <w:shd w:val="clear" w:color="FFFFFF" w:fill="FFFFFF"/>
            <w:noWrap/>
            <w:tcMar>
              <w:left w:w="101" w:type="dxa"/>
              <w:right w:w="101" w:type="dxa"/>
            </w:tcMar>
          </w:tcPr>
          <w:p w14:paraId="30B6075B" w14:textId="77777777" w:rsidR="00556EC1" w:rsidRDefault="00556EC1" w:rsidP="007063CD">
            <w:pPr>
              <w:pStyle w:val="Normal3"/>
              <w:rPr>
                <w:rFonts w:ascii="Calibri" w:eastAsia="Calibri" w:hAnsi="Calibri" w:cs="Calibri"/>
                <w:b/>
                <w:color w:val="000000"/>
                <w:sz w:val="18"/>
              </w:rPr>
            </w:pPr>
            <w:r>
              <w:rPr>
                <w:rFonts w:ascii="Calibri" w:eastAsia="Calibri" w:hAnsi="Calibri" w:cs="Calibri"/>
                <w:b/>
                <w:color w:val="000000"/>
                <w:sz w:val="18"/>
              </w:rPr>
              <w:t>NET CASH INFLOW/(OUTFLOW) FROM INVESTING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5244FA2F"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-735</w:t>
            </w:r>
          </w:p>
        </w:tc>
        <w:tc>
          <w:tcPr>
            <w:tcW w:w="1035" w:type="dxa"/>
            <w:tcBorders>
              <w:top w:val="nil"/>
              <w:left w:val="nil"/>
              <w:bottom w:val="nil"/>
              <w:right w:val="nil"/>
              <w:tl2br w:val="nil"/>
              <w:tr2bl w:val="nil"/>
            </w:tcBorders>
            <w:shd w:val="clear" w:color="FFFFFF" w:fill="FFFFFF"/>
            <w:tcMar>
              <w:left w:w="101" w:type="dxa"/>
              <w:right w:w="101" w:type="dxa"/>
            </w:tcMar>
          </w:tcPr>
          <w:p w14:paraId="3B3ECBE5"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-2,211</w:t>
            </w:r>
          </w:p>
        </w:tc>
        <w:tc>
          <w:tcPr>
            <w:tcW w:w="600" w:type="dxa"/>
            <w:tcBorders>
              <w:top w:val="nil"/>
              <w:left w:val="nil"/>
              <w:bottom w:val="nil"/>
              <w:right w:val="nil"/>
              <w:tl2br w:val="nil"/>
              <w:tr2bl w:val="nil"/>
            </w:tcBorders>
            <w:shd w:val="clear" w:color="FFFFFF" w:fill="FFFFFF"/>
            <w:tcMar>
              <w:left w:w="101" w:type="dxa"/>
              <w:right w:w="101" w:type="dxa"/>
            </w:tcMar>
          </w:tcPr>
          <w:p w14:paraId="7320DC77"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 xml:space="preserve">-201 </w:t>
            </w:r>
          </w:p>
        </w:tc>
        <w:tc>
          <w:tcPr>
            <w:tcW w:w="1035" w:type="dxa"/>
            <w:tcBorders>
              <w:top w:val="nil"/>
              <w:left w:val="nil"/>
              <w:bottom w:val="nil"/>
              <w:right w:val="nil"/>
              <w:tl2br w:val="nil"/>
              <w:tr2bl w:val="nil"/>
            </w:tcBorders>
            <w:shd w:val="clear" w:color="FFFFFF" w:fill="FFFFFF"/>
            <w:tcMar>
              <w:left w:w="101" w:type="dxa"/>
              <w:right w:w="101" w:type="dxa"/>
            </w:tcMar>
          </w:tcPr>
          <w:p w14:paraId="4EB6BDFC"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-266</w:t>
            </w:r>
          </w:p>
        </w:tc>
        <w:tc>
          <w:tcPr>
            <w:tcW w:w="1035" w:type="dxa"/>
            <w:tcBorders>
              <w:top w:val="nil"/>
              <w:left w:val="nil"/>
              <w:bottom w:val="nil"/>
              <w:right w:val="nil"/>
              <w:tl2br w:val="nil"/>
              <w:tr2bl w:val="nil"/>
            </w:tcBorders>
            <w:shd w:val="clear" w:color="FFFFFF" w:fill="FFFFFF"/>
            <w:tcMar>
              <w:left w:w="101" w:type="dxa"/>
              <w:right w:w="101" w:type="dxa"/>
            </w:tcMar>
          </w:tcPr>
          <w:p w14:paraId="53A35705"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-264</w:t>
            </w:r>
          </w:p>
        </w:tc>
        <w:tc>
          <w:tcPr>
            <w:tcW w:w="1035" w:type="dxa"/>
            <w:tcBorders>
              <w:top w:val="nil"/>
              <w:left w:val="nil"/>
              <w:bottom w:val="nil"/>
              <w:right w:val="nil"/>
              <w:tl2br w:val="nil"/>
              <w:tr2bl w:val="nil"/>
            </w:tcBorders>
            <w:shd w:val="clear" w:color="FFFFFF" w:fill="FFFFFF"/>
            <w:tcMar>
              <w:left w:w="101" w:type="dxa"/>
              <w:right w:w="101" w:type="dxa"/>
            </w:tcMar>
          </w:tcPr>
          <w:p w14:paraId="3C4E38ED"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-267</w:t>
            </w:r>
          </w:p>
        </w:tc>
      </w:tr>
      <w:tr w:rsidR="00556EC1" w14:paraId="71820476"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0B21808D" w14:textId="77777777" w:rsidR="00556EC1" w:rsidRDefault="00556EC1" w:rsidP="007063CD">
            <w:pPr>
              <w:pStyle w:val="Normal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F4D5E71"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2CD7E2"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62FA34" w14:textId="77777777" w:rsidR="00556EC1" w:rsidRDefault="00556EC1" w:rsidP="007063CD">
            <w:pPr>
              <w:pStyle w:val="Normal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D257588"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1AB7AC"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053672"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806A202" w14:textId="77777777" w:rsidR="00556EC1" w:rsidRDefault="00556EC1" w:rsidP="007063CD">
            <w:pPr>
              <w:pStyle w:val="Normal3"/>
              <w:rPr>
                <w:rFonts w:ascii="Calibri" w:eastAsia="Calibri" w:hAnsi="Calibri" w:cs="Calibri"/>
                <w:color w:val="000000"/>
                <w:sz w:val="18"/>
              </w:rPr>
            </w:pPr>
          </w:p>
        </w:tc>
      </w:tr>
      <w:tr w:rsidR="00556EC1" w14:paraId="65AE960B"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3F205A0"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4</w:t>
            </w:r>
          </w:p>
        </w:tc>
        <w:tc>
          <w:tcPr>
            <w:tcW w:w="2385" w:type="dxa"/>
            <w:tcBorders>
              <w:top w:val="nil"/>
              <w:left w:val="nil"/>
              <w:bottom w:val="nil"/>
              <w:right w:val="nil"/>
              <w:tl2br w:val="nil"/>
              <w:tr2bl w:val="nil"/>
            </w:tcBorders>
            <w:shd w:val="clear" w:color="FFFFFF" w:fill="FFFFFF"/>
            <w:noWrap/>
            <w:tcMar>
              <w:left w:w="101" w:type="dxa"/>
              <w:right w:w="101" w:type="dxa"/>
            </w:tcMar>
          </w:tcPr>
          <w:p w14:paraId="16CE8E30" w14:textId="77777777" w:rsidR="00556EC1" w:rsidRDefault="00556EC1" w:rsidP="007063CD">
            <w:pPr>
              <w:pStyle w:val="Normal3"/>
              <w:rPr>
                <w:rFonts w:ascii="Calibri" w:eastAsia="Calibri" w:hAnsi="Calibri" w:cs="Calibri"/>
                <w:color w:val="000000"/>
                <w:sz w:val="18"/>
              </w:rPr>
            </w:pPr>
            <w:r>
              <w:rPr>
                <w:rFonts w:ascii="Calibri" w:eastAsia="Calibri" w:hAnsi="Calibri" w:cs="Calibri"/>
                <w:color w:val="000000"/>
                <w:sz w:val="18"/>
              </w:rPr>
              <w:t>Repayment of Borrowings</w:t>
            </w:r>
          </w:p>
        </w:tc>
        <w:tc>
          <w:tcPr>
            <w:tcW w:w="1035" w:type="dxa"/>
            <w:tcBorders>
              <w:top w:val="nil"/>
              <w:left w:val="nil"/>
              <w:bottom w:val="nil"/>
              <w:right w:val="nil"/>
              <w:tl2br w:val="nil"/>
              <w:tr2bl w:val="nil"/>
            </w:tcBorders>
            <w:shd w:val="clear" w:color="FFFFFF" w:fill="FFFFFF"/>
            <w:tcMar>
              <w:left w:w="101" w:type="dxa"/>
              <w:right w:w="101" w:type="dxa"/>
            </w:tcMar>
          </w:tcPr>
          <w:p w14:paraId="0D3190B9"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5</w:t>
            </w:r>
          </w:p>
        </w:tc>
        <w:tc>
          <w:tcPr>
            <w:tcW w:w="1035" w:type="dxa"/>
            <w:tcBorders>
              <w:top w:val="nil"/>
              <w:left w:val="nil"/>
              <w:bottom w:val="nil"/>
              <w:right w:val="nil"/>
              <w:tl2br w:val="nil"/>
              <w:tr2bl w:val="nil"/>
            </w:tcBorders>
            <w:shd w:val="clear" w:color="FFFFFF" w:fill="FFFFFF"/>
            <w:tcMar>
              <w:left w:w="101" w:type="dxa"/>
              <w:right w:w="101" w:type="dxa"/>
            </w:tcMar>
          </w:tcPr>
          <w:p w14:paraId="4189AF0C"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4</w:t>
            </w:r>
          </w:p>
        </w:tc>
        <w:tc>
          <w:tcPr>
            <w:tcW w:w="600" w:type="dxa"/>
            <w:tcBorders>
              <w:top w:val="nil"/>
              <w:left w:val="nil"/>
              <w:bottom w:val="nil"/>
              <w:right w:val="nil"/>
              <w:tl2br w:val="nil"/>
              <w:tr2bl w:val="nil"/>
            </w:tcBorders>
            <w:shd w:val="clear" w:color="FFFFFF" w:fill="FFFFFF"/>
            <w:tcMar>
              <w:left w:w="101" w:type="dxa"/>
              <w:right w:w="101" w:type="dxa"/>
            </w:tcMar>
          </w:tcPr>
          <w:p w14:paraId="5A0D2EC8"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 xml:space="preserve">-20 </w:t>
            </w:r>
          </w:p>
        </w:tc>
        <w:tc>
          <w:tcPr>
            <w:tcW w:w="1035" w:type="dxa"/>
            <w:tcBorders>
              <w:top w:val="nil"/>
              <w:left w:val="nil"/>
              <w:bottom w:val="nil"/>
              <w:right w:val="nil"/>
              <w:tl2br w:val="nil"/>
              <w:tr2bl w:val="nil"/>
            </w:tcBorders>
            <w:shd w:val="clear" w:color="FFFFFF" w:fill="FFFFFF"/>
            <w:tcMar>
              <w:left w:w="101" w:type="dxa"/>
              <w:right w:w="101" w:type="dxa"/>
            </w:tcMar>
          </w:tcPr>
          <w:p w14:paraId="46C89D2D"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4</w:t>
            </w:r>
          </w:p>
        </w:tc>
        <w:tc>
          <w:tcPr>
            <w:tcW w:w="1035" w:type="dxa"/>
            <w:tcBorders>
              <w:top w:val="nil"/>
              <w:left w:val="nil"/>
              <w:bottom w:val="nil"/>
              <w:right w:val="nil"/>
              <w:tl2br w:val="nil"/>
              <w:tr2bl w:val="nil"/>
            </w:tcBorders>
            <w:shd w:val="clear" w:color="FFFFFF" w:fill="FFFFFF"/>
            <w:tcMar>
              <w:left w:w="101" w:type="dxa"/>
              <w:right w:w="101" w:type="dxa"/>
            </w:tcMar>
          </w:tcPr>
          <w:p w14:paraId="19429E1E"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4</w:t>
            </w:r>
          </w:p>
        </w:tc>
        <w:tc>
          <w:tcPr>
            <w:tcW w:w="1035" w:type="dxa"/>
            <w:tcBorders>
              <w:top w:val="nil"/>
              <w:left w:val="nil"/>
              <w:bottom w:val="nil"/>
              <w:right w:val="nil"/>
              <w:tl2br w:val="nil"/>
              <w:tr2bl w:val="nil"/>
            </w:tcBorders>
            <w:shd w:val="clear" w:color="FFFFFF" w:fill="FFFFFF"/>
            <w:tcMar>
              <w:left w:w="101" w:type="dxa"/>
              <w:right w:w="101" w:type="dxa"/>
            </w:tcMar>
          </w:tcPr>
          <w:p w14:paraId="2BB8A56A" w14:textId="77777777" w:rsidR="00556EC1" w:rsidRDefault="00556EC1" w:rsidP="007063CD">
            <w:pPr>
              <w:pStyle w:val="Normal3"/>
              <w:jc w:val="right"/>
              <w:rPr>
                <w:rFonts w:ascii="Calibri" w:eastAsia="Calibri" w:hAnsi="Calibri" w:cs="Calibri"/>
                <w:color w:val="000000"/>
                <w:sz w:val="18"/>
              </w:rPr>
            </w:pPr>
            <w:r>
              <w:rPr>
                <w:rFonts w:ascii="Calibri" w:eastAsia="Calibri" w:hAnsi="Calibri" w:cs="Calibri"/>
                <w:color w:val="000000"/>
                <w:sz w:val="18"/>
              </w:rPr>
              <w:t>4</w:t>
            </w:r>
          </w:p>
        </w:tc>
      </w:tr>
      <w:tr w:rsidR="00556EC1" w14:paraId="380D0098"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75BF0939" w14:textId="77777777" w:rsidR="00556EC1" w:rsidRDefault="00556EC1" w:rsidP="007063CD">
            <w:pPr>
              <w:pStyle w:val="Normal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CD1B8C2"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A9B76D"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DEEBF58" w14:textId="77777777" w:rsidR="00556EC1" w:rsidRDefault="00556EC1" w:rsidP="007063CD">
            <w:pPr>
              <w:pStyle w:val="Normal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B2F5848"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5A764F"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79785C"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0B3C16" w14:textId="77777777" w:rsidR="00556EC1" w:rsidRDefault="00556EC1" w:rsidP="007063CD">
            <w:pPr>
              <w:pStyle w:val="Normal3"/>
              <w:rPr>
                <w:rFonts w:ascii="Calibri" w:eastAsia="Calibri" w:hAnsi="Calibri" w:cs="Calibri"/>
                <w:color w:val="000000"/>
                <w:sz w:val="18"/>
              </w:rPr>
            </w:pPr>
          </w:p>
        </w:tc>
      </w:tr>
      <w:tr w:rsidR="00556EC1" w14:paraId="619F0F1D"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5DC9092" w14:textId="77777777" w:rsidR="00556EC1" w:rsidRDefault="00556EC1" w:rsidP="007063CD">
            <w:pPr>
              <w:pStyle w:val="Normal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9A32A92"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A514B4"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182C49" w14:textId="77777777" w:rsidR="00556EC1" w:rsidRDefault="00556EC1" w:rsidP="007063CD">
            <w:pPr>
              <w:pStyle w:val="Normal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D67BFC3"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34947A"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30D0E1"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CA294C" w14:textId="77777777" w:rsidR="00556EC1" w:rsidRDefault="00556EC1" w:rsidP="007063CD">
            <w:pPr>
              <w:pStyle w:val="Normal3"/>
              <w:rPr>
                <w:rFonts w:ascii="Calibri" w:eastAsia="Calibri" w:hAnsi="Calibri" w:cs="Calibri"/>
                <w:color w:val="000000"/>
                <w:sz w:val="18"/>
              </w:rPr>
            </w:pPr>
          </w:p>
        </w:tc>
      </w:tr>
      <w:tr w:rsidR="00556EC1" w14:paraId="1DF91BFE"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E13C8D1"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161</w:t>
            </w:r>
          </w:p>
        </w:tc>
        <w:tc>
          <w:tcPr>
            <w:tcW w:w="2385" w:type="dxa"/>
            <w:tcBorders>
              <w:top w:val="nil"/>
              <w:left w:val="nil"/>
              <w:bottom w:val="nil"/>
              <w:right w:val="nil"/>
              <w:tl2br w:val="nil"/>
              <w:tr2bl w:val="nil"/>
            </w:tcBorders>
            <w:shd w:val="clear" w:color="FFFFFF" w:fill="FFFFFF"/>
            <w:noWrap/>
            <w:tcMar>
              <w:left w:w="101" w:type="dxa"/>
              <w:right w:w="101" w:type="dxa"/>
            </w:tcMar>
          </w:tcPr>
          <w:p w14:paraId="480BC860" w14:textId="77777777" w:rsidR="00556EC1" w:rsidRDefault="00556EC1" w:rsidP="007063CD">
            <w:pPr>
              <w:pStyle w:val="Normal3"/>
              <w:rPr>
                <w:rFonts w:ascii="Calibri" w:eastAsia="Calibri" w:hAnsi="Calibri" w:cs="Calibri"/>
                <w:b/>
                <w:color w:val="000000"/>
                <w:sz w:val="18"/>
              </w:rPr>
            </w:pPr>
            <w:r>
              <w:rPr>
                <w:rFonts w:ascii="Calibri" w:eastAsia="Calibri" w:hAnsi="Calibri" w:cs="Calibri"/>
                <w:b/>
                <w:color w:val="000000"/>
                <w:sz w:val="18"/>
              </w:rPr>
              <w:t>NET INCREASE/(DECREASE) IN 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0712EB89"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-1,105</w:t>
            </w:r>
          </w:p>
        </w:tc>
        <w:tc>
          <w:tcPr>
            <w:tcW w:w="1035" w:type="dxa"/>
            <w:tcBorders>
              <w:top w:val="nil"/>
              <w:left w:val="nil"/>
              <w:bottom w:val="nil"/>
              <w:right w:val="nil"/>
              <w:tl2br w:val="nil"/>
              <w:tr2bl w:val="nil"/>
            </w:tcBorders>
            <w:shd w:val="clear" w:color="FFFFFF" w:fill="FFFFFF"/>
            <w:tcMar>
              <w:left w:w="101" w:type="dxa"/>
              <w:right w:w="101" w:type="dxa"/>
            </w:tcMar>
          </w:tcPr>
          <w:p w14:paraId="7BE2A661"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-2,003</w:t>
            </w:r>
          </w:p>
        </w:tc>
        <w:tc>
          <w:tcPr>
            <w:tcW w:w="600" w:type="dxa"/>
            <w:tcBorders>
              <w:top w:val="nil"/>
              <w:left w:val="nil"/>
              <w:bottom w:val="nil"/>
              <w:right w:val="nil"/>
              <w:tl2br w:val="nil"/>
              <w:tr2bl w:val="nil"/>
            </w:tcBorders>
            <w:shd w:val="clear" w:color="FFFFFF" w:fill="FFFFFF"/>
            <w:tcMar>
              <w:left w:w="101" w:type="dxa"/>
              <w:right w:w="101" w:type="dxa"/>
            </w:tcMar>
          </w:tcPr>
          <w:p w14:paraId="4115DF9C"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 xml:space="preserve">-81 </w:t>
            </w:r>
          </w:p>
        </w:tc>
        <w:tc>
          <w:tcPr>
            <w:tcW w:w="1035" w:type="dxa"/>
            <w:tcBorders>
              <w:top w:val="nil"/>
              <w:left w:val="nil"/>
              <w:bottom w:val="nil"/>
              <w:right w:val="nil"/>
              <w:tl2br w:val="nil"/>
              <w:tr2bl w:val="nil"/>
            </w:tcBorders>
            <w:shd w:val="clear" w:color="FFFFFF" w:fill="FFFFFF"/>
            <w:tcMar>
              <w:left w:w="101" w:type="dxa"/>
              <w:right w:w="101" w:type="dxa"/>
            </w:tcMar>
          </w:tcPr>
          <w:p w14:paraId="7F302D9F"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47</w:t>
            </w:r>
          </w:p>
        </w:tc>
        <w:tc>
          <w:tcPr>
            <w:tcW w:w="1035" w:type="dxa"/>
            <w:tcBorders>
              <w:top w:val="nil"/>
              <w:left w:val="nil"/>
              <w:bottom w:val="nil"/>
              <w:right w:val="nil"/>
              <w:tl2br w:val="nil"/>
              <w:tr2bl w:val="nil"/>
            </w:tcBorders>
            <w:shd w:val="clear" w:color="FFFFFF" w:fill="FFFFFF"/>
            <w:tcMar>
              <w:left w:w="101" w:type="dxa"/>
              <w:right w:w="101" w:type="dxa"/>
            </w:tcMar>
          </w:tcPr>
          <w:p w14:paraId="765337AD"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113</w:t>
            </w:r>
          </w:p>
        </w:tc>
        <w:tc>
          <w:tcPr>
            <w:tcW w:w="1035" w:type="dxa"/>
            <w:tcBorders>
              <w:top w:val="nil"/>
              <w:left w:val="nil"/>
              <w:bottom w:val="nil"/>
              <w:right w:val="nil"/>
              <w:tl2br w:val="nil"/>
              <w:tr2bl w:val="nil"/>
            </w:tcBorders>
            <w:shd w:val="clear" w:color="FFFFFF" w:fill="FFFFFF"/>
            <w:tcMar>
              <w:left w:w="101" w:type="dxa"/>
              <w:right w:w="101" w:type="dxa"/>
            </w:tcMar>
          </w:tcPr>
          <w:p w14:paraId="718BDF0E"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275</w:t>
            </w:r>
          </w:p>
        </w:tc>
      </w:tr>
      <w:tr w:rsidR="00556EC1" w14:paraId="21524904"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8B39525" w14:textId="77777777" w:rsidR="00556EC1" w:rsidRDefault="00556EC1" w:rsidP="007063CD">
            <w:pPr>
              <w:pStyle w:val="Normal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C6D9D49"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37C247"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24DF94" w14:textId="77777777" w:rsidR="00556EC1" w:rsidRDefault="00556EC1" w:rsidP="007063CD">
            <w:pPr>
              <w:pStyle w:val="Normal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3A21D09"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D40CE2B"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3210AE"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B69A82" w14:textId="77777777" w:rsidR="00556EC1" w:rsidRDefault="00556EC1" w:rsidP="007063CD">
            <w:pPr>
              <w:pStyle w:val="Normal3"/>
              <w:rPr>
                <w:rFonts w:ascii="Calibri" w:eastAsia="Calibri" w:hAnsi="Calibri" w:cs="Calibri"/>
                <w:color w:val="000000"/>
                <w:sz w:val="18"/>
              </w:rPr>
            </w:pPr>
          </w:p>
        </w:tc>
      </w:tr>
      <w:tr w:rsidR="00556EC1" w14:paraId="1DA1533B"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CC7E57C"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8,624</w:t>
            </w:r>
          </w:p>
        </w:tc>
        <w:tc>
          <w:tcPr>
            <w:tcW w:w="2385" w:type="dxa"/>
            <w:tcBorders>
              <w:top w:val="nil"/>
              <w:left w:val="nil"/>
              <w:bottom w:val="nil"/>
              <w:right w:val="nil"/>
              <w:tl2br w:val="nil"/>
              <w:tr2bl w:val="nil"/>
            </w:tcBorders>
            <w:shd w:val="clear" w:color="auto" w:fill="auto"/>
            <w:noWrap/>
            <w:tcMar>
              <w:left w:w="101" w:type="dxa"/>
              <w:right w:w="101" w:type="dxa"/>
            </w:tcMar>
          </w:tcPr>
          <w:p w14:paraId="4BBBA761" w14:textId="77777777" w:rsidR="00556EC1" w:rsidRDefault="00556EC1" w:rsidP="007063CD">
            <w:pPr>
              <w:pStyle w:val="Normal3"/>
              <w:rPr>
                <w:rFonts w:ascii="Calibri" w:eastAsia="Calibri" w:hAnsi="Calibri" w:cs="Calibri"/>
                <w:b/>
                <w:color w:val="000000"/>
                <w:sz w:val="18"/>
              </w:rPr>
            </w:pPr>
            <w:r>
              <w:rPr>
                <w:rFonts w:ascii="Calibri" w:eastAsia="Calibri" w:hAnsi="Calibri" w:cs="Calibri"/>
                <w:b/>
                <w:color w:val="000000"/>
                <w:sz w:val="18"/>
              </w:rPr>
              <w:t>CASH AT THE BEGINNING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79110C47"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9,049</w:t>
            </w:r>
          </w:p>
        </w:tc>
        <w:tc>
          <w:tcPr>
            <w:tcW w:w="1035" w:type="dxa"/>
            <w:tcBorders>
              <w:top w:val="nil"/>
              <w:left w:val="nil"/>
              <w:bottom w:val="nil"/>
              <w:right w:val="nil"/>
              <w:tl2br w:val="nil"/>
              <w:tr2bl w:val="nil"/>
            </w:tcBorders>
            <w:shd w:val="clear" w:color="FFFFFF" w:fill="FFFFFF"/>
            <w:tcMar>
              <w:left w:w="101" w:type="dxa"/>
              <w:right w:w="101" w:type="dxa"/>
            </w:tcMar>
          </w:tcPr>
          <w:p w14:paraId="1E10EA0B"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7,944</w:t>
            </w:r>
          </w:p>
        </w:tc>
        <w:tc>
          <w:tcPr>
            <w:tcW w:w="600" w:type="dxa"/>
            <w:tcBorders>
              <w:top w:val="nil"/>
              <w:left w:val="nil"/>
              <w:bottom w:val="nil"/>
              <w:right w:val="nil"/>
              <w:tl2br w:val="nil"/>
              <w:tr2bl w:val="nil"/>
            </w:tcBorders>
            <w:shd w:val="clear" w:color="FFFFFF" w:fill="FFFFFF"/>
            <w:tcMar>
              <w:left w:w="101" w:type="dxa"/>
              <w:right w:w="101" w:type="dxa"/>
            </w:tcMar>
          </w:tcPr>
          <w:p w14:paraId="09EF715B"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 xml:space="preserve">-12 </w:t>
            </w:r>
          </w:p>
        </w:tc>
        <w:tc>
          <w:tcPr>
            <w:tcW w:w="1035" w:type="dxa"/>
            <w:tcBorders>
              <w:top w:val="nil"/>
              <w:left w:val="nil"/>
              <w:bottom w:val="nil"/>
              <w:right w:val="nil"/>
              <w:tl2br w:val="nil"/>
              <w:tr2bl w:val="nil"/>
            </w:tcBorders>
            <w:shd w:val="clear" w:color="FFFFFF" w:fill="FFFFFF"/>
            <w:tcMar>
              <w:left w:w="101" w:type="dxa"/>
              <w:right w:w="101" w:type="dxa"/>
            </w:tcMar>
          </w:tcPr>
          <w:p w14:paraId="41DC5CDE"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5,941</w:t>
            </w:r>
          </w:p>
        </w:tc>
        <w:tc>
          <w:tcPr>
            <w:tcW w:w="1035" w:type="dxa"/>
            <w:tcBorders>
              <w:top w:val="nil"/>
              <w:left w:val="nil"/>
              <w:bottom w:val="nil"/>
              <w:right w:val="nil"/>
              <w:tl2br w:val="nil"/>
              <w:tr2bl w:val="nil"/>
            </w:tcBorders>
            <w:shd w:val="clear" w:color="FFFFFF" w:fill="FFFFFF"/>
            <w:tcMar>
              <w:left w:w="101" w:type="dxa"/>
              <w:right w:w="101" w:type="dxa"/>
            </w:tcMar>
          </w:tcPr>
          <w:p w14:paraId="3DE37BF4"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5,988</w:t>
            </w:r>
          </w:p>
        </w:tc>
        <w:tc>
          <w:tcPr>
            <w:tcW w:w="1035" w:type="dxa"/>
            <w:tcBorders>
              <w:top w:val="nil"/>
              <w:left w:val="nil"/>
              <w:bottom w:val="nil"/>
              <w:right w:val="nil"/>
              <w:tl2br w:val="nil"/>
              <w:tr2bl w:val="nil"/>
            </w:tcBorders>
            <w:shd w:val="clear" w:color="FFFFFF" w:fill="FFFFFF"/>
            <w:tcMar>
              <w:left w:w="101" w:type="dxa"/>
              <w:right w:w="101" w:type="dxa"/>
            </w:tcMar>
          </w:tcPr>
          <w:p w14:paraId="5B17082B"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6,101</w:t>
            </w:r>
          </w:p>
        </w:tc>
      </w:tr>
      <w:tr w:rsidR="00556EC1" w14:paraId="54FF2EF1"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102D0B4" w14:textId="77777777" w:rsidR="00556EC1" w:rsidRDefault="00556EC1" w:rsidP="007063CD">
            <w:pPr>
              <w:pStyle w:val="Normal3"/>
              <w:rPr>
                <w:rFonts w:ascii="Calibri" w:eastAsia="Calibri" w:hAnsi="Calibri" w:cs="Calibri"/>
                <w:color w:val="000000"/>
                <w:sz w:val="18"/>
              </w:rPr>
            </w:pPr>
          </w:p>
        </w:tc>
        <w:tc>
          <w:tcPr>
            <w:tcW w:w="2385" w:type="dxa"/>
            <w:tcBorders>
              <w:top w:val="nil"/>
              <w:left w:val="nil"/>
              <w:bottom w:val="nil"/>
              <w:right w:val="nil"/>
              <w:tl2br w:val="nil"/>
              <w:tr2bl w:val="nil"/>
            </w:tcBorders>
            <w:shd w:val="clear" w:color="auto" w:fill="auto"/>
            <w:noWrap/>
            <w:tcMar>
              <w:left w:w="0" w:type="dxa"/>
              <w:right w:w="0" w:type="dxa"/>
            </w:tcMar>
            <w:vAlign w:val="bottom"/>
          </w:tcPr>
          <w:p w14:paraId="740D7429"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32E42E1"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C8807C" w14:textId="77777777" w:rsidR="00556EC1" w:rsidRDefault="00556EC1" w:rsidP="007063CD">
            <w:pPr>
              <w:pStyle w:val="Normal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6F61195"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0D3043"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A01377A"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BBA4BEB" w14:textId="77777777" w:rsidR="00556EC1" w:rsidRDefault="00556EC1" w:rsidP="007063CD">
            <w:pPr>
              <w:pStyle w:val="Normal3"/>
              <w:rPr>
                <w:rFonts w:ascii="Calibri" w:eastAsia="Calibri" w:hAnsi="Calibri" w:cs="Calibri"/>
                <w:color w:val="000000"/>
                <w:sz w:val="18"/>
              </w:rPr>
            </w:pPr>
          </w:p>
        </w:tc>
      </w:tr>
      <w:tr w:rsidR="00556EC1" w14:paraId="3C9C8C5E"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CB8B2B5"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8,785</w:t>
            </w:r>
          </w:p>
        </w:tc>
        <w:tc>
          <w:tcPr>
            <w:tcW w:w="2385" w:type="dxa"/>
            <w:tcBorders>
              <w:top w:val="nil"/>
              <w:left w:val="nil"/>
              <w:bottom w:val="nil"/>
              <w:right w:val="nil"/>
              <w:tl2br w:val="nil"/>
              <w:tr2bl w:val="nil"/>
            </w:tcBorders>
            <w:shd w:val="clear" w:color="auto" w:fill="auto"/>
            <w:noWrap/>
            <w:tcMar>
              <w:left w:w="101" w:type="dxa"/>
              <w:right w:w="101" w:type="dxa"/>
            </w:tcMar>
          </w:tcPr>
          <w:p w14:paraId="34ACBDD2" w14:textId="77777777" w:rsidR="00556EC1" w:rsidRDefault="00556EC1" w:rsidP="007063CD">
            <w:pPr>
              <w:pStyle w:val="Normal3"/>
              <w:rPr>
                <w:rFonts w:ascii="Calibri" w:eastAsia="Calibri" w:hAnsi="Calibri" w:cs="Calibri"/>
                <w:b/>
                <w:color w:val="000000"/>
                <w:sz w:val="18"/>
              </w:rPr>
            </w:pPr>
            <w:r>
              <w:rPr>
                <w:rFonts w:ascii="Calibri" w:eastAsia="Calibri" w:hAnsi="Calibri" w:cs="Calibri"/>
                <w:b/>
                <w:color w:val="000000"/>
                <w:sz w:val="18"/>
              </w:rPr>
              <w:t>CASH AT THE END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61FAE2A0"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7,944</w:t>
            </w:r>
          </w:p>
        </w:tc>
        <w:tc>
          <w:tcPr>
            <w:tcW w:w="1035" w:type="dxa"/>
            <w:tcBorders>
              <w:top w:val="nil"/>
              <w:left w:val="nil"/>
              <w:bottom w:val="nil"/>
              <w:right w:val="nil"/>
              <w:tl2br w:val="nil"/>
              <w:tr2bl w:val="nil"/>
            </w:tcBorders>
            <w:shd w:val="clear" w:color="FFFFFF" w:fill="FFFFFF"/>
            <w:tcMar>
              <w:left w:w="101" w:type="dxa"/>
              <w:right w:w="101" w:type="dxa"/>
            </w:tcMar>
          </w:tcPr>
          <w:p w14:paraId="70D4FCF2"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5,941</w:t>
            </w:r>
          </w:p>
        </w:tc>
        <w:tc>
          <w:tcPr>
            <w:tcW w:w="600" w:type="dxa"/>
            <w:tcBorders>
              <w:top w:val="nil"/>
              <w:left w:val="nil"/>
              <w:bottom w:val="nil"/>
              <w:right w:val="nil"/>
              <w:tl2br w:val="nil"/>
              <w:tr2bl w:val="nil"/>
            </w:tcBorders>
            <w:shd w:val="clear" w:color="FFFFFF" w:fill="FFFFFF"/>
            <w:tcMar>
              <w:left w:w="101" w:type="dxa"/>
              <w:right w:w="101" w:type="dxa"/>
            </w:tcMar>
          </w:tcPr>
          <w:p w14:paraId="35F8D48A"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 xml:space="preserve">-25 </w:t>
            </w:r>
          </w:p>
        </w:tc>
        <w:tc>
          <w:tcPr>
            <w:tcW w:w="1035" w:type="dxa"/>
            <w:tcBorders>
              <w:top w:val="nil"/>
              <w:left w:val="nil"/>
              <w:bottom w:val="nil"/>
              <w:right w:val="nil"/>
              <w:tl2br w:val="nil"/>
              <w:tr2bl w:val="nil"/>
            </w:tcBorders>
            <w:shd w:val="clear" w:color="FFFFFF" w:fill="FFFFFF"/>
            <w:tcMar>
              <w:left w:w="101" w:type="dxa"/>
              <w:right w:w="101" w:type="dxa"/>
            </w:tcMar>
          </w:tcPr>
          <w:p w14:paraId="25FE7918"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5,988</w:t>
            </w:r>
          </w:p>
        </w:tc>
        <w:tc>
          <w:tcPr>
            <w:tcW w:w="1035" w:type="dxa"/>
            <w:tcBorders>
              <w:top w:val="nil"/>
              <w:left w:val="nil"/>
              <w:bottom w:val="nil"/>
              <w:right w:val="nil"/>
              <w:tl2br w:val="nil"/>
              <w:tr2bl w:val="nil"/>
            </w:tcBorders>
            <w:shd w:val="clear" w:color="FFFFFF" w:fill="FFFFFF"/>
            <w:tcMar>
              <w:left w:w="101" w:type="dxa"/>
              <w:right w:w="101" w:type="dxa"/>
            </w:tcMar>
          </w:tcPr>
          <w:p w14:paraId="2E7841B8"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6,101</w:t>
            </w:r>
          </w:p>
        </w:tc>
        <w:tc>
          <w:tcPr>
            <w:tcW w:w="1035" w:type="dxa"/>
            <w:tcBorders>
              <w:top w:val="nil"/>
              <w:left w:val="nil"/>
              <w:bottom w:val="nil"/>
              <w:right w:val="nil"/>
              <w:tl2br w:val="nil"/>
              <w:tr2bl w:val="nil"/>
            </w:tcBorders>
            <w:shd w:val="clear" w:color="FFFFFF" w:fill="FFFFFF"/>
            <w:tcMar>
              <w:left w:w="101" w:type="dxa"/>
              <w:right w:w="101" w:type="dxa"/>
            </w:tcMar>
          </w:tcPr>
          <w:p w14:paraId="567E0BEE" w14:textId="77777777" w:rsidR="00556EC1" w:rsidRDefault="00556EC1" w:rsidP="007063CD">
            <w:pPr>
              <w:pStyle w:val="Normal3"/>
              <w:jc w:val="right"/>
              <w:rPr>
                <w:rFonts w:ascii="Calibri" w:eastAsia="Calibri" w:hAnsi="Calibri" w:cs="Calibri"/>
                <w:b/>
                <w:color w:val="000000"/>
                <w:sz w:val="18"/>
              </w:rPr>
            </w:pPr>
            <w:r>
              <w:rPr>
                <w:rFonts w:ascii="Calibri" w:eastAsia="Calibri" w:hAnsi="Calibri" w:cs="Calibri"/>
                <w:b/>
                <w:color w:val="000000"/>
                <w:sz w:val="18"/>
              </w:rPr>
              <w:t>6,376</w:t>
            </w:r>
          </w:p>
        </w:tc>
      </w:tr>
      <w:tr w:rsidR="00556EC1" w14:paraId="5C059464" w14:textId="77777777" w:rsidTr="0070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CC1C2FF" w14:textId="77777777" w:rsidR="00556EC1" w:rsidRDefault="00556EC1" w:rsidP="007063CD">
            <w:pPr>
              <w:pStyle w:val="Normal3"/>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10628A1B"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F58DCA4"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F154735" w14:textId="77777777" w:rsidR="00556EC1" w:rsidRDefault="00556EC1" w:rsidP="007063CD">
            <w:pPr>
              <w:pStyle w:val="Normal3"/>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6E59AEF7"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19A3D89"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537515E" w14:textId="77777777" w:rsidR="00556EC1" w:rsidRDefault="00556EC1" w:rsidP="007063CD">
            <w:pPr>
              <w:pStyle w:val="Normal3"/>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6393727" w14:textId="77777777" w:rsidR="00556EC1" w:rsidRDefault="00556EC1" w:rsidP="007063CD">
            <w:pPr>
              <w:pStyle w:val="Normal3"/>
              <w:rPr>
                <w:rFonts w:ascii="Calibri" w:eastAsia="Calibri" w:hAnsi="Calibri" w:cs="Calibri"/>
                <w:color w:val="000000"/>
                <w:sz w:val="18"/>
              </w:rPr>
            </w:pPr>
          </w:p>
        </w:tc>
      </w:tr>
    </w:tbl>
    <w:p w14:paraId="5D1AB1E1" w14:textId="77777777" w:rsidR="00556EC1" w:rsidRDefault="00556EC1" w:rsidP="00556EC1">
      <w:pPr>
        <w:pStyle w:val="Heading3"/>
        <w:pageBreakBefore/>
        <w:pBdr>
          <w:top w:val="nil"/>
          <w:left w:val="nil"/>
          <w:bottom w:val="nil"/>
          <w:right w:val="nil"/>
          <w:between w:val="nil"/>
          <w:bar w:val="nil"/>
        </w:pBdr>
        <w:rPr>
          <w:bdr w:val="nil"/>
        </w:rPr>
      </w:pPr>
      <w:bookmarkStart w:id="154" w:name="_Toc63066782"/>
      <w:r>
        <w:rPr>
          <w:bdr w:val="nil"/>
        </w:rPr>
        <w:lastRenderedPageBreak/>
        <w:t>Notes to the Controlled Budget Statements</w:t>
      </w:r>
      <w:bookmarkEnd w:id="154"/>
    </w:p>
    <w:p w14:paraId="6426FC52" w14:textId="77777777" w:rsidR="00556EC1" w:rsidRDefault="00556EC1" w:rsidP="00556EC1">
      <w:pPr>
        <w:pBdr>
          <w:top w:val="nil"/>
          <w:left w:val="nil"/>
          <w:bottom w:val="nil"/>
          <w:right w:val="nil"/>
          <w:between w:val="nil"/>
          <w:bar w:val="nil"/>
        </w:pBdr>
        <w:rPr>
          <w:bdr w:val="nil"/>
        </w:rPr>
      </w:pPr>
      <w:r>
        <w:rPr>
          <w:bdr w:val="nil"/>
        </w:rPr>
        <w:t>Significant variations are as follows:</w:t>
      </w:r>
    </w:p>
    <w:p w14:paraId="46AAD218" w14:textId="77777777" w:rsidR="00556EC1" w:rsidRDefault="00556EC1" w:rsidP="00020218">
      <w:pPr>
        <w:pStyle w:val="Heading4"/>
        <w:rPr>
          <w:bdr w:val="nil"/>
        </w:rPr>
      </w:pPr>
      <w:r>
        <w:rPr>
          <w:bdr w:val="nil"/>
        </w:rPr>
        <w:t>Operating Statement</w:t>
      </w:r>
    </w:p>
    <w:p w14:paraId="224AC9AC" w14:textId="77777777" w:rsidR="00556EC1" w:rsidRDefault="00556EC1" w:rsidP="00A2292F">
      <w:pPr>
        <w:numPr>
          <w:ilvl w:val="0"/>
          <w:numId w:val="53"/>
        </w:numPr>
        <w:pBdr>
          <w:top w:val="nil"/>
          <w:left w:val="nil"/>
          <w:bottom w:val="nil"/>
          <w:right w:val="nil"/>
          <w:between w:val="nil"/>
          <w:bar w:val="nil"/>
        </w:pBdr>
        <w:spacing w:after="120"/>
        <w:ind w:left="426" w:hanging="426"/>
        <w:rPr>
          <w:rFonts w:cs="Calibri"/>
          <w:szCs w:val="24"/>
          <w:bdr w:val="nil"/>
        </w:rPr>
      </w:pPr>
      <w:r w:rsidRPr="004F5269">
        <w:rPr>
          <w:rFonts w:cs="Calibri"/>
          <w:szCs w:val="24"/>
          <w:bdr w:val="nil"/>
        </w:rPr>
        <w:t>user charges:</w:t>
      </w:r>
    </w:p>
    <w:p w14:paraId="2A2794FE" w14:textId="07E88AD3" w:rsidR="00556EC1" w:rsidRPr="004F5269" w:rsidRDefault="00556EC1" w:rsidP="00A2292F">
      <w:pPr>
        <w:numPr>
          <w:ilvl w:val="1"/>
          <w:numId w:val="54"/>
        </w:numPr>
        <w:pBdr>
          <w:top w:val="nil"/>
          <w:left w:val="nil"/>
          <w:bottom w:val="nil"/>
          <w:right w:val="nil"/>
          <w:between w:val="nil"/>
          <w:bar w:val="nil"/>
        </w:pBdr>
        <w:spacing w:after="120"/>
        <w:ind w:left="709" w:hanging="283"/>
        <w:rPr>
          <w:rFonts w:cs="Calibri"/>
          <w:szCs w:val="24"/>
          <w:bdr w:val="nil"/>
        </w:rPr>
      </w:pPr>
      <w:r>
        <w:rPr>
          <w:rFonts w:cs="Calibri"/>
          <w:szCs w:val="24"/>
          <w:bdr w:val="nil"/>
        </w:rPr>
        <w:t>t</w:t>
      </w:r>
      <w:r w:rsidRPr="004F5269">
        <w:rPr>
          <w:rFonts w:cs="Calibri"/>
          <w:szCs w:val="24"/>
          <w:bdr w:val="nil"/>
        </w:rPr>
        <w:t xml:space="preserve">he increase of $0.751 million in the 2020-21 budget, from the 2019-20 actual, is due to the 2019-20 result being affected by: a) lower than forecast pre-need sales due to </w:t>
      </w:r>
      <w:r w:rsidR="001332C5">
        <w:rPr>
          <w:rFonts w:cs="Calibri"/>
          <w:szCs w:val="24"/>
          <w:bdr w:val="nil"/>
        </w:rPr>
        <w:t>COVID</w:t>
      </w:r>
      <w:r w:rsidRPr="004F5269">
        <w:rPr>
          <w:rFonts w:cs="Calibri"/>
          <w:szCs w:val="24"/>
          <w:bdr w:val="nil"/>
        </w:rPr>
        <w:t>-19 restrictions; and b) a lower than estimates death rate. The 2020-21 budget reflects the longer</w:t>
      </w:r>
      <w:r>
        <w:rPr>
          <w:rFonts w:cs="Calibri"/>
          <w:szCs w:val="24"/>
          <w:bdr w:val="nil"/>
        </w:rPr>
        <w:t xml:space="preserve"> </w:t>
      </w:r>
      <w:r w:rsidRPr="004F5269">
        <w:rPr>
          <w:rFonts w:cs="Calibri"/>
          <w:szCs w:val="24"/>
          <w:bdr w:val="nil"/>
        </w:rPr>
        <w:t>term trend of both pre-need sales and the average death rate.</w:t>
      </w:r>
    </w:p>
    <w:p w14:paraId="4B8B8F04" w14:textId="77777777" w:rsidR="00556EC1" w:rsidRPr="004F5269" w:rsidRDefault="00556EC1" w:rsidP="00A2292F">
      <w:pPr>
        <w:numPr>
          <w:ilvl w:val="0"/>
          <w:numId w:val="53"/>
        </w:numPr>
        <w:pBdr>
          <w:top w:val="nil"/>
          <w:left w:val="nil"/>
          <w:bottom w:val="nil"/>
          <w:right w:val="nil"/>
          <w:between w:val="nil"/>
          <w:bar w:val="nil"/>
        </w:pBdr>
        <w:spacing w:after="120"/>
        <w:ind w:left="426" w:hanging="426"/>
        <w:rPr>
          <w:rFonts w:cs="Calibri"/>
          <w:szCs w:val="24"/>
          <w:bdr w:val="nil"/>
        </w:rPr>
      </w:pPr>
      <w:r w:rsidRPr="004F5269">
        <w:rPr>
          <w:rFonts w:cs="Calibri"/>
          <w:szCs w:val="24"/>
          <w:bdr w:val="nil"/>
        </w:rPr>
        <w:t>other revenue</w:t>
      </w:r>
      <w:r>
        <w:rPr>
          <w:rFonts w:cs="Calibri"/>
          <w:szCs w:val="24"/>
          <w:bdr w:val="nil"/>
        </w:rPr>
        <w:t>:</w:t>
      </w:r>
    </w:p>
    <w:p w14:paraId="43FA75E1" w14:textId="3DDB8A7B" w:rsidR="00556EC1" w:rsidRPr="004F5269" w:rsidRDefault="00556EC1" w:rsidP="00A2292F">
      <w:pPr>
        <w:numPr>
          <w:ilvl w:val="1"/>
          <w:numId w:val="54"/>
        </w:numPr>
        <w:pBdr>
          <w:top w:val="nil"/>
          <w:left w:val="nil"/>
          <w:bottom w:val="nil"/>
          <w:right w:val="nil"/>
          <w:between w:val="nil"/>
          <w:bar w:val="nil"/>
        </w:pBdr>
        <w:spacing w:after="120"/>
        <w:ind w:left="709" w:hanging="283"/>
        <w:rPr>
          <w:rFonts w:cs="Calibri"/>
          <w:szCs w:val="24"/>
          <w:bdr w:val="nil"/>
        </w:rPr>
      </w:pPr>
      <w:r>
        <w:rPr>
          <w:rFonts w:cs="Calibri"/>
          <w:szCs w:val="24"/>
          <w:bdr w:val="nil"/>
        </w:rPr>
        <w:t>t</w:t>
      </w:r>
      <w:r w:rsidRPr="004F5269">
        <w:rPr>
          <w:rFonts w:cs="Calibri"/>
          <w:szCs w:val="24"/>
          <w:bdr w:val="nil"/>
        </w:rPr>
        <w:t>he decrease of $1.189 million</w:t>
      </w:r>
      <w:r w:rsidRPr="006D5AE7">
        <w:rPr>
          <w:rFonts w:cs="Calibri"/>
          <w:szCs w:val="24"/>
          <w:bdr w:val="nil"/>
        </w:rPr>
        <w:t xml:space="preserve"> </w:t>
      </w:r>
      <w:r w:rsidRPr="004F5269">
        <w:rPr>
          <w:rFonts w:cs="Calibri"/>
          <w:szCs w:val="24"/>
          <w:bdr w:val="nil"/>
        </w:rPr>
        <w:t xml:space="preserve">in the 2020-21 budget, from the 2019-20 actual, is due to the preceding Act to the </w:t>
      </w:r>
      <w:r w:rsidRPr="004F5269">
        <w:rPr>
          <w:rFonts w:cs="Calibri"/>
          <w:i/>
          <w:iCs/>
          <w:szCs w:val="24"/>
          <w:bdr w:val="nil"/>
        </w:rPr>
        <w:t>Cemeteries and Crematoria Act 2020</w:t>
      </w:r>
      <w:r w:rsidRPr="004F5269">
        <w:rPr>
          <w:rFonts w:cs="Calibri"/>
          <w:szCs w:val="24"/>
          <w:bdr w:val="nil"/>
        </w:rPr>
        <w:t xml:space="preserve">, which stipulated a fund allocation to the Perpetual Care Trust for the provision of short and long-term maintenance. The </w:t>
      </w:r>
      <w:proofErr w:type="gramStart"/>
      <w:r w:rsidRPr="004F5269">
        <w:rPr>
          <w:rFonts w:cs="Calibri"/>
          <w:szCs w:val="24"/>
          <w:bdr w:val="nil"/>
        </w:rPr>
        <w:t>short</w:t>
      </w:r>
      <w:r>
        <w:rPr>
          <w:rFonts w:cs="Calibri"/>
          <w:szCs w:val="24"/>
          <w:bdr w:val="nil"/>
        </w:rPr>
        <w:t xml:space="preserve"> </w:t>
      </w:r>
      <w:r w:rsidRPr="004F5269">
        <w:rPr>
          <w:rFonts w:cs="Calibri"/>
          <w:szCs w:val="24"/>
          <w:bdr w:val="nil"/>
        </w:rPr>
        <w:t>term</w:t>
      </w:r>
      <w:proofErr w:type="gramEnd"/>
      <w:r w:rsidRPr="004F5269">
        <w:rPr>
          <w:rFonts w:cs="Calibri"/>
          <w:szCs w:val="24"/>
          <w:bdr w:val="nil"/>
        </w:rPr>
        <w:t xml:space="preserve"> maintenance provision was returned to the Authority in the same accounting period and expressed as revenue (</w:t>
      </w:r>
      <w:r w:rsidR="00835300">
        <w:rPr>
          <w:rFonts w:cs="Calibri"/>
          <w:szCs w:val="24"/>
          <w:bdr w:val="nil"/>
        </w:rPr>
        <w:t>o</w:t>
      </w:r>
      <w:r w:rsidRPr="004F5269">
        <w:rPr>
          <w:rFonts w:cs="Calibri"/>
          <w:szCs w:val="24"/>
          <w:bdr w:val="nil"/>
        </w:rPr>
        <w:t xml:space="preserve">ther </w:t>
      </w:r>
      <w:r w:rsidR="00835300">
        <w:rPr>
          <w:rFonts w:cs="Calibri"/>
          <w:szCs w:val="24"/>
          <w:bdr w:val="nil"/>
        </w:rPr>
        <w:t>r</w:t>
      </w:r>
      <w:r w:rsidRPr="004F5269">
        <w:rPr>
          <w:rFonts w:cs="Calibri"/>
          <w:szCs w:val="24"/>
          <w:bdr w:val="nil"/>
        </w:rPr>
        <w:t xml:space="preserve">evenue). </w:t>
      </w:r>
    </w:p>
    <w:p w14:paraId="7A890204" w14:textId="77777777" w:rsidR="00556EC1" w:rsidRPr="004F5269" w:rsidRDefault="00556EC1" w:rsidP="00A2292F">
      <w:pPr>
        <w:numPr>
          <w:ilvl w:val="0"/>
          <w:numId w:val="53"/>
        </w:numPr>
        <w:pBdr>
          <w:top w:val="nil"/>
          <w:left w:val="nil"/>
          <w:bottom w:val="nil"/>
          <w:right w:val="nil"/>
          <w:between w:val="nil"/>
          <w:bar w:val="nil"/>
        </w:pBdr>
        <w:spacing w:after="120"/>
        <w:ind w:left="426" w:hanging="426"/>
        <w:rPr>
          <w:rFonts w:cs="Calibri"/>
          <w:szCs w:val="24"/>
          <w:bdr w:val="nil"/>
        </w:rPr>
      </w:pPr>
      <w:r w:rsidRPr="004F5269">
        <w:rPr>
          <w:rFonts w:cs="Calibri"/>
          <w:szCs w:val="24"/>
          <w:bdr w:val="nil"/>
        </w:rPr>
        <w:t>employee costs</w:t>
      </w:r>
      <w:r>
        <w:rPr>
          <w:rFonts w:cs="Calibri"/>
          <w:szCs w:val="24"/>
          <w:bdr w:val="nil"/>
        </w:rPr>
        <w:t>:</w:t>
      </w:r>
      <w:r w:rsidRPr="004F5269">
        <w:rPr>
          <w:rFonts w:cs="Calibri"/>
          <w:szCs w:val="24"/>
          <w:bdr w:val="nil"/>
        </w:rPr>
        <w:t xml:space="preserve"> </w:t>
      </w:r>
    </w:p>
    <w:p w14:paraId="751F4604" w14:textId="77777777" w:rsidR="00556EC1" w:rsidRPr="004F5269" w:rsidRDefault="00556EC1" w:rsidP="00A2292F">
      <w:pPr>
        <w:numPr>
          <w:ilvl w:val="1"/>
          <w:numId w:val="54"/>
        </w:numPr>
        <w:pBdr>
          <w:top w:val="nil"/>
          <w:left w:val="nil"/>
          <w:bottom w:val="nil"/>
          <w:right w:val="nil"/>
          <w:between w:val="nil"/>
          <w:bar w:val="nil"/>
        </w:pBdr>
        <w:spacing w:after="120"/>
        <w:ind w:left="709" w:hanging="283"/>
        <w:rPr>
          <w:rFonts w:cs="Calibri"/>
          <w:szCs w:val="24"/>
          <w:bdr w:val="nil"/>
        </w:rPr>
      </w:pPr>
      <w:r>
        <w:rPr>
          <w:rFonts w:cs="Calibri"/>
          <w:szCs w:val="24"/>
          <w:bdr w:val="nil"/>
        </w:rPr>
        <w:t>t</w:t>
      </w:r>
      <w:r w:rsidRPr="004F5269">
        <w:rPr>
          <w:rFonts w:cs="Calibri"/>
          <w:szCs w:val="24"/>
          <w:bdr w:val="nil"/>
        </w:rPr>
        <w:t>he increase of $0.561 million in the 2020-21 budget, from the 2019-20 actual, is due to: a) additional labour for the new crematorium; and b) backfilling positions in 2019-20 with contractor labour hire costed to supplies and services.</w:t>
      </w:r>
    </w:p>
    <w:p w14:paraId="4BCDFD51" w14:textId="77777777" w:rsidR="00556EC1" w:rsidRPr="004F5269" w:rsidRDefault="00556EC1" w:rsidP="00A2292F">
      <w:pPr>
        <w:numPr>
          <w:ilvl w:val="0"/>
          <w:numId w:val="53"/>
        </w:numPr>
        <w:pBdr>
          <w:top w:val="nil"/>
          <w:left w:val="nil"/>
          <w:bottom w:val="nil"/>
          <w:right w:val="nil"/>
          <w:between w:val="nil"/>
          <w:bar w:val="nil"/>
        </w:pBdr>
        <w:spacing w:after="120"/>
        <w:ind w:left="426" w:hanging="426"/>
        <w:rPr>
          <w:rFonts w:cs="Calibri"/>
          <w:szCs w:val="24"/>
          <w:bdr w:val="nil"/>
        </w:rPr>
      </w:pPr>
      <w:r w:rsidRPr="004F5269">
        <w:rPr>
          <w:rFonts w:cs="Calibri"/>
          <w:szCs w:val="24"/>
          <w:bdr w:val="nil"/>
        </w:rPr>
        <w:t>supplies and services</w:t>
      </w:r>
      <w:r>
        <w:rPr>
          <w:rFonts w:cs="Calibri"/>
          <w:szCs w:val="24"/>
          <w:bdr w:val="nil"/>
        </w:rPr>
        <w:t>:</w:t>
      </w:r>
    </w:p>
    <w:p w14:paraId="387BDBA0" w14:textId="77777777" w:rsidR="00556EC1" w:rsidRPr="004F5269" w:rsidRDefault="00556EC1" w:rsidP="00A2292F">
      <w:pPr>
        <w:numPr>
          <w:ilvl w:val="1"/>
          <w:numId w:val="54"/>
        </w:numPr>
        <w:pBdr>
          <w:top w:val="nil"/>
          <w:left w:val="nil"/>
          <w:bottom w:val="nil"/>
          <w:right w:val="nil"/>
          <w:between w:val="nil"/>
          <w:bar w:val="nil"/>
        </w:pBdr>
        <w:tabs>
          <w:tab w:val="num" w:pos="1800"/>
        </w:tabs>
        <w:spacing w:after="120"/>
        <w:ind w:left="709" w:hanging="283"/>
        <w:rPr>
          <w:rFonts w:cs="Calibri"/>
          <w:szCs w:val="24"/>
          <w:bdr w:val="nil"/>
        </w:rPr>
      </w:pPr>
      <w:r w:rsidRPr="004F5269">
        <w:rPr>
          <w:rFonts w:cs="Calibri"/>
          <w:szCs w:val="24"/>
          <w:bdr w:val="nil"/>
        </w:rPr>
        <w:t>the decrease of $0.221 million in the 2020-21 budget, from the 2019-20 actual, is due to a reduction in contractor labour hire</w:t>
      </w:r>
      <w:r>
        <w:rPr>
          <w:rFonts w:cs="Calibri"/>
          <w:szCs w:val="24"/>
          <w:bdr w:val="nil"/>
        </w:rPr>
        <w:t>.</w:t>
      </w:r>
    </w:p>
    <w:p w14:paraId="02A562BE" w14:textId="77777777" w:rsidR="00556EC1" w:rsidRPr="004F5269" w:rsidRDefault="00556EC1" w:rsidP="00A2292F">
      <w:pPr>
        <w:numPr>
          <w:ilvl w:val="0"/>
          <w:numId w:val="53"/>
        </w:numPr>
        <w:pBdr>
          <w:top w:val="nil"/>
          <w:left w:val="nil"/>
          <w:bottom w:val="nil"/>
          <w:right w:val="nil"/>
          <w:between w:val="nil"/>
          <w:bar w:val="nil"/>
        </w:pBdr>
        <w:spacing w:after="120"/>
        <w:ind w:left="426" w:hanging="426"/>
        <w:rPr>
          <w:rFonts w:cs="Calibri"/>
          <w:szCs w:val="24"/>
          <w:bdr w:val="nil"/>
        </w:rPr>
      </w:pPr>
      <w:r>
        <w:rPr>
          <w:rFonts w:cs="Calibri"/>
          <w:szCs w:val="24"/>
          <w:bdr w:val="nil"/>
        </w:rPr>
        <w:t>d</w:t>
      </w:r>
      <w:r w:rsidRPr="004F5269">
        <w:rPr>
          <w:rFonts w:cs="Calibri"/>
          <w:szCs w:val="24"/>
          <w:bdr w:val="nil"/>
        </w:rPr>
        <w:t>epreciation</w:t>
      </w:r>
      <w:r>
        <w:rPr>
          <w:rFonts w:cs="Calibri"/>
          <w:szCs w:val="24"/>
          <w:bdr w:val="nil"/>
        </w:rPr>
        <w:t>:</w:t>
      </w:r>
    </w:p>
    <w:p w14:paraId="1DC9CFCB" w14:textId="77777777" w:rsidR="00556EC1" w:rsidRPr="004F5269" w:rsidRDefault="00556EC1" w:rsidP="00A2292F">
      <w:pPr>
        <w:numPr>
          <w:ilvl w:val="1"/>
          <w:numId w:val="54"/>
        </w:numPr>
        <w:pBdr>
          <w:top w:val="nil"/>
          <w:left w:val="nil"/>
          <w:bottom w:val="nil"/>
          <w:right w:val="nil"/>
          <w:between w:val="nil"/>
          <w:bar w:val="nil"/>
        </w:pBdr>
        <w:tabs>
          <w:tab w:val="num" w:pos="1800"/>
        </w:tabs>
        <w:spacing w:after="120"/>
        <w:ind w:left="709" w:hanging="283"/>
        <w:rPr>
          <w:rFonts w:cs="Calibri"/>
          <w:szCs w:val="24"/>
          <w:bdr w:val="nil"/>
        </w:rPr>
      </w:pPr>
      <w:r w:rsidRPr="004F5269">
        <w:rPr>
          <w:rFonts w:cs="Calibri"/>
          <w:szCs w:val="24"/>
          <w:bdr w:val="nil"/>
        </w:rPr>
        <w:t xml:space="preserve">the increase of $0.214 million in the 2020-21 budget, from the 2019-20 actual, is due to additional depreciation associated with new crematorium and a 2019-20 asset revaluation, including a review of the useful life of assets. </w:t>
      </w:r>
    </w:p>
    <w:p w14:paraId="62355E23" w14:textId="77777777" w:rsidR="00556EC1" w:rsidRPr="004F5269" w:rsidRDefault="00556EC1" w:rsidP="00A2292F">
      <w:pPr>
        <w:numPr>
          <w:ilvl w:val="0"/>
          <w:numId w:val="53"/>
        </w:numPr>
        <w:pBdr>
          <w:top w:val="nil"/>
          <w:left w:val="nil"/>
          <w:bottom w:val="nil"/>
          <w:right w:val="nil"/>
          <w:between w:val="nil"/>
          <w:bar w:val="nil"/>
        </w:pBdr>
        <w:spacing w:after="120"/>
        <w:ind w:left="426" w:hanging="426"/>
        <w:rPr>
          <w:rFonts w:cs="Calibri"/>
          <w:szCs w:val="24"/>
          <w:bdr w:val="nil"/>
        </w:rPr>
      </w:pPr>
      <w:r w:rsidRPr="004F5269">
        <w:rPr>
          <w:rFonts w:cs="Calibri"/>
          <w:szCs w:val="24"/>
          <w:bdr w:val="nil"/>
        </w:rPr>
        <w:t>cost of goods sold</w:t>
      </w:r>
      <w:r>
        <w:rPr>
          <w:rFonts w:cs="Calibri"/>
          <w:szCs w:val="24"/>
          <w:bdr w:val="nil"/>
        </w:rPr>
        <w:t>:</w:t>
      </w:r>
    </w:p>
    <w:p w14:paraId="346948D2" w14:textId="77777777" w:rsidR="00556EC1" w:rsidRPr="004F5269" w:rsidRDefault="00556EC1" w:rsidP="00A2292F">
      <w:pPr>
        <w:numPr>
          <w:ilvl w:val="1"/>
          <w:numId w:val="54"/>
        </w:numPr>
        <w:pBdr>
          <w:top w:val="nil"/>
          <w:left w:val="nil"/>
          <w:bottom w:val="nil"/>
          <w:right w:val="nil"/>
          <w:between w:val="nil"/>
          <w:bar w:val="nil"/>
        </w:pBdr>
        <w:tabs>
          <w:tab w:val="num" w:pos="1800"/>
        </w:tabs>
        <w:spacing w:after="120"/>
        <w:ind w:left="709" w:hanging="283"/>
        <w:rPr>
          <w:rFonts w:cs="Calibri"/>
          <w:szCs w:val="24"/>
          <w:bdr w:val="nil"/>
        </w:rPr>
      </w:pPr>
      <w:r>
        <w:rPr>
          <w:rFonts w:cs="Calibri"/>
          <w:szCs w:val="24"/>
          <w:bdr w:val="nil"/>
        </w:rPr>
        <w:t>t</w:t>
      </w:r>
      <w:r w:rsidRPr="004F5269">
        <w:rPr>
          <w:rFonts w:cs="Calibri"/>
          <w:szCs w:val="24"/>
          <w:bdr w:val="nil"/>
        </w:rPr>
        <w:t>he increase of $0.043 million in the 2020-21 budget, from the 2019-20 actual, is due to the forecast increase in user charges</w:t>
      </w:r>
      <w:r>
        <w:rPr>
          <w:rFonts w:cs="Calibri"/>
          <w:szCs w:val="24"/>
          <w:bdr w:val="nil"/>
        </w:rPr>
        <w:t>.</w:t>
      </w:r>
    </w:p>
    <w:p w14:paraId="461B6D8A" w14:textId="77777777" w:rsidR="00556EC1" w:rsidRPr="004F5269" w:rsidRDefault="00556EC1" w:rsidP="00A2292F">
      <w:pPr>
        <w:numPr>
          <w:ilvl w:val="0"/>
          <w:numId w:val="53"/>
        </w:numPr>
        <w:pBdr>
          <w:top w:val="nil"/>
          <w:left w:val="nil"/>
          <w:bottom w:val="nil"/>
          <w:right w:val="nil"/>
          <w:between w:val="nil"/>
          <w:bar w:val="nil"/>
        </w:pBdr>
        <w:spacing w:after="120"/>
        <w:ind w:left="426" w:hanging="426"/>
        <w:rPr>
          <w:rFonts w:cs="Calibri"/>
          <w:szCs w:val="24"/>
          <w:bdr w:val="nil"/>
        </w:rPr>
      </w:pPr>
      <w:r w:rsidRPr="004F5269">
        <w:rPr>
          <w:rFonts w:cs="Calibri"/>
          <w:szCs w:val="24"/>
          <w:bdr w:val="nil"/>
        </w:rPr>
        <w:t>other expenses</w:t>
      </w:r>
      <w:r>
        <w:rPr>
          <w:rFonts w:cs="Calibri"/>
          <w:szCs w:val="24"/>
          <w:bdr w:val="nil"/>
        </w:rPr>
        <w:t>:</w:t>
      </w:r>
      <w:r w:rsidRPr="004F5269">
        <w:rPr>
          <w:rFonts w:cs="Calibri"/>
          <w:szCs w:val="24"/>
          <w:bdr w:val="nil"/>
        </w:rPr>
        <w:t xml:space="preserve"> </w:t>
      </w:r>
    </w:p>
    <w:p w14:paraId="25462B64" w14:textId="06C78E54" w:rsidR="00556EC1" w:rsidRPr="004F5269" w:rsidRDefault="00556EC1" w:rsidP="00A2292F">
      <w:pPr>
        <w:numPr>
          <w:ilvl w:val="1"/>
          <w:numId w:val="54"/>
        </w:numPr>
        <w:pBdr>
          <w:top w:val="nil"/>
          <w:left w:val="nil"/>
          <w:bottom w:val="nil"/>
          <w:right w:val="nil"/>
          <w:between w:val="nil"/>
          <w:bar w:val="nil"/>
        </w:pBdr>
        <w:tabs>
          <w:tab w:val="num" w:pos="1800"/>
        </w:tabs>
        <w:spacing w:after="120"/>
        <w:ind w:left="709" w:hanging="283"/>
        <w:rPr>
          <w:rFonts w:cs="Calibri"/>
          <w:szCs w:val="24"/>
          <w:bdr w:val="nil"/>
        </w:rPr>
      </w:pPr>
      <w:r w:rsidRPr="004F5269">
        <w:rPr>
          <w:rFonts w:cs="Calibri"/>
          <w:szCs w:val="24"/>
          <w:bdr w:val="nil"/>
        </w:rPr>
        <w:t>The decrease of $1.550 million in the 2020-21 budget, from the 2019-20 actual, is due to the change in legislation (refer other revenue above). In 2019-20 asset write</w:t>
      </w:r>
      <w:r w:rsidR="00BA7EA2">
        <w:rPr>
          <w:rFonts w:cs="Calibri"/>
          <w:szCs w:val="24"/>
          <w:bdr w:val="nil"/>
        </w:rPr>
        <w:noBreakHyphen/>
      </w:r>
      <w:r w:rsidRPr="004F5269">
        <w:rPr>
          <w:rFonts w:cs="Calibri"/>
          <w:szCs w:val="24"/>
          <w:bdr w:val="nil"/>
        </w:rPr>
        <w:t>offs were $0.368 million, there are no forecasted write-offs in 2020-21.</w:t>
      </w:r>
    </w:p>
    <w:p w14:paraId="0FFB5028" w14:textId="77777777" w:rsidR="00556EC1" w:rsidRDefault="00556EC1" w:rsidP="00020218">
      <w:pPr>
        <w:pStyle w:val="Heading4"/>
        <w:rPr>
          <w:bdr w:val="nil"/>
        </w:rPr>
      </w:pPr>
    </w:p>
    <w:p w14:paraId="373EC42E" w14:textId="77777777" w:rsidR="00556EC1" w:rsidRDefault="00556EC1" w:rsidP="00020218">
      <w:pPr>
        <w:pStyle w:val="Heading4"/>
        <w:rPr>
          <w:bdr w:val="nil"/>
        </w:rPr>
      </w:pPr>
      <w:r>
        <w:rPr>
          <w:bdr w:val="nil"/>
        </w:rPr>
        <w:t>Balance Sheet</w:t>
      </w:r>
    </w:p>
    <w:p w14:paraId="7DF8F4A5" w14:textId="77777777" w:rsidR="00556EC1" w:rsidRDefault="00556EC1" w:rsidP="00A2292F">
      <w:pPr>
        <w:pStyle w:val="BSbullet1"/>
        <w:numPr>
          <w:ilvl w:val="0"/>
          <w:numId w:val="53"/>
        </w:numPr>
        <w:pBdr>
          <w:top w:val="nil"/>
          <w:left w:val="nil"/>
          <w:bottom w:val="nil"/>
          <w:right w:val="nil"/>
          <w:between w:val="nil"/>
          <w:bar w:val="nil"/>
        </w:pBdr>
        <w:ind w:left="426" w:hanging="426"/>
        <w:rPr>
          <w:bdr w:val="nil"/>
        </w:rPr>
      </w:pPr>
      <w:r>
        <w:rPr>
          <w:bdr w:val="nil"/>
        </w:rPr>
        <w:t>assets:</w:t>
      </w:r>
    </w:p>
    <w:p w14:paraId="52CE5946" w14:textId="4C04ED39" w:rsidR="00556EC1" w:rsidRPr="00381F1B" w:rsidRDefault="00556EC1" w:rsidP="00A2292F">
      <w:pPr>
        <w:numPr>
          <w:ilvl w:val="1"/>
          <w:numId w:val="54"/>
        </w:numPr>
        <w:pBdr>
          <w:top w:val="nil"/>
          <w:left w:val="nil"/>
          <w:bottom w:val="nil"/>
          <w:right w:val="nil"/>
          <w:between w:val="nil"/>
          <w:bar w:val="nil"/>
        </w:pBdr>
        <w:tabs>
          <w:tab w:val="num" w:pos="1800"/>
        </w:tabs>
        <w:spacing w:after="120"/>
        <w:ind w:left="709" w:hanging="283"/>
        <w:rPr>
          <w:rFonts w:cs="Calibri"/>
          <w:szCs w:val="24"/>
          <w:bdr w:val="nil"/>
        </w:rPr>
      </w:pPr>
      <w:r w:rsidRPr="00381F1B">
        <w:rPr>
          <w:rFonts w:cs="Calibri"/>
          <w:szCs w:val="24"/>
          <w:bdr w:val="nil"/>
        </w:rPr>
        <w:t>a decrease of $2.084 million in current assets in the 2020-21 budget, from the 2019</w:t>
      </w:r>
      <w:r w:rsidR="00BA7EA2">
        <w:rPr>
          <w:rFonts w:cs="Calibri"/>
          <w:szCs w:val="24"/>
          <w:bdr w:val="nil"/>
        </w:rPr>
        <w:noBreakHyphen/>
      </w:r>
      <w:r w:rsidRPr="00381F1B">
        <w:rPr>
          <w:rFonts w:cs="Calibri"/>
          <w:szCs w:val="24"/>
          <w:bdr w:val="nil"/>
        </w:rPr>
        <w:t xml:space="preserve">20 actual, is due to funding the new crematorium; this is mainly offset by an overall increase in non-current assets of $1.672 million associated with the capitalisation of crematorium assets. </w:t>
      </w:r>
    </w:p>
    <w:p w14:paraId="5143ABAB" w14:textId="77777777" w:rsidR="00556EC1" w:rsidRDefault="00556EC1" w:rsidP="00020218">
      <w:pPr>
        <w:pStyle w:val="Heading4"/>
        <w:rPr>
          <w:bdr w:val="nil"/>
        </w:rPr>
      </w:pPr>
      <w:r>
        <w:rPr>
          <w:bdr w:val="nil"/>
        </w:rPr>
        <w:t xml:space="preserve">Statement of Changes in Equity </w:t>
      </w:r>
    </w:p>
    <w:p w14:paraId="2C1DA5C6" w14:textId="77777777" w:rsidR="00556EC1" w:rsidRDefault="00556EC1" w:rsidP="00556EC1">
      <w:pPr>
        <w:pStyle w:val="BSbullet1"/>
        <w:numPr>
          <w:ilvl w:val="0"/>
          <w:numId w:val="0"/>
        </w:numPr>
        <w:pBdr>
          <w:top w:val="nil"/>
          <w:left w:val="nil"/>
          <w:bottom w:val="nil"/>
          <w:right w:val="nil"/>
          <w:between w:val="nil"/>
          <w:bar w:val="nil"/>
        </w:pBdr>
        <w:spacing w:before="0"/>
        <w:ind w:left="357" w:hanging="357"/>
        <w:rPr>
          <w:bdr w:val="nil"/>
        </w:rPr>
      </w:pPr>
      <w:r>
        <w:rPr>
          <w:bdr w:val="nil"/>
        </w:rPr>
        <w:t>Variations in the statement are explained in the notes above.</w:t>
      </w:r>
    </w:p>
    <w:p w14:paraId="086D70EE" w14:textId="77777777" w:rsidR="00556EC1" w:rsidRDefault="00556EC1" w:rsidP="00020218">
      <w:pPr>
        <w:pStyle w:val="Heading4"/>
        <w:rPr>
          <w:bdr w:val="nil"/>
        </w:rPr>
      </w:pPr>
      <w:r>
        <w:rPr>
          <w:bdr w:val="nil"/>
        </w:rPr>
        <w:t>Cash Flow Statement</w:t>
      </w:r>
    </w:p>
    <w:p w14:paraId="6991FF53" w14:textId="77777777" w:rsidR="00556EC1" w:rsidRPr="0004555B" w:rsidRDefault="00556EC1" w:rsidP="00556EC1">
      <w:pPr>
        <w:pStyle w:val="BSbullet1"/>
        <w:numPr>
          <w:ilvl w:val="0"/>
          <w:numId w:val="0"/>
        </w:numPr>
        <w:pBdr>
          <w:top w:val="nil"/>
          <w:left w:val="nil"/>
          <w:bottom w:val="nil"/>
          <w:right w:val="nil"/>
          <w:between w:val="nil"/>
          <w:bar w:val="nil"/>
        </w:pBdr>
        <w:spacing w:before="0"/>
        <w:ind w:left="357" w:hanging="357"/>
        <w:rPr>
          <w:rFonts w:eastAsia="TimesNewRomanPS-ItalicMT"/>
          <w:bdr w:val="nil"/>
        </w:rPr>
      </w:pPr>
      <w:r>
        <w:rPr>
          <w:bdr w:val="nil"/>
        </w:rPr>
        <w:t>Variations in the statement are explained in the notes above.</w:t>
      </w:r>
      <w:r w:rsidRPr="0004555B">
        <w:rPr>
          <w:rFonts w:eastAsia="TimesNewRomanPS-ItalicMT"/>
          <w:bdr w:val="nil"/>
        </w:rPr>
        <w:t xml:space="preserve"> </w:t>
      </w:r>
    </w:p>
    <w:p w14:paraId="53745E7A" w14:textId="77777777" w:rsidR="00556EC1" w:rsidRDefault="00556EC1" w:rsidP="00235A24">
      <w:pPr>
        <w:pBdr>
          <w:top w:val="nil"/>
          <w:left w:val="nil"/>
          <w:bottom w:val="nil"/>
          <w:right w:val="nil"/>
          <w:between w:val="nil"/>
          <w:bar w:val="nil"/>
        </w:pBdr>
        <w:jc w:val="both"/>
        <w:rPr>
          <w:bdr w:val="nil"/>
        </w:rPr>
      </w:pPr>
    </w:p>
    <w:p w14:paraId="4D89A988" w14:textId="77777777" w:rsidR="006F1828" w:rsidRDefault="006F1828"/>
    <w:sectPr w:rsidR="006F1828" w:rsidSect="004B2135">
      <w:pgSz w:w="11906" w:h="16838"/>
      <w:pgMar w:top="1151" w:right="1440" w:bottom="1729" w:left="1440" w:header="720" w:footer="720" w:gutter="0"/>
      <w:pgBorders>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9BEDC" w14:textId="77777777" w:rsidR="009919A9" w:rsidRDefault="009919A9">
      <w:pPr>
        <w:spacing w:before="0" w:after="0"/>
      </w:pPr>
      <w:r>
        <w:separator/>
      </w:r>
    </w:p>
  </w:endnote>
  <w:endnote w:type="continuationSeparator" w:id="0">
    <w:p w14:paraId="1BC2246C" w14:textId="77777777" w:rsidR="009919A9" w:rsidRDefault="009919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C994A" w14:textId="77777777" w:rsidR="009919A9" w:rsidRPr="0004555B" w:rsidRDefault="009919A9" w:rsidP="00913985">
    <w:pPr>
      <w:pBdr>
        <w:top w:val="nil"/>
        <w:left w:val="nil"/>
        <w:bottom w:val="nil"/>
        <w:right w:val="nil"/>
        <w:between w:val="nil"/>
        <w:bar w:val="nil"/>
      </w:pBdr>
      <w:rPr>
        <w:rFonts w:eastAsia="TimesNewRomanPS-ItalicMT"/>
        <w:bdr w:val="nil"/>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D0960" w14:textId="77777777" w:rsidR="009919A9" w:rsidRPr="004B1382" w:rsidRDefault="009919A9" w:rsidP="00913985">
    <w:pPr>
      <w:pStyle w:val="FooterBP"/>
      <w:pBdr>
        <w:left w:val="nil"/>
        <w:bottom w:val="nil"/>
        <w:right w:val="nil"/>
        <w:between w:val="nil"/>
        <w:bar w:val="nil"/>
      </w:pBdr>
      <w:rPr>
        <w:bdr w:val="nil"/>
      </w:rPr>
    </w:pPr>
    <w:r>
      <w:rPr>
        <w:bdr w:val="nil"/>
      </w:rPr>
      <w:t>2020-21 Budget Statements</w:t>
    </w:r>
    <w:r>
      <w:rPr>
        <w:bdr w:val="nil"/>
      </w:rPr>
      <w:tab/>
    </w:r>
    <w:r>
      <w:rPr>
        <w:bdr w:val="nil"/>
      </w:rPr>
      <w:fldChar w:fldCharType="begin"/>
    </w:r>
    <w:r>
      <w:rPr>
        <w:bdr w:val="nil"/>
      </w:rPr>
      <w:instrText xml:space="preserve"> PAGE   \* MERGEFORMAT </w:instrText>
    </w:r>
    <w:r>
      <w:rPr>
        <w:bdr w:val="nil"/>
      </w:rPr>
      <w:fldChar w:fldCharType="separate"/>
    </w:r>
    <w:r>
      <w:rPr>
        <w:noProof/>
        <w:bdr w:val="nil"/>
      </w:rPr>
      <w:t>1</w:t>
    </w:r>
    <w:r>
      <w:rPr>
        <w:noProof/>
        <w:bdr w:val="nil"/>
      </w:rPr>
      <w:fldChar w:fldCharType="end"/>
    </w:r>
    <w:r>
      <w:rPr>
        <w:sz w:val="18"/>
        <w:szCs w:val="18"/>
        <w:bdr w:val="nil"/>
      </w:rPr>
      <w:tab/>
    </w:r>
    <w:r>
      <w:rPr>
        <w:bdr w:val="nil"/>
      </w:rPr>
      <w:t>Transport Canberra and City Services Directorate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29366" w14:textId="77777777" w:rsidR="009919A9" w:rsidRPr="004B1382" w:rsidRDefault="009919A9" w:rsidP="00913985">
    <w:pPr>
      <w:pStyle w:val="FooterBP"/>
      <w:pBdr>
        <w:left w:val="nil"/>
        <w:bottom w:val="nil"/>
        <w:right w:val="nil"/>
        <w:between w:val="nil"/>
        <w:bar w:val="nil"/>
      </w:pBdr>
      <w:rPr>
        <w:bdr w:val="nil"/>
      </w:rPr>
    </w:pPr>
    <w:r>
      <w:rPr>
        <w:bdr w:val="nil"/>
      </w:rPr>
      <w:t>2020-21 Budget Statements</w:t>
    </w:r>
    <w:r>
      <w:rPr>
        <w:bdr w:val="nil"/>
      </w:rPr>
      <w:tab/>
    </w:r>
    <w:r>
      <w:rPr>
        <w:bdr w:val="nil"/>
      </w:rPr>
      <w:fldChar w:fldCharType="begin"/>
    </w:r>
    <w:r>
      <w:rPr>
        <w:bdr w:val="nil"/>
      </w:rPr>
      <w:instrText xml:space="preserve"> PAGE   \* MERGEFORMAT </w:instrText>
    </w:r>
    <w:r>
      <w:rPr>
        <w:bdr w:val="nil"/>
      </w:rPr>
      <w:fldChar w:fldCharType="separate"/>
    </w:r>
    <w:r>
      <w:rPr>
        <w:noProof/>
        <w:bdr w:val="nil"/>
      </w:rPr>
      <w:t>18</w:t>
    </w:r>
    <w:r>
      <w:rPr>
        <w:noProof/>
        <w:bdr w:val="nil"/>
      </w:rPr>
      <w:fldChar w:fldCharType="end"/>
    </w:r>
    <w:r>
      <w:rPr>
        <w:sz w:val="18"/>
        <w:szCs w:val="18"/>
        <w:bdr w:val="nil"/>
      </w:rPr>
      <w:tab/>
    </w:r>
    <w:r>
      <w:rPr>
        <w:bdr w:val="nil"/>
      </w:rPr>
      <w:t>Transport Canberra and City Services Directorate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1050E" w14:textId="77777777" w:rsidR="009919A9" w:rsidRDefault="009919A9">
    <w:pPr>
      <w:pBdr>
        <w:top w:val="nil"/>
        <w:left w:val="nil"/>
        <w:bottom w:val="nil"/>
        <w:right w:val="nil"/>
        <w:between w:val="nil"/>
        <w:bar w:val="nil"/>
      </w:pBdr>
      <w:rPr>
        <w:bdr w:val="nil"/>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63860" w14:textId="77777777" w:rsidR="009919A9" w:rsidRPr="004B1382" w:rsidRDefault="009919A9" w:rsidP="00913985">
    <w:pPr>
      <w:pStyle w:val="FooterBP"/>
      <w:pBdr>
        <w:left w:val="nil"/>
        <w:bottom w:val="nil"/>
        <w:right w:val="nil"/>
        <w:between w:val="nil"/>
        <w:bar w:val="nil"/>
      </w:pBdr>
      <w:rPr>
        <w:bdr w:val="nil"/>
      </w:rPr>
    </w:pPr>
    <w:r>
      <w:rPr>
        <w:bdr w:val="nil"/>
      </w:rPr>
      <w:t>2020-21 Budget Statements</w:t>
    </w:r>
    <w:r>
      <w:rPr>
        <w:bdr w:val="nil"/>
      </w:rPr>
      <w:tab/>
    </w:r>
    <w:r>
      <w:rPr>
        <w:bdr w:val="nil"/>
      </w:rPr>
      <w:fldChar w:fldCharType="begin"/>
    </w:r>
    <w:r>
      <w:rPr>
        <w:bdr w:val="nil"/>
      </w:rPr>
      <w:instrText xml:space="preserve"> PAGE   \* MERGEFORMAT </w:instrText>
    </w:r>
    <w:r>
      <w:rPr>
        <w:bdr w:val="nil"/>
      </w:rPr>
      <w:fldChar w:fldCharType="separate"/>
    </w:r>
    <w:r>
      <w:rPr>
        <w:noProof/>
        <w:bdr w:val="nil"/>
      </w:rPr>
      <w:t>1</w:t>
    </w:r>
    <w:r>
      <w:rPr>
        <w:noProof/>
        <w:bdr w:val="nil"/>
      </w:rPr>
      <w:fldChar w:fldCharType="end"/>
    </w:r>
    <w:r>
      <w:rPr>
        <w:sz w:val="18"/>
        <w:szCs w:val="18"/>
        <w:bdr w:val="nil"/>
      </w:rPr>
      <w:tab/>
    </w:r>
    <w:r>
      <w:rPr>
        <w:bdr w:val="nil"/>
      </w:rPr>
      <w:t>Transport Canberra and City Services Directorate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3EE7E" w14:textId="77777777" w:rsidR="009919A9" w:rsidRPr="004B1382" w:rsidRDefault="009919A9" w:rsidP="00913985">
    <w:pPr>
      <w:pStyle w:val="FooterBP"/>
      <w:pBdr>
        <w:left w:val="nil"/>
        <w:bottom w:val="nil"/>
        <w:right w:val="nil"/>
        <w:between w:val="nil"/>
        <w:bar w:val="nil"/>
      </w:pBdr>
      <w:rPr>
        <w:bdr w:val="nil"/>
      </w:rPr>
    </w:pPr>
    <w:r>
      <w:rPr>
        <w:bdr w:val="nil"/>
      </w:rPr>
      <w:t>2020-21 Budget Statements</w:t>
    </w:r>
    <w:r>
      <w:rPr>
        <w:bdr w:val="nil"/>
      </w:rPr>
      <w:tab/>
    </w:r>
    <w:r>
      <w:rPr>
        <w:bdr w:val="nil"/>
      </w:rPr>
      <w:fldChar w:fldCharType="begin"/>
    </w:r>
    <w:r>
      <w:rPr>
        <w:bdr w:val="nil"/>
      </w:rPr>
      <w:instrText xml:space="preserve"> PAGE   \* MERGEFORMAT </w:instrText>
    </w:r>
    <w:r>
      <w:rPr>
        <w:bdr w:val="nil"/>
      </w:rPr>
      <w:fldChar w:fldCharType="separate"/>
    </w:r>
    <w:r>
      <w:rPr>
        <w:noProof/>
        <w:bdr w:val="nil"/>
      </w:rPr>
      <w:t>26</w:t>
    </w:r>
    <w:r>
      <w:rPr>
        <w:noProof/>
        <w:bdr w:val="nil"/>
      </w:rPr>
      <w:fldChar w:fldCharType="end"/>
    </w:r>
    <w:r>
      <w:rPr>
        <w:sz w:val="18"/>
        <w:szCs w:val="18"/>
        <w:bdr w:val="nil"/>
      </w:rPr>
      <w:tab/>
    </w:r>
    <w:r>
      <w:rPr>
        <w:bdr w:val="nil"/>
      </w:rPr>
      <w:t>Transport Canberra and City Services Directorate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EC033" w14:textId="77777777" w:rsidR="009919A9" w:rsidRDefault="009919A9">
    <w:pPr>
      <w:pBdr>
        <w:top w:val="nil"/>
        <w:left w:val="nil"/>
        <w:bottom w:val="nil"/>
        <w:right w:val="nil"/>
        <w:between w:val="nil"/>
        <w:bar w:val="nil"/>
      </w:pBdr>
      <w:rPr>
        <w:bdr w:val="nil"/>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2A839" w14:textId="77777777" w:rsidR="009919A9" w:rsidRPr="004B1382" w:rsidRDefault="009919A9" w:rsidP="00913985">
    <w:pPr>
      <w:pStyle w:val="FooterBP"/>
      <w:pBdr>
        <w:left w:val="nil"/>
        <w:bottom w:val="nil"/>
        <w:right w:val="nil"/>
        <w:between w:val="nil"/>
        <w:bar w:val="nil"/>
      </w:pBdr>
      <w:rPr>
        <w:bdr w:val="nil"/>
      </w:rPr>
    </w:pPr>
    <w:r>
      <w:rPr>
        <w:bdr w:val="nil"/>
      </w:rPr>
      <w:t>2020-21 Budget Statements</w:t>
    </w:r>
    <w:r>
      <w:rPr>
        <w:bdr w:val="nil"/>
      </w:rPr>
      <w:tab/>
    </w:r>
    <w:r>
      <w:rPr>
        <w:bdr w:val="nil"/>
      </w:rPr>
      <w:fldChar w:fldCharType="begin"/>
    </w:r>
    <w:r>
      <w:rPr>
        <w:bdr w:val="nil"/>
      </w:rPr>
      <w:instrText xml:space="preserve"> PAGE   \* MERGEFORMAT </w:instrText>
    </w:r>
    <w:r>
      <w:rPr>
        <w:bdr w:val="nil"/>
      </w:rPr>
      <w:fldChar w:fldCharType="separate"/>
    </w:r>
    <w:r>
      <w:rPr>
        <w:noProof/>
        <w:bdr w:val="nil"/>
      </w:rPr>
      <w:t>1</w:t>
    </w:r>
    <w:r>
      <w:rPr>
        <w:noProof/>
        <w:bdr w:val="nil"/>
      </w:rPr>
      <w:fldChar w:fldCharType="end"/>
    </w:r>
    <w:r>
      <w:rPr>
        <w:sz w:val="18"/>
        <w:szCs w:val="18"/>
        <w:bdr w:val="nil"/>
      </w:rPr>
      <w:tab/>
    </w:r>
    <w:r>
      <w:rPr>
        <w:bdr w:val="nil"/>
      </w:rPr>
      <w:t>Transport Canberra and City Services Directorate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75517" w14:textId="77777777" w:rsidR="009919A9" w:rsidRPr="004B1382" w:rsidRDefault="009919A9" w:rsidP="00913985">
    <w:pPr>
      <w:pStyle w:val="FooterBP"/>
      <w:pBdr>
        <w:left w:val="nil"/>
        <w:bottom w:val="nil"/>
        <w:right w:val="nil"/>
        <w:between w:val="nil"/>
        <w:bar w:val="nil"/>
      </w:pBdr>
      <w:rPr>
        <w:bdr w:val="nil"/>
      </w:rPr>
    </w:pPr>
    <w:r>
      <w:rPr>
        <w:bdr w:val="nil"/>
      </w:rPr>
      <w:t>2020-21 Budget Statements</w:t>
    </w:r>
    <w:r>
      <w:rPr>
        <w:bdr w:val="nil"/>
      </w:rPr>
      <w:tab/>
    </w:r>
    <w:r>
      <w:rPr>
        <w:bdr w:val="nil"/>
      </w:rPr>
      <w:fldChar w:fldCharType="begin"/>
    </w:r>
    <w:r>
      <w:rPr>
        <w:bdr w:val="nil"/>
      </w:rPr>
      <w:instrText xml:space="preserve"> PAGE   \* MERGEFORMAT </w:instrText>
    </w:r>
    <w:r>
      <w:rPr>
        <w:bdr w:val="nil"/>
      </w:rPr>
      <w:fldChar w:fldCharType="separate"/>
    </w:r>
    <w:r>
      <w:rPr>
        <w:noProof/>
        <w:bdr w:val="nil"/>
      </w:rPr>
      <w:t>32</w:t>
    </w:r>
    <w:r>
      <w:rPr>
        <w:noProof/>
        <w:bdr w:val="nil"/>
      </w:rPr>
      <w:fldChar w:fldCharType="end"/>
    </w:r>
    <w:r>
      <w:rPr>
        <w:sz w:val="18"/>
        <w:szCs w:val="18"/>
        <w:bdr w:val="nil"/>
      </w:rPr>
      <w:tab/>
    </w:r>
    <w:r>
      <w:rPr>
        <w:bdr w:val="nil"/>
      </w:rPr>
      <w:t>Transport Canberra and City Services Directorate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2A69" w14:textId="77777777" w:rsidR="009919A9" w:rsidRDefault="009919A9">
    <w:pPr>
      <w:pBdr>
        <w:top w:val="nil"/>
        <w:left w:val="nil"/>
        <w:bottom w:val="nil"/>
        <w:right w:val="nil"/>
        <w:between w:val="nil"/>
        <w:bar w:val="nil"/>
      </w:pBdr>
      <w:rPr>
        <w:bdr w:val="nil"/>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5D080" w14:textId="77777777" w:rsidR="009919A9" w:rsidRPr="004B1382" w:rsidRDefault="009919A9" w:rsidP="00913985">
    <w:pPr>
      <w:pStyle w:val="FooterBP2"/>
      <w:pBdr>
        <w:left w:val="nil"/>
        <w:bottom w:val="nil"/>
        <w:right w:val="nil"/>
        <w:between w:val="nil"/>
        <w:bar w:val="nil"/>
      </w:pBdr>
      <w:rPr>
        <w:bdr w:val="nil"/>
      </w:rPr>
    </w:pPr>
    <w:r>
      <w:rPr>
        <w:bdr w:val="nil"/>
      </w:rPr>
      <w:t>2020-21 Budget Statements</w:t>
    </w:r>
    <w:r>
      <w:rPr>
        <w:bdr w:val="nil"/>
      </w:rPr>
      <w:tab/>
    </w:r>
    <w:r>
      <w:rPr>
        <w:bdr w:val="nil"/>
      </w:rPr>
      <w:fldChar w:fldCharType="begin"/>
    </w:r>
    <w:r>
      <w:rPr>
        <w:bdr w:val="nil"/>
      </w:rPr>
      <w:instrText xml:space="preserve"> PAGE   \* MERGEFORMAT </w:instrText>
    </w:r>
    <w:r>
      <w:rPr>
        <w:bdr w:val="nil"/>
      </w:rPr>
      <w:fldChar w:fldCharType="separate"/>
    </w:r>
    <w:r>
      <w:rPr>
        <w:noProof/>
        <w:bdr w:val="nil"/>
      </w:rPr>
      <w:t>1</w:t>
    </w:r>
    <w:r>
      <w:rPr>
        <w:noProof/>
        <w:bdr w:val="nil"/>
      </w:rPr>
      <w:fldChar w:fldCharType="end"/>
    </w:r>
    <w:r>
      <w:rPr>
        <w:sz w:val="18"/>
        <w:szCs w:val="18"/>
        <w:bdr w:val="nil"/>
      </w:rPr>
      <w:tab/>
    </w:r>
    <w:r>
      <w:rPr>
        <w:bdr w:val="nil"/>
      </w:rPr>
      <w:t>Transport Canberra and City Services Directorate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84171" w14:textId="77777777" w:rsidR="009919A9" w:rsidRPr="0004555B" w:rsidRDefault="009919A9" w:rsidP="00913985">
    <w:pPr>
      <w:pBdr>
        <w:top w:val="nil"/>
        <w:left w:val="nil"/>
        <w:bottom w:val="nil"/>
        <w:right w:val="nil"/>
        <w:between w:val="nil"/>
        <w:bar w:val="nil"/>
      </w:pBdr>
      <w:rPr>
        <w:rFonts w:eastAsia="TimesNewRomanPS-ItalicMT"/>
        <w:bdr w:val="nil"/>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35FF4" w14:textId="77777777" w:rsidR="009919A9" w:rsidRPr="004B1382" w:rsidRDefault="009919A9" w:rsidP="00913985">
    <w:pPr>
      <w:pStyle w:val="FooterBP2"/>
      <w:pBdr>
        <w:left w:val="nil"/>
        <w:bottom w:val="nil"/>
        <w:right w:val="nil"/>
        <w:between w:val="nil"/>
        <w:bar w:val="nil"/>
      </w:pBdr>
      <w:rPr>
        <w:bdr w:val="nil"/>
      </w:rPr>
    </w:pPr>
    <w:r>
      <w:rPr>
        <w:bdr w:val="nil"/>
      </w:rPr>
      <w:t>2020-21 Budget Statements</w:t>
    </w:r>
    <w:r>
      <w:rPr>
        <w:bdr w:val="nil"/>
      </w:rPr>
      <w:tab/>
    </w:r>
    <w:r>
      <w:rPr>
        <w:bdr w:val="nil"/>
      </w:rPr>
      <w:fldChar w:fldCharType="begin"/>
    </w:r>
    <w:r>
      <w:rPr>
        <w:bdr w:val="nil"/>
      </w:rPr>
      <w:instrText xml:space="preserve"> PAGE   \* MERGEFORMAT </w:instrText>
    </w:r>
    <w:r>
      <w:rPr>
        <w:bdr w:val="nil"/>
      </w:rPr>
      <w:fldChar w:fldCharType="separate"/>
    </w:r>
    <w:r>
      <w:rPr>
        <w:noProof/>
        <w:bdr w:val="nil"/>
      </w:rPr>
      <w:t>44</w:t>
    </w:r>
    <w:r>
      <w:rPr>
        <w:noProof/>
        <w:bdr w:val="nil"/>
      </w:rPr>
      <w:fldChar w:fldCharType="end"/>
    </w:r>
    <w:r>
      <w:rPr>
        <w:sz w:val="18"/>
        <w:szCs w:val="18"/>
        <w:bdr w:val="nil"/>
      </w:rPr>
      <w:tab/>
    </w:r>
    <w:r>
      <w:rPr>
        <w:bdr w:val="nil"/>
      </w:rPr>
      <w:t>Transport Canberra and City Services Directorate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144B7" w14:textId="77777777" w:rsidR="009919A9" w:rsidRDefault="009919A9">
    <w:pPr>
      <w:pStyle w:val="Normal3"/>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23BD5" w14:textId="77777777" w:rsidR="009919A9" w:rsidRPr="004B1382" w:rsidRDefault="009919A9" w:rsidP="00913985">
    <w:pPr>
      <w:pStyle w:val="FooterBP"/>
      <w:pBdr>
        <w:left w:val="nil"/>
        <w:bottom w:val="nil"/>
        <w:right w:val="nil"/>
        <w:between w:val="nil"/>
        <w:bar w:val="nil"/>
      </w:pBdr>
      <w:rPr>
        <w:bdr w:val="nil"/>
      </w:rPr>
    </w:pPr>
    <w:r>
      <w:rPr>
        <w:bdr w:val="nil"/>
      </w:rPr>
      <w:t>2020-21 Budget Statements</w:t>
    </w:r>
    <w:r>
      <w:rPr>
        <w:bdr w:val="nil"/>
      </w:rPr>
      <w:tab/>
    </w:r>
    <w:r>
      <w:rPr>
        <w:bdr w:val="nil"/>
      </w:rPr>
      <w:fldChar w:fldCharType="begin"/>
    </w:r>
    <w:r>
      <w:rPr>
        <w:bdr w:val="nil"/>
      </w:rPr>
      <w:instrText xml:space="preserve"> PAGE   \* MERGEFORMAT </w:instrText>
    </w:r>
    <w:r>
      <w:rPr>
        <w:bdr w:val="nil"/>
      </w:rPr>
      <w:fldChar w:fldCharType="separate"/>
    </w:r>
    <w:r>
      <w:rPr>
        <w:noProof/>
        <w:bdr w:val="nil"/>
      </w:rPr>
      <w:t>1</w:t>
    </w:r>
    <w:r>
      <w:rPr>
        <w:noProof/>
        <w:bdr w:val="nil"/>
      </w:rPr>
      <w:fldChar w:fldCharType="end"/>
    </w:r>
    <w:r>
      <w:rPr>
        <w:sz w:val="18"/>
        <w:szCs w:val="18"/>
        <w:bdr w:val="nil"/>
      </w:rPr>
      <w:tab/>
    </w:r>
    <w:r>
      <w:rPr>
        <w:bdr w:val="nil"/>
      </w:rPr>
      <w:t>Transport Canberra and City Services Directorate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AD073" w14:textId="77777777" w:rsidR="009919A9" w:rsidRPr="004B1382" w:rsidRDefault="009919A9" w:rsidP="00913985">
    <w:pPr>
      <w:pStyle w:val="FooterBP"/>
      <w:pBdr>
        <w:left w:val="nil"/>
        <w:bottom w:val="nil"/>
        <w:right w:val="nil"/>
        <w:between w:val="nil"/>
        <w:bar w:val="nil"/>
      </w:pBdr>
      <w:rPr>
        <w:bdr w:val="nil"/>
      </w:rPr>
    </w:pPr>
    <w:r>
      <w:rPr>
        <w:bdr w:val="nil"/>
      </w:rPr>
      <w:t>2020-21 Budget Statements</w:t>
    </w:r>
    <w:r>
      <w:rPr>
        <w:bdr w:val="nil"/>
      </w:rPr>
      <w:tab/>
    </w:r>
    <w:r>
      <w:rPr>
        <w:bdr w:val="nil"/>
      </w:rPr>
      <w:fldChar w:fldCharType="begin"/>
    </w:r>
    <w:r>
      <w:rPr>
        <w:bdr w:val="nil"/>
      </w:rPr>
      <w:instrText xml:space="preserve"> PAGE   \* MERGEFORMAT </w:instrText>
    </w:r>
    <w:r>
      <w:rPr>
        <w:bdr w:val="nil"/>
      </w:rPr>
      <w:fldChar w:fldCharType="separate"/>
    </w:r>
    <w:r>
      <w:rPr>
        <w:noProof/>
        <w:bdr w:val="nil"/>
      </w:rPr>
      <w:t>61</w:t>
    </w:r>
    <w:r>
      <w:rPr>
        <w:noProof/>
        <w:bdr w:val="nil"/>
      </w:rPr>
      <w:fldChar w:fldCharType="end"/>
    </w:r>
    <w:r>
      <w:rPr>
        <w:sz w:val="18"/>
        <w:szCs w:val="18"/>
        <w:bdr w:val="nil"/>
      </w:rPr>
      <w:tab/>
    </w:r>
    <w:r>
      <w:rPr>
        <w:bdr w:val="nil"/>
      </w:rPr>
      <w:t>Transport Canberra and City Services Directorate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AC3ED" w14:textId="77777777" w:rsidR="009919A9" w:rsidRDefault="009919A9">
    <w:pPr>
      <w:pBdr>
        <w:top w:val="nil"/>
        <w:left w:val="nil"/>
        <w:bottom w:val="nil"/>
        <w:right w:val="nil"/>
        <w:between w:val="nil"/>
        <w:bar w:val="nil"/>
      </w:pBdr>
      <w:rPr>
        <w:bdr w:val="ni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9604B" w14:textId="77777777" w:rsidR="009919A9" w:rsidRDefault="009919A9">
    <w:pPr>
      <w:pBdr>
        <w:top w:val="nil"/>
        <w:left w:val="nil"/>
        <w:bottom w:val="nil"/>
        <w:right w:val="nil"/>
        <w:between w:val="nil"/>
        <w:bar w:val="nil"/>
      </w:pBdr>
      <w:rPr>
        <w:bdr w:val="ni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CE864" w14:textId="77777777" w:rsidR="009919A9" w:rsidRPr="004B1382" w:rsidRDefault="009919A9" w:rsidP="00913985">
    <w:pPr>
      <w:pStyle w:val="FooterBP"/>
      <w:pBdr>
        <w:left w:val="nil"/>
        <w:bottom w:val="nil"/>
        <w:right w:val="nil"/>
        <w:between w:val="nil"/>
        <w:bar w:val="nil"/>
      </w:pBdr>
      <w:rPr>
        <w:bdr w:val="nil"/>
      </w:rPr>
    </w:pPr>
    <w:r>
      <w:rPr>
        <w:bdr w:val="nil"/>
      </w:rPr>
      <w:t>2020-21 Budget Statements</w:t>
    </w:r>
    <w:r>
      <w:rPr>
        <w:bdr w:val="nil"/>
      </w:rPr>
      <w:tab/>
    </w:r>
    <w:r>
      <w:rPr>
        <w:bdr w:val="nil"/>
      </w:rPr>
      <w:fldChar w:fldCharType="begin"/>
    </w:r>
    <w:r>
      <w:rPr>
        <w:bdr w:val="nil"/>
      </w:rPr>
      <w:instrText xml:space="preserve"> PAGE   \* MERGEFORMAT </w:instrText>
    </w:r>
    <w:r>
      <w:rPr>
        <w:bdr w:val="nil"/>
      </w:rPr>
      <w:fldChar w:fldCharType="separate"/>
    </w:r>
    <w:r>
      <w:rPr>
        <w:noProof/>
        <w:bdr w:val="nil"/>
      </w:rPr>
      <w:t>2</w:t>
    </w:r>
    <w:r>
      <w:rPr>
        <w:noProof/>
        <w:bdr w:val="nil"/>
      </w:rPr>
      <w:fldChar w:fldCharType="end"/>
    </w:r>
    <w:r>
      <w:rPr>
        <w:sz w:val="18"/>
        <w:szCs w:val="18"/>
        <w:bdr w:val="nil"/>
      </w:rPr>
      <w:tab/>
    </w:r>
    <w:r>
      <w:rPr>
        <w:bdr w:val="nil"/>
      </w:rPr>
      <w:t>Transport Canberra and City Services Directorate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AE3BF" w14:textId="77777777" w:rsidR="009919A9" w:rsidRPr="004B1382" w:rsidRDefault="009919A9" w:rsidP="00913985">
    <w:pPr>
      <w:pStyle w:val="FooterBP"/>
      <w:pBdr>
        <w:left w:val="nil"/>
        <w:bottom w:val="nil"/>
        <w:right w:val="nil"/>
        <w:between w:val="nil"/>
        <w:bar w:val="nil"/>
      </w:pBdr>
      <w:rPr>
        <w:bdr w:val="nil"/>
      </w:rPr>
    </w:pPr>
    <w:r>
      <w:rPr>
        <w:bdr w:val="nil"/>
      </w:rPr>
      <w:t>2020-21 Budget Statements</w:t>
    </w:r>
    <w:r>
      <w:rPr>
        <w:bdr w:val="nil"/>
      </w:rPr>
      <w:tab/>
    </w:r>
    <w:r>
      <w:rPr>
        <w:bdr w:val="nil"/>
      </w:rPr>
      <w:fldChar w:fldCharType="begin"/>
    </w:r>
    <w:r>
      <w:rPr>
        <w:bdr w:val="nil"/>
      </w:rPr>
      <w:instrText xml:space="preserve"> PAGE   \* MERGEFORMAT </w:instrText>
    </w:r>
    <w:r>
      <w:rPr>
        <w:bdr w:val="nil"/>
      </w:rPr>
      <w:fldChar w:fldCharType="separate"/>
    </w:r>
    <w:r>
      <w:rPr>
        <w:noProof/>
        <w:bdr w:val="nil"/>
      </w:rPr>
      <w:t>5</w:t>
    </w:r>
    <w:r>
      <w:rPr>
        <w:noProof/>
        <w:bdr w:val="nil"/>
      </w:rPr>
      <w:fldChar w:fldCharType="end"/>
    </w:r>
    <w:r>
      <w:rPr>
        <w:sz w:val="18"/>
        <w:szCs w:val="18"/>
        <w:bdr w:val="nil"/>
      </w:rPr>
      <w:tab/>
    </w:r>
    <w:r>
      <w:rPr>
        <w:bdr w:val="nil"/>
      </w:rPr>
      <w:t>Transport Canberra and City Services Directorate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7551A" w14:textId="77777777" w:rsidR="009919A9" w:rsidRDefault="009919A9">
    <w:pPr>
      <w:pBdr>
        <w:top w:val="nil"/>
        <w:left w:val="nil"/>
        <w:bottom w:val="nil"/>
        <w:right w:val="nil"/>
        <w:between w:val="nil"/>
        <w:bar w:val="nil"/>
      </w:pBdr>
      <w:rPr>
        <w:bdr w:val="ni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6C895" w14:textId="77777777" w:rsidR="009919A9" w:rsidRPr="004B1382" w:rsidRDefault="009919A9" w:rsidP="00913985">
    <w:pPr>
      <w:pStyle w:val="FooterBP"/>
      <w:pBdr>
        <w:left w:val="nil"/>
        <w:bottom w:val="nil"/>
        <w:right w:val="nil"/>
        <w:between w:val="nil"/>
        <w:bar w:val="nil"/>
      </w:pBdr>
      <w:rPr>
        <w:bdr w:val="nil"/>
      </w:rPr>
    </w:pPr>
    <w:r>
      <w:rPr>
        <w:bdr w:val="nil"/>
      </w:rPr>
      <w:t>2020-21 Budget Statements</w:t>
    </w:r>
    <w:r>
      <w:rPr>
        <w:bdr w:val="nil"/>
      </w:rPr>
      <w:tab/>
    </w:r>
    <w:r>
      <w:rPr>
        <w:bdr w:val="nil"/>
      </w:rPr>
      <w:fldChar w:fldCharType="begin"/>
    </w:r>
    <w:r>
      <w:rPr>
        <w:bdr w:val="nil"/>
      </w:rPr>
      <w:instrText xml:space="preserve"> PAGE   \* MERGEFORMAT </w:instrText>
    </w:r>
    <w:r>
      <w:rPr>
        <w:bdr w:val="nil"/>
      </w:rPr>
      <w:fldChar w:fldCharType="separate"/>
    </w:r>
    <w:r>
      <w:rPr>
        <w:noProof/>
        <w:bdr w:val="nil"/>
      </w:rPr>
      <w:t>1</w:t>
    </w:r>
    <w:r>
      <w:rPr>
        <w:noProof/>
        <w:bdr w:val="nil"/>
      </w:rPr>
      <w:fldChar w:fldCharType="end"/>
    </w:r>
    <w:r>
      <w:rPr>
        <w:sz w:val="18"/>
        <w:szCs w:val="18"/>
        <w:bdr w:val="nil"/>
      </w:rPr>
      <w:tab/>
    </w:r>
    <w:r>
      <w:rPr>
        <w:bdr w:val="nil"/>
      </w:rPr>
      <w:t>Transport Canberra and City Services Directorate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3C16C" w14:textId="77777777" w:rsidR="009919A9" w:rsidRPr="004B1382" w:rsidRDefault="009919A9" w:rsidP="00913985">
    <w:pPr>
      <w:pStyle w:val="FooterBP"/>
      <w:pBdr>
        <w:left w:val="nil"/>
        <w:bottom w:val="nil"/>
        <w:right w:val="nil"/>
        <w:between w:val="nil"/>
        <w:bar w:val="nil"/>
      </w:pBdr>
      <w:rPr>
        <w:bdr w:val="nil"/>
      </w:rPr>
    </w:pPr>
    <w:r>
      <w:rPr>
        <w:bdr w:val="nil"/>
      </w:rPr>
      <w:t>2020-21 Budget Statements</w:t>
    </w:r>
    <w:r>
      <w:rPr>
        <w:bdr w:val="nil"/>
      </w:rPr>
      <w:tab/>
    </w:r>
    <w:r>
      <w:rPr>
        <w:bdr w:val="nil"/>
      </w:rPr>
      <w:fldChar w:fldCharType="begin"/>
    </w:r>
    <w:r>
      <w:rPr>
        <w:bdr w:val="nil"/>
      </w:rPr>
      <w:instrText xml:space="preserve"> PAGE   \* MERGEFORMAT </w:instrText>
    </w:r>
    <w:r>
      <w:rPr>
        <w:bdr w:val="nil"/>
      </w:rPr>
      <w:fldChar w:fldCharType="separate"/>
    </w:r>
    <w:r>
      <w:rPr>
        <w:noProof/>
        <w:bdr w:val="nil"/>
      </w:rPr>
      <w:t>10</w:t>
    </w:r>
    <w:r>
      <w:rPr>
        <w:noProof/>
        <w:bdr w:val="nil"/>
      </w:rPr>
      <w:fldChar w:fldCharType="end"/>
    </w:r>
    <w:r>
      <w:rPr>
        <w:sz w:val="18"/>
        <w:szCs w:val="18"/>
        <w:bdr w:val="nil"/>
      </w:rPr>
      <w:tab/>
    </w:r>
    <w:r>
      <w:rPr>
        <w:bdr w:val="nil"/>
      </w:rPr>
      <w:t>Transport Canberra and City Services Directorate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47426" w14:textId="77777777" w:rsidR="009919A9" w:rsidRDefault="009919A9">
    <w:pPr>
      <w:pBdr>
        <w:top w:val="nil"/>
        <w:left w:val="nil"/>
        <w:bottom w:val="nil"/>
        <w:right w:val="nil"/>
        <w:between w:val="nil"/>
        <w:bar w:val="nil"/>
      </w:pBdr>
      <w:rPr>
        <w:bdr w:val="ni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61875" w14:textId="77777777" w:rsidR="009919A9" w:rsidRDefault="009919A9">
      <w:pPr>
        <w:spacing w:before="0" w:after="0"/>
      </w:pPr>
      <w:r>
        <w:separator/>
      </w:r>
    </w:p>
  </w:footnote>
  <w:footnote w:type="continuationSeparator" w:id="0">
    <w:p w14:paraId="30D68550" w14:textId="77777777" w:rsidR="009919A9" w:rsidRDefault="009919A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2E9F3" w14:textId="77777777" w:rsidR="009919A9" w:rsidRDefault="009919A9">
    <w:pPr>
      <w:suppressLineNumbers/>
      <w:pBdr>
        <w:top w:val="nil"/>
        <w:left w:val="nil"/>
        <w:bottom w:val="nil"/>
        <w:right w:val="nil"/>
        <w:between w:val="nil"/>
        <w:bar w:val="nil"/>
      </w:pBdr>
      <w:spacing w:before="0" w:after="0" w:line="14" w:lineRule="exact"/>
      <w:contextualSpacing/>
      <w:rPr>
        <w:bdr w:val="ni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F8E77" w14:textId="77777777" w:rsidR="009919A9" w:rsidRDefault="009919A9">
    <w:pPr>
      <w:suppressLineNumbers/>
      <w:pBdr>
        <w:top w:val="nil"/>
        <w:left w:val="nil"/>
        <w:bottom w:val="nil"/>
        <w:right w:val="nil"/>
        <w:between w:val="nil"/>
        <w:bar w:val="nil"/>
      </w:pBdr>
      <w:spacing w:before="0" w:after="0" w:line="14" w:lineRule="exact"/>
      <w:contextualSpacing/>
      <w:rPr>
        <w:bdr w:val="ni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4A6CD" w14:textId="77777777" w:rsidR="009919A9" w:rsidRDefault="009919A9">
    <w:pPr>
      <w:suppressLineNumbers/>
      <w:pBdr>
        <w:top w:val="nil"/>
        <w:left w:val="nil"/>
        <w:bottom w:val="nil"/>
        <w:right w:val="nil"/>
        <w:between w:val="nil"/>
        <w:bar w:val="nil"/>
      </w:pBdr>
      <w:spacing w:before="0" w:after="0" w:line="14" w:lineRule="exact"/>
      <w:contextualSpacing/>
      <w:rPr>
        <w:bdr w:val="ni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F8857" w14:textId="77777777" w:rsidR="009919A9" w:rsidRDefault="009919A9">
    <w:pPr>
      <w:pBdr>
        <w:top w:val="nil"/>
        <w:left w:val="nil"/>
        <w:bottom w:val="nil"/>
        <w:right w:val="nil"/>
        <w:between w:val="nil"/>
        <w:bar w:val="nil"/>
      </w:pBdr>
      <w:rPr>
        <w:bdr w:val="nil"/>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262A0" w14:textId="77777777" w:rsidR="009919A9" w:rsidRDefault="009919A9">
    <w:pPr>
      <w:suppressLineNumbers/>
      <w:pBdr>
        <w:top w:val="nil"/>
        <w:left w:val="nil"/>
        <w:bottom w:val="nil"/>
        <w:right w:val="nil"/>
        <w:between w:val="nil"/>
        <w:bar w:val="nil"/>
      </w:pBdr>
      <w:spacing w:before="0" w:after="0" w:line="14" w:lineRule="exact"/>
      <w:contextualSpacing/>
      <w:rPr>
        <w:bdr w:val="nil"/>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F44F5" w14:textId="77777777" w:rsidR="009919A9" w:rsidRDefault="009919A9">
    <w:pPr>
      <w:suppressLineNumbers/>
      <w:pBdr>
        <w:top w:val="nil"/>
        <w:left w:val="nil"/>
        <w:bottom w:val="nil"/>
        <w:right w:val="nil"/>
        <w:between w:val="nil"/>
        <w:bar w:val="nil"/>
      </w:pBdr>
      <w:spacing w:before="0" w:after="0" w:line="14" w:lineRule="exact"/>
      <w:contextualSpacing/>
      <w:rPr>
        <w:bdr w:val="nil"/>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4B9FE" w14:textId="77777777" w:rsidR="009919A9" w:rsidRDefault="009919A9">
    <w:pPr>
      <w:pBdr>
        <w:top w:val="nil"/>
        <w:left w:val="nil"/>
        <w:bottom w:val="nil"/>
        <w:right w:val="nil"/>
        <w:between w:val="nil"/>
        <w:bar w:val="nil"/>
      </w:pBdr>
      <w:rPr>
        <w:bdr w:val="nil"/>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6659B" w14:textId="77777777" w:rsidR="009919A9" w:rsidRDefault="009919A9">
    <w:pPr>
      <w:suppressLineNumbers/>
      <w:pBdr>
        <w:top w:val="nil"/>
        <w:left w:val="nil"/>
        <w:bottom w:val="nil"/>
        <w:right w:val="nil"/>
        <w:between w:val="nil"/>
        <w:bar w:val="nil"/>
      </w:pBdr>
      <w:spacing w:before="0" w:after="0" w:line="14" w:lineRule="exact"/>
      <w:contextualSpacing/>
      <w:rPr>
        <w:bdr w:val="nil"/>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A7E3B" w14:textId="77777777" w:rsidR="009919A9" w:rsidRDefault="009919A9">
    <w:pPr>
      <w:suppressLineNumbers/>
      <w:pBdr>
        <w:top w:val="nil"/>
        <w:left w:val="nil"/>
        <w:bottom w:val="nil"/>
        <w:right w:val="nil"/>
        <w:between w:val="nil"/>
        <w:bar w:val="nil"/>
      </w:pBdr>
      <w:spacing w:before="0" w:after="0" w:line="14" w:lineRule="exact"/>
      <w:contextualSpacing/>
      <w:rPr>
        <w:bdr w:val="nil"/>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9020A" w14:textId="77777777" w:rsidR="009919A9" w:rsidRDefault="009919A9">
    <w:pPr>
      <w:pBdr>
        <w:top w:val="nil"/>
        <w:left w:val="nil"/>
        <w:bottom w:val="nil"/>
        <w:right w:val="nil"/>
        <w:between w:val="nil"/>
        <w:bar w:val="nil"/>
      </w:pBdr>
      <w:rPr>
        <w:bdr w:val="nil"/>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EC589" w14:textId="77777777" w:rsidR="009919A9" w:rsidRDefault="009919A9">
    <w:pPr>
      <w:pStyle w:val="Normal3"/>
      <w:suppressLineNumbers/>
      <w:spacing w:line="14" w:lineRule="exact"/>
      <w:contextual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788E5" w14:textId="77777777" w:rsidR="009919A9" w:rsidRDefault="009919A9">
    <w:pPr>
      <w:suppressLineNumbers/>
      <w:pBdr>
        <w:top w:val="nil"/>
        <w:left w:val="nil"/>
        <w:bottom w:val="nil"/>
        <w:right w:val="nil"/>
        <w:between w:val="nil"/>
        <w:bar w:val="nil"/>
      </w:pBdr>
      <w:spacing w:before="0" w:after="0" w:line="14" w:lineRule="exact"/>
      <w:contextualSpacing/>
      <w:rPr>
        <w:bdr w:val="nil"/>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AF5F4" w14:textId="77777777" w:rsidR="009919A9" w:rsidRDefault="009919A9">
    <w:pPr>
      <w:pStyle w:val="Normal3"/>
      <w:suppressLineNumbers/>
      <w:spacing w:line="14" w:lineRule="exact"/>
      <w:contextualSpacing/>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796E" w14:textId="77777777" w:rsidR="009919A9" w:rsidRDefault="009919A9">
    <w:pPr>
      <w:pStyle w:val="Normal3"/>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B5315" w14:textId="77777777" w:rsidR="009919A9" w:rsidRDefault="009919A9">
    <w:pPr>
      <w:suppressLineNumbers/>
      <w:pBdr>
        <w:top w:val="nil"/>
        <w:left w:val="nil"/>
        <w:bottom w:val="nil"/>
        <w:right w:val="nil"/>
        <w:between w:val="nil"/>
        <w:bar w:val="nil"/>
      </w:pBdr>
      <w:spacing w:before="0" w:after="0" w:line="14" w:lineRule="exact"/>
      <w:contextualSpacing/>
      <w:rPr>
        <w:bdr w:val="nil"/>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11890" w14:textId="77777777" w:rsidR="009919A9" w:rsidRDefault="009919A9">
    <w:pPr>
      <w:suppressLineNumbers/>
      <w:pBdr>
        <w:top w:val="nil"/>
        <w:left w:val="nil"/>
        <w:bottom w:val="nil"/>
        <w:right w:val="nil"/>
        <w:between w:val="nil"/>
        <w:bar w:val="nil"/>
      </w:pBdr>
      <w:spacing w:before="0" w:after="0" w:line="14" w:lineRule="exact"/>
      <w:contextualSpacing/>
      <w:rPr>
        <w:bdr w:val="nil"/>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72FB3" w14:textId="77777777" w:rsidR="009919A9" w:rsidRDefault="009919A9">
    <w:pPr>
      <w:pBdr>
        <w:top w:val="nil"/>
        <w:left w:val="nil"/>
        <w:bottom w:val="nil"/>
        <w:right w:val="nil"/>
        <w:between w:val="nil"/>
        <w:bar w:val="nil"/>
      </w:pBdr>
      <w:rPr>
        <w:bdr w:val="ni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6E780" w14:textId="77777777" w:rsidR="009919A9" w:rsidRDefault="009919A9">
    <w:pPr>
      <w:pBdr>
        <w:top w:val="nil"/>
        <w:left w:val="nil"/>
        <w:bottom w:val="nil"/>
        <w:right w:val="nil"/>
        <w:between w:val="nil"/>
        <w:bar w:val="nil"/>
      </w:pBdr>
      <w:rPr>
        <w:bdr w:val="ni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2310A" w14:textId="77777777" w:rsidR="009919A9" w:rsidRDefault="009919A9">
    <w:pPr>
      <w:suppressLineNumbers/>
      <w:pBdr>
        <w:top w:val="nil"/>
        <w:left w:val="nil"/>
        <w:bottom w:val="nil"/>
        <w:right w:val="nil"/>
        <w:between w:val="nil"/>
        <w:bar w:val="nil"/>
      </w:pBdr>
      <w:spacing w:before="0" w:after="0" w:line="14" w:lineRule="exact"/>
      <w:contextualSpacing/>
      <w:rPr>
        <w:bdr w:val="ni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9D338" w14:textId="77777777" w:rsidR="009919A9" w:rsidRDefault="009919A9">
    <w:pPr>
      <w:suppressLineNumbers/>
      <w:pBdr>
        <w:top w:val="nil"/>
        <w:left w:val="nil"/>
        <w:bottom w:val="nil"/>
        <w:right w:val="nil"/>
        <w:between w:val="nil"/>
        <w:bar w:val="nil"/>
      </w:pBdr>
      <w:spacing w:before="0" w:after="0" w:line="14" w:lineRule="exact"/>
      <w:contextualSpacing/>
      <w:rPr>
        <w:bdr w:val="ni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ECECB" w14:textId="77777777" w:rsidR="009919A9" w:rsidRDefault="009919A9">
    <w:pPr>
      <w:pBdr>
        <w:top w:val="nil"/>
        <w:left w:val="nil"/>
        <w:bottom w:val="nil"/>
        <w:right w:val="nil"/>
        <w:between w:val="nil"/>
        <w:bar w:val="nil"/>
      </w:pBdr>
      <w:rPr>
        <w:bdr w:val="ni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8670D" w14:textId="77777777" w:rsidR="009919A9" w:rsidRDefault="009919A9">
    <w:pPr>
      <w:suppressLineNumbers/>
      <w:pBdr>
        <w:top w:val="nil"/>
        <w:left w:val="nil"/>
        <w:bottom w:val="nil"/>
        <w:right w:val="nil"/>
        <w:between w:val="nil"/>
        <w:bar w:val="nil"/>
      </w:pBdr>
      <w:spacing w:before="0" w:after="0" w:line="14" w:lineRule="exact"/>
      <w:contextualSpacing/>
      <w:rPr>
        <w:bdr w:val="ni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F5397" w14:textId="77777777" w:rsidR="009919A9" w:rsidRDefault="009919A9">
    <w:pPr>
      <w:suppressLineNumbers/>
      <w:pBdr>
        <w:top w:val="nil"/>
        <w:left w:val="nil"/>
        <w:bottom w:val="nil"/>
        <w:right w:val="nil"/>
        <w:between w:val="nil"/>
        <w:bar w:val="nil"/>
      </w:pBdr>
      <w:spacing w:before="0" w:after="0" w:line="14" w:lineRule="exact"/>
      <w:contextualSpacing/>
      <w:rPr>
        <w:bdr w:val="ni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909C9" w14:textId="77777777" w:rsidR="009919A9" w:rsidRDefault="009919A9">
    <w:pPr>
      <w:pBdr>
        <w:top w:val="nil"/>
        <w:left w:val="nil"/>
        <w:bottom w:val="nil"/>
        <w:right w:val="nil"/>
        <w:between w:val="nil"/>
        <w:bar w:val="nil"/>
      </w:pBdr>
      <w:rPr>
        <w:bdr w:val="n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ECA61E9E"/>
    <w:lvl w:ilvl="0" w:tplc="834EEFC0">
      <w:start w:val="1"/>
      <w:numFmt w:val="bullet"/>
      <w:pStyle w:val="BSbullet1"/>
      <w:lvlText w:val=""/>
      <w:lvlJc w:val="left"/>
      <w:pPr>
        <w:tabs>
          <w:tab w:val="num" w:pos="360"/>
        </w:tabs>
        <w:ind w:left="357" w:hanging="357"/>
      </w:pPr>
      <w:rPr>
        <w:rFonts w:ascii="Symbol" w:hAnsi="Symbol" w:hint="default"/>
        <w:sz w:val="24"/>
      </w:rPr>
    </w:lvl>
    <w:lvl w:ilvl="1" w:tplc="52ECAACE">
      <w:start w:val="1"/>
      <w:numFmt w:val="bullet"/>
      <w:lvlText w:val="o"/>
      <w:lvlJc w:val="left"/>
      <w:pPr>
        <w:tabs>
          <w:tab w:val="num" w:pos="1800"/>
        </w:tabs>
        <w:ind w:left="1800" w:hanging="360"/>
      </w:pPr>
      <w:rPr>
        <w:rFonts w:ascii="Courier New" w:hAnsi="Courier New" w:hint="default"/>
      </w:rPr>
    </w:lvl>
    <w:lvl w:ilvl="2" w:tplc="318656A0">
      <w:start w:val="1"/>
      <w:numFmt w:val="bullet"/>
      <w:lvlText w:val=""/>
      <w:lvlJc w:val="left"/>
      <w:pPr>
        <w:tabs>
          <w:tab w:val="num" w:pos="2520"/>
        </w:tabs>
        <w:ind w:left="2520" w:hanging="360"/>
      </w:pPr>
      <w:rPr>
        <w:rFonts w:ascii="Wingdings" w:hAnsi="Wingdings" w:hint="default"/>
      </w:rPr>
    </w:lvl>
    <w:lvl w:ilvl="3" w:tplc="A0BCD480">
      <w:start w:val="1"/>
      <w:numFmt w:val="bullet"/>
      <w:lvlText w:val=""/>
      <w:lvlJc w:val="left"/>
      <w:pPr>
        <w:tabs>
          <w:tab w:val="num" w:pos="3240"/>
        </w:tabs>
        <w:ind w:left="3240" w:hanging="360"/>
      </w:pPr>
      <w:rPr>
        <w:rFonts w:ascii="Symbol" w:hAnsi="Symbol" w:hint="default"/>
      </w:rPr>
    </w:lvl>
    <w:lvl w:ilvl="4" w:tplc="CEB8F1DC">
      <w:start w:val="1"/>
      <w:numFmt w:val="bullet"/>
      <w:lvlText w:val="o"/>
      <w:lvlJc w:val="left"/>
      <w:pPr>
        <w:tabs>
          <w:tab w:val="num" w:pos="3960"/>
        </w:tabs>
        <w:ind w:left="3960" w:hanging="360"/>
      </w:pPr>
      <w:rPr>
        <w:rFonts w:ascii="Courier New" w:hAnsi="Courier New" w:hint="default"/>
      </w:rPr>
    </w:lvl>
    <w:lvl w:ilvl="5" w:tplc="1250EFDC">
      <w:start w:val="1"/>
      <w:numFmt w:val="bullet"/>
      <w:lvlText w:val=""/>
      <w:lvlJc w:val="left"/>
      <w:pPr>
        <w:tabs>
          <w:tab w:val="num" w:pos="4680"/>
        </w:tabs>
        <w:ind w:left="4680" w:hanging="360"/>
      </w:pPr>
      <w:rPr>
        <w:rFonts w:ascii="Wingdings" w:hAnsi="Wingdings" w:hint="default"/>
      </w:rPr>
    </w:lvl>
    <w:lvl w:ilvl="6" w:tplc="781A22D2">
      <w:start w:val="1"/>
      <w:numFmt w:val="bullet"/>
      <w:lvlText w:val=""/>
      <w:lvlJc w:val="left"/>
      <w:pPr>
        <w:tabs>
          <w:tab w:val="num" w:pos="5400"/>
        </w:tabs>
        <w:ind w:left="5400" w:hanging="360"/>
      </w:pPr>
      <w:rPr>
        <w:rFonts w:ascii="Symbol" w:hAnsi="Symbol" w:hint="default"/>
      </w:rPr>
    </w:lvl>
    <w:lvl w:ilvl="7" w:tplc="378A3B5C">
      <w:start w:val="1"/>
      <w:numFmt w:val="bullet"/>
      <w:lvlText w:val="o"/>
      <w:lvlJc w:val="left"/>
      <w:pPr>
        <w:tabs>
          <w:tab w:val="num" w:pos="6120"/>
        </w:tabs>
        <w:ind w:left="6120" w:hanging="360"/>
      </w:pPr>
      <w:rPr>
        <w:rFonts w:ascii="Courier New" w:hAnsi="Courier New" w:hint="default"/>
      </w:rPr>
    </w:lvl>
    <w:lvl w:ilvl="8" w:tplc="AAA4DE0A">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0000002"/>
    <w:multiLevelType w:val="hybridMultilevel"/>
    <w:tmpl w:val="747AF816"/>
    <w:lvl w:ilvl="0" w:tplc="5E8A6F5E">
      <w:start w:val="1"/>
      <w:numFmt w:val="bullet"/>
      <w:pStyle w:val="BodyTextIndent"/>
      <w:lvlText w:val=""/>
      <w:lvlJc w:val="left"/>
      <w:pPr>
        <w:tabs>
          <w:tab w:val="num" w:pos="360"/>
        </w:tabs>
        <w:ind w:left="360" w:hanging="360"/>
      </w:pPr>
      <w:rPr>
        <w:rFonts w:ascii="Symbol" w:hAnsi="Symbol" w:cs="Times New Roman" w:hint="default"/>
      </w:rPr>
    </w:lvl>
    <w:lvl w:ilvl="1" w:tplc="F654B25E">
      <w:start w:val="1"/>
      <w:numFmt w:val="bullet"/>
      <w:lvlText w:val="o"/>
      <w:lvlJc w:val="left"/>
      <w:pPr>
        <w:tabs>
          <w:tab w:val="num" w:pos="360"/>
        </w:tabs>
        <w:ind w:left="360" w:hanging="360"/>
      </w:pPr>
      <w:rPr>
        <w:rFonts w:ascii="Courier New" w:hAnsi="Courier New" w:hint="default"/>
      </w:rPr>
    </w:lvl>
    <w:lvl w:ilvl="2" w:tplc="38A0DC9C" w:tentative="1">
      <w:start w:val="1"/>
      <w:numFmt w:val="bullet"/>
      <w:lvlText w:val=""/>
      <w:lvlJc w:val="left"/>
      <w:pPr>
        <w:tabs>
          <w:tab w:val="num" w:pos="1080"/>
        </w:tabs>
        <w:ind w:left="1080" w:hanging="360"/>
      </w:pPr>
      <w:rPr>
        <w:rFonts w:ascii="Wingdings" w:hAnsi="Wingdings" w:hint="default"/>
      </w:rPr>
    </w:lvl>
    <w:lvl w:ilvl="3" w:tplc="01FEE874" w:tentative="1">
      <w:start w:val="1"/>
      <w:numFmt w:val="bullet"/>
      <w:lvlText w:val=""/>
      <w:lvlJc w:val="left"/>
      <w:pPr>
        <w:tabs>
          <w:tab w:val="num" w:pos="1800"/>
        </w:tabs>
        <w:ind w:left="1800" w:hanging="360"/>
      </w:pPr>
      <w:rPr>
        <w:rFonts w:ascii="Symbol" w:hAnsi="Symbol" w:hint="default"/>
      </w:rPr>
    </w:lvl>
    <w:lvl w:ilvl="4" w:tplc="62C4632A" w:tentative="1">
      <w:start w:val="1"/>
      <w:numFmt w:val="bullet"/>
      <w:lvlText w:val="o"/>
      <w:lvlJc w:val="left"/>
      <w:pPr>
        <w:tabs>
          <w:tab w:val="num" w:pos="2520"/>
        </w:tabs>
        <w:ind w:left="2520" w:hanging="360"/>
      </w:pPr>
      <w:rPr>
        <w:rFonts w:ascii="Courier New" w:hAnsi="Courier New" w:hint="default"/>
      </w:rPr>
    </w:lvl>
    <w:lvl w:ilvl="5" w:tplc="D18A2D46" w:tentative="1">
      <w:start w:val="1"/>
      <w:numFmt w:val="bullet"/>
      <w:lvlText w:val=""/>
      <w:lvlJc w:val="left"/>
      <w:pPr>
        <w:tabs>
          <w:tab w:val="num" w:pos="3240"/>
        </w:tabs>
        <w:ind w:left="3240" w:hanging="360"/>
      </w:pPr>
      <w:rPr>
        <w:rFonts w:ascii="Wingdings" w:hAnsi="Wingdings" w:hint="default"/>
      </w:rPr>
    </w:lvl>
    <w:lvl w:ilvl="6" w:tplc="40C2D44C" w:tentative="1">
      <w:start w:val="1"/>
      <w:numFmt w:val="bullet"/>
      <w:lvlText w:val=""/>
      <w:lvlJc w:val="left"/>
      <w:pPr>
        <w:tabs>
          <w:tab w:val="num" w:pos="3960"/>
        </w:tabs>
        <w:ind w:left="3960" w:hanging="360"/>
      </w:pPr>
      <w:rPr>
        <w:rFonts w:ascii="Symbol" w:hAnsi="Symbol" w:hint="default"/>
      </w:rPr>
    </w:lvl>
    <w:lvl w:ilvl="7" w:tplc="2468052E" w:tentative="1">
      <w:start w:val="1"/>
      <w:numFmt w:val="bullet"/>
      <w:lvlText w:val="o"/>
      <w:lvlJc w:val="left"/>
      <w:pPr>
        <w:tabs>
          <w:tab w:val="num" w:pos="4680"/>
        </w:tabs>
        <w:ind w:left="4680" w:hanging="360"/>
      </w:pPr>
      <w:rPr>
        <w:rFonts w:ascii="Courier New" w:hAnsi="Courier New" w:hint="default"/>
      </w:rPr>
    </w:lvl>
    <w:lvl w:ilvl="8" w:tplc="26641E9C"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0000003"/>
    <w:multiLevelType w:val="hybridMultilevel"/>
    <w:tmpl w:val="E4589EEC"/>
    <w:lvl w:ilvl="0" w:tplc="6ABC4B16">
      <w:numFmt w:val="bullet"/>
      <w:pStyle w:val="BSnoteslist"/>
      <w:lvlText w:val="-"/>
      <w:lvlJc w:val="left"/>
      <w:pPr>
        <w:ind w:left="360" w:hanging="360"/>
      </w:pPr>
      <w:rPr>
        <w:rFonts w:ascii="Calibri" w:eastAsia="Calibri" w:hAnsi="Calibri" w:cs="Calibri" w:hint="default"/>
        <w:color w:val="231F20"/>
        <w:w w:val="101"/>
        <w:sz w:val="20"/>
        <w:szCs w:val="20"/>
      </w:rPr>
    </w:lvl>
    <w:lvl w:ilvl="1" w:tplc="2FB48FAC" w:tentative="1">
      <w:start w:val="1"/>
      <w:numFmt w:val="lowerLetter"/>
      <w:lvlText w:val="%2."/>
      <w:lvlJc w:val="left"/>
      <w:pPr>
        <w:ind w:left="1080" w:hanging="360"/>
      </w:pPr>
    </w:lvl>
    <w:lvl w:ilvl="2" w:tplc="59301CC8" w:tentative="1">
      <w:start w:val="1"/>
      <w:numFmt w:val="lowerRoman"/>
      <w:lvlText w:val="%3."/>
      <w:lvlJc w:val="right"/>
      <w:pPr>
        <w:ind w:left="1800" w:hanging="180"/>
      </w:pPr>
    </w:lvl>
    <w:lvl w:ilvl="3" w:tplc="7AE8AA9C" w:tentative="1">
      <w:start w:val="1"/>
      <w:numFmt w:val="decimal"/>
      <w:lvlText w:val="%4."/>
      <w:lvlJc w:val="left"/>
      <w:pPr>
        <w:ind w:left="2520" w:hanging="360"/>
      </w:pPr>
    </w:lvl>
    <w:lvl w:ilvl="4" w:tplc="A7340B6C" w:tentative="1">
      <w:start w:val="1"/>
      <w:numFmt w:val="lowerLetter"/>
      <w:lvlText w:val="%5."/>
      <w:lvlJc w:val="left"/>
      <w:pPr>
        <w:ind w:left="3240" w:hanging="360"/>
      </w:pPr>
    </w:lvl>
    <w:lvl w:ilvl="5" w:tplc="AD24D93A" w:tentative="1">
      <w:start w:val="1"/>
      <w:numFmt w:val="lowerRoman"/>
      <w:lvlText w:val="%6."/>
      <w:lvlJc w:val="right"/>
      <w:pPr>
        <w:ind w:left="3960" w:hanging="180"/>
      </w:pPr>
    </w:lvl>
    <w:lvl w:ilvl="6" w:tplc="1F16EAA0" w:tentative="1">
      <w:start w:val="1"/>
      <w:numFmt w:val="decimal"/>
      <w:lvlText w:val="%7."/>
      <w:lvlJc w:val="left"/>
      <w:pPr>
        <w:ind w:left="4680" w:hanging="360"/>
      </w:pPr>
    </w:lvl>
    <w:lvl w:ilvl="7" w:tplc="8DAEB22E" w:tentative="1">
      <w:start w:val="1"/>
      <w:numFmt w:val="lowerLetter"/>
      <w:lvlText w:val="%8."/>
      <w:lvlJc w:val="left"/>
      <w:pPr>
        <w:ind w:left="5400" w:hanging="360"/>
      </w:pPr>
    </w:lvl>
    <w:lvl w:ilvl="8" w:tplc="30F8F70C" w:tentative="1">
      <w:start w:val="1"/>
      <w:numFmt w:val="lowerRoman"/>
      <w:lvlText w:val="%9."/>
      <w:lvlJc w:val="right"/>
      <w:pPr>
        <w:ind w:left="6120" w:hanging="180"/>
      </w:pPr>
    </w:lvl>
  </w:abstractNum>
  <w:abstractNum w:abstractNumId="3" w15:restartNumberingAfterBreak="0">
    <w:nsid w:val="00000004"/>
    <w:multiLevelType w:val="hybridMultilevel"/>
    <w:tmpl w:val="B204D276"/>
    <w:lvl w:ilvl="0" w:tplc="B9B630F4">
      <w:start w:val="1"/>
      <w:numFmt w:val="decimal"/>
      <w:lvlText w:val="%1."/>
      <w:lvlJc w:val="left"/>
      <w:pPr>
        <w:ind w:left="360" w:hanging="360"/>
      </w:pPr>
      <w:rPr>
        <w:vertAlign w:val="superscript"/>
      </w:rPr>
    </w:lvl>
    <w:lvl w:ilvl="1" w:tplc="DB7243BC" w:tentative="1">
      <w:start w:val="1"/>
      <w:numFmt w:val="lowerLetter"/>
      <w:lvlText w:val="%2."/>
      <w:lvlJc w:val="left"/>
      <w:pPr>
        <w:ind w:left="1080" w:hanging="360"/>
      </w:pPr>
    </w:lvl>
    <w:lvl w:ilvl="2" w:tplc="1778C974" w:tentative="1">
      <w:start w:val="1"/>
      <w:numFmt w:val="lowerRoman"/>
      <w:lvlText w:val="%3."/>
      <w:lvlJc w:val="right"/>
      <w:pPr>
        <w:ind w:left="1800" w:hanging="180"/>
      </w:pPr>
    </w:lvl>
    <w:lvl w:ilvl="3" w:tplc="ECBEFBA2" w:tentative="1">
      <w:start w:val="1"/>
      <w:numFmt w:val="decimal"/>
      <w:lvlText w:val="%4."/>
      <w:lvlJc w:val="left"/>
      <w:pPr>
        <w:ind w:left="2520" w:hanging="360"/>
      </w:pPr>
    </w:lvl>
    <w:lvl w:ilvl="4" w:tplc="3C76D774" w:tentative="1">
      <w:start w:val="1"/>
      <w:numFmt w:val="lowerLetter"/>
      <w:lvlText w:val="%5."/>
      <w:lvlJc w:val="left"/>
      <w:pPr>
        <w:ind w:left="3240" w:hanging="360"/>
      </w:pPr>
    </w:lvl>
    <w:lvl w:ilvl="5" w:tplc="00E21CE6" w:tentative="1">
      <w:start w:val="1"/>
      <w:numFmt w:val="lowerRoman"/>
      <w:lvlText w:val="%6."/>
      <w:lvlJc w:val="right"/>
      <w:pPr>
        <w:ind w:left="3960" w:hanging="180"/>
      </w:pPr>
    </w:lvl>
    <w:lvl w:ilvl="6" w:tplc="07CA3016" w:tentative="1">
      <w:start w:val="1"/>
      <w:numFmt w:val="decimal"/>
      <w:lvlText w:val="%7."/>
      <w:lvlJc w:val="left"/>
      <w:pPr>
        <w:ind w:left="4680" w:hanging="360"/>
      </w:pPr>
    </w:lvl>
    <w:lvl w:ilvl="7" w:tplc="0C88FF70" w:tentative="1">
      <w:start w:val="1"/>
      <w:numFmt w:val="lowerLetter"/>
      <w:lvlText w:val="%8."/>
      <w:lvlJc w:val="left"/>
      <w:pPr>
        <w:ind w:left="5400" w:hanging="360"/>
      </w:pPr>
    </w:lvl>
    <w:lvl w:ilvl="8" w:tplc="EF8EC9FA" w:tentative="1">
      <w:start w:val="1"/>
      <w:numFmt w:val="lowerRoman"/>
      <w:lvlText w:val="%9."/>
      <w:lvlJc w:val="right"/>
      <w:pPr>
        <w:ind w:left="6120" w:hanging="180"/>
      </w:pPr>
    </w:lvl>
  </w:abstractNum>
  <w:abstractNum w:abstractNumId="4" w15:restartNumberingAfterBreak="0">
    <w:nsid w:val="00000005"/>
    <w:multiLevelType w:val="hybridMultilevel"/>
    <w:tmpl w:val="C322A86E"/>
    <w:lvl w:ilvl="0" w:tplc="0C09000F">
      <w:start w:val="1"/>
      <w:numFmt w:val="decimal"/>
      <w:lvlText w:val="%1."/>
      <w:lvlJc w:val="left"/>
      <w:pPr>
        <w:ind w:left="1270" w:hanging="302"/>
      </w:pPr>
      <w:rPr>
        <w:rFonts w:hint="default"/>
        <w:color w:val="231F20"/>
        <w:w w:val="101"/>
        <w:sz w:val="20"/>
        <w:szCs w:val="20"/>
      </w:rPr>
    </w:lvl>
    <w:lvl w:ilvl="1" w:tplc="6ABC4B16">
      <w:numFmt w:val="bullet"/>
      <w:lvlText w:val="-"/>
      <w:lvlJc w:val="left"/>
      <w:pPr>
        <w:ind w:left="1569" w:hanging="300"/>
      </w:pPr>
      <w:rPr>
        <w:rFonts w:ascii="Calibri" w:eastAsia="Calibri" w:hAnsi="Calibri" w:cs="Calibri" w:hint="default"/>
        <w:color w:val="231F20"/>
        <w:w w:val="101"/>
        <w:sz w:val="20"/>
        <w:szCs w:val="20"/>
      </w:rPr>
    </w:lvl>
    <w:lvl w:ilvl="2" w:tplc="EA822C0E">
      <w:numFmt w:val="bullet"/>
      <w:lvlText w:val="-"/>
      <w:lvlJc w:val="left"/>
      <w:pPr>
        <w:ind w:left="1872" w:hanging="304"/>
      </w:pPr>
      <w:rPr>
        <w:rFonts w:ascii="Calibri" w:eastAsia="Calibri" w:hAnsi="Calibri" w:cs="Calibri" w:hint="default"/>
        <w:color w:val="231F20"/>
        <w:w w:val="101"/>
        <w:sz w:val="20"/>
        <w:szCs w:val="20"/>
      </w:rPr>
    </w:lvl>
    <w:lvl w:ilvl="3" w:tplc="8FE857C8">
      <w:numFmt w:val="bullet"/>
      <w:lvlText w:val="•"/>
      <w:lvlJc w:val="left"/>
      <w:pPr>
        <w:ind w:left="1880" w:hanging="304"/>
      </w:pPr>
    </w:lvl>
    <w:lvl w:ilvl="4" w:tplc="E5B85C08">
      <w:numFmt w:val="bullet"/>
      <w:lvlText w:val="•"/>
      <w:lvlJc w:val="left"/>
      <w:pPr>
        <w:ind w:left="3005" w:hanging="304"/>
      </w:pPr>
    </w:lvl>
    <w:lvl w:ilvl="5" w:tplc="13D8B182">
      <w:numFmt w:val="bullet"/>
      <w:lvlText w:val="•"/>
      <w:lvlJc w:val="left"/>
      <w:pPr>
        <w:ind w:left="4130" w:hanging="304"/>
      </w:pPr>
    </w:lvl>
    <w:lvl w:ilvl="6" w:tplc="3580B6DC">
      <w:numFmt w:val="bullet"/>
      <w:lvlText w:val="•"/>
      <w:lvlJc w:val="left"/>
      <w:pPr>
        <w:ind w:left="5256" w:hanging="304"/>
      </w:pPr>
    </w:lvl>
    <w:lvl w:ilvl="7" w:tplc="BEC2A956">
      <w:numFmt w:val="bullet"/>
      <w:lvlText w:val="•"/>
      <w:lvlJc w:val="left"/>
      <w:pPr>
        <w:ind w:left="6381" w:hanging="304"/>
      </w:pPr>
    </w:lvl>
    <w:lvl w:ilvl="8" w:tplc="F962D418">
      <w:numFmt w:val="bullet"/>
      <w:lvlText w:val="•"/>
      <w:lvlJc w:val="left"/>
      <w:pPr>
        <w:ind w:left="7507" w:hanging="304"/>
      </w:pPr>
    </w:lvl>
  </w:abstractNum>
  <w:abstractNum w:abstractNumId="5" w15:restartNumberingAfterBreak="0">
    <w:nsid w:val="00000006"/>
    <w:multiLevelType w:val="hybridMultilevel"/>
    <w:tmpl w:val="FF3079A4"/>
    <w:lvl w:ilvl="0" w:tplc="752A7142">
      <w:start w:val="1"/>
      <w:numFmt w:val="bullet"/>
      <w:lvlText w:val=""/>
      <w:lvlJc w:val="left"/>
      <w:pPr>
        <w:ind w:left="1270" w:hanging="302"/>
      </w:pPr>
      <w:rPr>
        <w:rFonts w:ascii="Symbol" w:hAnsi="Symbol" w:hint="default"/>
        <w:color w:val="231F20"/>
        <w:w w:val="101"/>
        <w:sz w:val="20"/>
        <w:szCs w:val="20"/>
      </w:rPr>
    </w:lvl>
    <w:lvl w:ilvl="1" w:tplc="7DB4E7F0">
      <w:numFmt w:val="bullet"/>
      <w:lvlText w:val="-"/>
      <w:lvlJc w:val="left"/>
      <w:pPr>
        <w:ind w:left="1569" w:hanging="300"/>
      </w:pPr>
      <w:rPr>
        <w:rFonts w:ascii="Calibri" w:eastAsia="Calibri" w:hAnsi="Calibri" w:cs="Calibri" w:hint="default"/>
        <w:color w:val="231F20"/>
        <w:w w:val="101"/>
        <w:sz w:val="20"/>
        <w:szCs w:val="20"/>
      </w:rPr>
    </w:lvl>
    <w:lvl w:ilvl="2" w:tplc="643498C8">
      <w:numFmt w:val="bullet"/>
      <w:lvlText w:val="-"/>
      <w:lvlJc w:val="left"/>
      <w:pPr>
        <w:ind w:left="1872" w:hanging="304"/>
      </w:pPr>
      <w:rPr>
        <w:rFonts w:ascii="Calibri" w:eastAsia="Calibri" w:hAnsi="Calibri" w:cs="Calibri" w:hint="default"/>
        <w:color w:val="231F20"/>
        <w:w w:val="101"/>
        <w:sz w:val="20"/>
        <w:szCs w:val="20"/>
      </w:rPr>
    </w:lvl>
    <w:lvl w:ilvl="3" w:tplc="CDAE15A4">
      <w:numFmt w:val="bullet"/>
      <w:lvlText w:val="•"/>
      <w:lvlJc w:val="left"/>
      <w:pPr>
        <w:ind w:left="1880" w:hanging="304"/>
      </w:pPr>
    </w:lvl>
    <w:lvl w:ilvl="4" w:tplc="859C1146">
      <w:numFmt w:val="bullet"/>
      <w:lvlText w:val="•"/>
      <w:lvlJc w:val="left"/>
      <w:pPr>
        <w:ind w:left="3005" w:hanging="304"/>
      </w:pPr>
    </w:lvl>
    <w:lvl w:ilvl="5" w:tplc="1DC8DDF2">
      <w:numFmt w:val="bullet"/>
      <w:lvlText w:val="•"/>
      <w:lvlJc w:val="left"/>
      <w:pPr>
        <w:ind w:left="4130" w:hanging="304"/>
      </w:pPr>
    </w:lvl>
    <w:lvl w:ilvl="6" w:tplc="28B4C3C8">
      <w:numFmt w:val="bullet"/>
      <w:lvlText w:val="•"/>
      <w:lvlJc w:val="left"/>
      <w:pPr>
        <w:ind w:left="5256" w:hanging="304"/>
      </w:pPr>
    </w:lvl>
    <w:lvl w:ilvl="7" w:tplc="4B545CB8">
      <w:numFmt w:val="bullet"/>
      <w:lvlText w:val="•"/>
      <w:lvlJc w:val="left"/>
      <w:pPr>
        <w:ind w:left="6381" w:hanging="304"/>
      </w:pPr>
    </w:lvl>
    <w:lvl w:ilvl="8" w:tplc="558EB0EA">
      <w:numFmt w:val="bullet"/>
      <w:lvlText w:val="•"/>
      <w:lvlJc w:val="left"/>
      <w:pPr>
        <w:ind w:left="7507" w:hanging="304"/>
      </w:pPr>
    </w:lvl>
  </w:abstractNum>
  <w:abstractNum w:abstractNumId="6" w15:restartNumberingAfterBreak="0">
    <w:nsid w:val="00000007"/>
    <w:multiLevelType w:val="hybridMultilevel"/>
    <w:tmpl w:val="558AF12A"/>
    <w:lvl w:ilvl="0" w:tplc="0C090017">
      <w:start w:val="1"/>
      <w:numFmt w:val="lowerLetter"/>
      <w:lvlText w:val="%1)"/>
      <w:lvlJc w:val="left"/>
      <w:pPr>
        <w:ind w:left="1270" w:hanging="302"/>
      </w:pPr>
      <w:rPr>
        <w:rFonts w:hint="default"/>
        <w:color w:val="231F20"/>
        <w:w w:val="101"/>
        <w:sz w:val="20"/>
        <w:szCs w:val="20"/>
      </w:rPr>
    </w:lvl>
    <w:lvl w:ilvl="1" w:tplc="6C009EF6">
      <w:numFmt w:val="bullet"/>
      <w:lvlText w:val="-"/>
      <w:lvlJc w:val="left"/>
      <w:pPr>
        <w:ind w:left="1569" w:hanging="300"/>
      </w:pPr>
      <w:rPr>
        <w:rFonts w:ascii="Calibri" w:eastAsia="Calibri" w:hAnsi="Calibri" w:cs="Calibri" w:hint="default"/>
        <w:color w:val="231F20"/>
        <w:w w:val="101"/>
        <w:sz w:val="20"/>
        <w:szCs w:val="20"/>
      </w:rPr>
    </w:lvl>
    <w:lvl w:ilvl="2" w:tplc="B61AA972">
      <w:numFmt w:val="bullet"/>
      <w:lvlText w:val="-"/>
      <w:lvlJc w:val="left"/>
      <w:pPr>
        <w:ind w:left="1872" w:hanging="304"/>
      </w:pPr>
      <w:rPr>
        <w:rFonts w:ascii="Calibri" w:eastAsia="Calibri" w:hAnsi="Calibri" w:cs="Calibri" w:hint="default"/>
        <w:color w:val="231F20"/>
        <w:w w:val="101"/>
        <w:sz w:val="20"/>
        <w:szCs w:val="20"/>
      </w:rPr>
    </w:lvl>
    <w:lvl w:ilvl="3" w:tplc="2EC82EE6">
      <w:numFmt w:val="bullet"/>
      <w:lvlText w:val="•"/>
      <w:lvlJc w:val="left"/>
      <w:pPr>
        <w:ind w:left="1880" w:hanging="304"/>
      </w:pPr>
    </w:lvl>
    <w:lvl w:ilvl="4" w:tplc="BC8A9368">
      <w:numFmt w:val="bullet"/>
      <w:lvlText w:val="•"/>
      <w:lvlJc w:val="left"/>
      <w:pPr>
        <w:ind w:left="3005" w:hanging="304"/>
      </w:pPr>
    </w:lvl>
    <w:lvl w:ilvl="5" w:tplc="917CB772">
      <w:numFmt w:val="bullet"/>
      <w:lvlText w:val="•"/>
      <w:lvlJc w:val="left"/>
      <w:pPr>
        <w:ind w:left="4130" w:hanging="304"/>
      </w:pPr>
    </w:lvl>
    <w:lvl w:ilvl="6" w:tplc="2EF86C6C">
      <w:numFmt w:val="bullet"/>
      <w:lvlText w:val="•"/>
      <w:lvlJc w:val="left"/>
      <w:pPr>
        <w:ind w:left="5256" w:hanging="304"/>
      </w:pPr>
    </w:lvl>
    <w:lvl w:ilvl="7" w:tplc="F6EC6514">
      <w:numFmt w:val="bullet"/>
      <w:lvlText w:val="•"/>
      <w:lvlJc w:val="left"/>
      <w:pPr>
        <w:ind w:left="6381" w:hanging="304"/>
      </w:pPr>
    </w:lvl>
    <w:lvl w:ilvl="8" w:tplc="0C162976">
      <w:numFmt w:val="bullet"/>
      <w:lvlText w:val="•"/>
      <w:lvlJc w:val="left"/>
      <w:pPr>
        <w:ind w:left="7507" w:hanging="304"/>
      </w:pPr>
    </w:lvl>
  </w:abstractNum>
  <w:abstractNum w:abstractNumId="7" w15:restartNumberingAfterBreak="0">
    <w:nsid w:val="00000008"/>
    <w:multiLevelType w:val="hybridMultilevel"/>
    <w:tmpl w:val="C3EA66A4"/>
    <w:lvl w:ilvl="0" w:tplc="1DE08B68">
      <w:start w:val="1"/>
      <w:numFmt w:val="decimal"/>
      <w:lvlText w:val="%1."/>
      <w:lvlJc w:val="left"/>
      <w:pPr>
        <w:ind w:left="360" w:hanging="360"/>
      </w:pPr>
      <w:rPr>
        <w:rFonts w:hint="default"/>
        <w:color w:val="231F20"/>
        <w:w w:val="101"/>
        <w:sz w:val="20"/>
        <w:szCs w:val="20"/>
        <w:vertAlign w:val="superscript"/>
      </w:rPr>
    </w:lvl>
    <w:lvl w:ilvl="1" w:tplc="C4EAF880" w:tentative="1">
      <w:start w:val="1"/>
      <w:numFmt w:val="lowerLetter"/>
      <w:lvlText w:val="%2."/>
      <w:lvlJc w:val="left"/>
      <w:pPr>
        <w:ind w:left="1080" w:hanging="360"/>
      </w:pPr>
    </w:lvl>
    <w:lvl w:ilvl="2" w:tplc="10363612" w:tentative="1">
      <w:start w:val="1"/>
      <w:numFmt w:val="lowerRoman"/>
      <w:lvlText w:val="%3."/>
      <w:lvlJc w:val="right"/>
      <w:pPr>
        <w:ind w:left="1800" w:hanging="180"/>
      </w:pPr>
    </w:lvl>
    <w:lvl w:ilvl="3" w:tplc="D22A170A" w:tentative="1">
      <w:start w:val="1"/>
      <w:numFmt w:val="decimal"/>
      <w:lvlText w:val="%4."/>
      <w:lvlJc w:val="left"/>
      <w:pPr>
        <w:ind w:left="2520" w:hanging="360"/>
      </w:pPr>
    </w:lvl>
    <w:lvl w:ilvl="4" w:tplc="2AB60FAE" w:tentative="1">
      <w:start w:val="1"/>
      <w:numFmt w:val="lowerLetter"/>
      <w:lvlText w:val="%5."/>
      <w:lvlJc w:val="left"/>
      <w:pPr>
        <w:ind w:left="3240" w:hanging="360"/>
      </w:pPr>
    </w:lvl>
    <w:lvl w:ilvl="5" w:tplc="CD40CECA" w:tentative="1">
      <w:start w:val="1"/>
      <w:numFmt w:val="lowerRoman"/>
      <w:lvlText w:val="%6."/>
      <w:lvlJc w:val="right"/>
      <w:pPr>
        <w:ind w:left="3960" w:hanging="180"/>
      </w:pPr>
    </w:lvl>
    <w:lvl w:ilvl="6" w:tplc="D4B82384" w:tentative="1">
      <w:start w:val="1"/>
      <w:numFmt w:val="decimal"/>
      <w:lvlText w:val="%7."/>
      <w:lvlJc w:val="left"/>
      <w:pPr>
        <w:ind w:left="4680" w:hanging="360"/>
      </w:pPr>
    </w:lvl>
    <w:lvl w:ilvl="7" w:tplc="C9D80448" w:tentative="1">
      <w:start w:val="1"/>
      <w:numFmt w:val="lowerLetter"/>
      <w:lvlText w:val="%8."/>
      <w:lvlJc w:val="left"/>
      <w:pPr>
        <w:ind w:left="5400" w:hanging="360"/>
      </w:pPr>
    </w:lvl>
    <w:lvl w:ilvl="8" w:tplc="BE30D38A" w:tentative="1">
      <w:start w:val="1"/>
      <w:numFmt w:val="lowerRoman"/>
      <w:lvlText w:val="%9."/>
      <w:lvlJc w:val="right"/>
      <w:pPr>
        <w:ind w:left="6120" w:hanging="180"/>
      </w:pPr>
    </w:lvl>
  </w:abstractNum>
  <w:abstractNum w:abstractNumId="8" w15:restartNumberingAfterBreak="0">
    <w:nsid w:val="00000009"/>
    <w:multiLevelType w:val="hybridMultilevel"/>
    <w:tmpl w:val="F7AAED0C"/>
    <w:lvl w:ilvl="0" w:tplc="0C09000F">
      <w:start w:val="1"/>
      <w:numFmt w:val="decimal"/>
      <w:lvlText w:val="%1."/>
      <w:lvlJc w:val="left"/>
      <w:pPr>
        <w:ind w:left="720" w:hanging="360"/>
      </w:pPr>
      <w:rPr>
        <w:rFonts w:hint="default"/>
        <w:color w:val="231F20"/>
        <w:w w:val="101"/>
        <w:sz w:val="20"/>
        <w:szCs w:val="20"/>
        <w:vertAlign w:val="superscript"/>
      </w:rPr>
    </w:lvl>
    <w:lvl w:ilvl="1" w:tplc="F08E24FA">
      <w:start w:val="1"/>
      <w:numFmt w:val="lowerLetter"/>
      <w:lvlText w:val="%2."/>
      <w:lvlJc w:val="left"/>
      <w:pPr>
        <w:ind w:left="1440" w:hanging="360"/>
      </w:pPr>
    </w:lvl>
    <w:lvl w:ilvl="2" w:tplc="E30CCF9A">
      <w:start w:val="1"/>
      <w:numFmt w:val="lowerRoman"/>
      <w:lvlText w:val="%3."/>
      <w:lvlJc w:val="right"/>
      <w:pPr>
        <w:ind w:left="2160" w:hanging="180"/>
      </w:pPr>
    </w:lvl>
    <w:lvl w:ilvl="3" w:tplc="F2380CDC">
      <w:start w:val="1"/>
      <w:numFmt w:val="decimal"/>
      <w:lvlText w:val="%4."/>
      <w:lvlJc w:val="left"/>
      <w:pPr>
        <w:ind w:left="2880" w:hanging="360"/>
      </w:pPr>
    </w:lvl>
    <w:lvl w:ilvl="4" w:tplc="B5784B72">
      <w:start w:val="1"/>
      <w:numFmt w:val="lowerLetter"/>
      <w:lvlText w:val="%5."/>
      <w:lvlJc w:val="left"/>
      <w:pPr>
        <w:ind w:left="3600" w:hanging="360"/>
      </w:pPr>
    </w:lvl>
    <w:lvl w:ilvl="5" w:tplc="A5DA3742">
      <w:start w:val="1"/>
      <w:numFmt w:val="lowerRoman"/>
      <w:lvlText w:val="%6."/>
      <w:lvlJc w:val="right"/>
      <w:pPr>
        <w:ind w:left="4320" w:hanging="180"/>
      </w:pPr>
    </w:lvl>
    <w:lvl w:ilvl="6" w:tplc="5510A41C">
      <w:start w:val="1"/>
      <w:numFmt w:val="decimal"/>
      <w:lvlText w:val="%7."/>
      <w:lvlJc w:val="left"/>
      <w:pPr>
        <w:ind w:left="5040" w:hanging="360"/>
      </w:pPr>
    </w:lvl>
    <w:lvl w:ilvl="7" w:tplc="62420A64">
      <w:start w:val="1"/>
      <w:numFmt w:val="lowerLetter"/>
      <w:lvlText w:val="%8."/>
      <w:lvlJc w:val="left"/>
      <w:pPr>
        <w:ind w:left="5760" w:hanging="360"/>
      </w:pPr>
    </w:lvl>
    <w:lvl w:ilvl="8" w:tplc="102485E6">
      <w:start w:val="1"/>
      <w:numFmt w:val="lowerRoman"/>
      <w:lvlText w:val="%9."/>
      <w:lvlJc w:val="right"/>
      <w:pPr>
        <w:ind w:left="6480" w:hanging="180"/>
      </w:pPr>
    </w:lvl>
  </w:abstractNum>
  <w:abstractNum w:abstractNumId="9" w15:restartNumberingAfterBreak="0">
    <w:nsid w:val="0000000A"/>
    <w:multiLevelType w:val="hybridMultilevel"/>
    <w:tmpl w:val="48B84822"/>
    <w:lvl w:ilvl="0" w:tplc="9C0E541E">
      <w:start w:val="1"/>
      <w:numFmt w:val="decimal"/>
      <w:lvlText w:val="%1."/>
      <w:lvlJc w:val="left"/>
      <w:pPr>
        <w:ind w:left="720" w:hanging="360"/>
      </w:pPr>
      <w:rPr>
        <w:vertAlign w:val="superscript"/>
      </w:rPr>
    </w:lvl>
    <w:lvl w:ilvl="1" w:tplc="2EDCFA60">
      <w:start w:val="1"/>
      <w:numFmt w:val="lowerLetter"/>
      <w:lvlText w:val="%2."/>
      <w:lvlJc w:val="left"/>
      <w:pPr>
        <w:ind w:left="1440" w:hanging="360"/>
      </w:pPr>
    </w:lvl>
    <w:lvl w:ilvl="2" w:tplc="BD0C1A3C">
      <w:start w:val="1"/>
      <w:numFmt w:val="lowerRoman"/>
      <w:lvlText w:val="%3."/>
      <w:lvlJc w:val="right"/>
      <w:pPr>
        <w:ind w:left="2160" w:hanging="180"/>
      </w:pPr>
    </w:lvl>
    <w:lvl w:ilvl="3" w:tplc="EC18091A">
      <w:start w:val="1"/>
      <w:numFmt w:val="decimal"/>
      <w:lvlText w:val="%4."/>
      <w:lvlJc w:val="left"/>
      <w:pPr>
        <w:ind w:left="2880" w:hanging="360"/>
      </w:pPr>
    </w:lvl>
    <w:lvl w:ilvl="4" w:tplc="A02676B0">
      <w:start w:val="1"/>
      <w:numFmt w:val="lowerLetter"/>
      <w:lvlText w:val="%5."/>
      <w:lvlJc w:val="left"/>
      <w:pPr>
        <w:ind w:left="3600" w:hanging="360"/>
      </w:pPr>
    </w:lvl>
    <w:lvl w:ilvl="5" w:tplc="9DAEC096">
      <w:start w:val="1"/>
      <w:numFmt w:val="lowerRoman"/>
      <w:lvlText w:val="%6."/>
      <w:lvlJc w:val="right"/>
      <w:pPr>
        <w:ind w:left="4320" w:hanging="180"/>
      </w:pPr>
    </w:lvl>
    <w:lvl w:ilvl="6" w:tplc="C338E114">
      <w:start w:val="1"/>
      <w:numFmt w:val="decimal"/>
      <w:lvlText w:val="%7."/>
      <w:lvlJc w:val="left"/>
      <w:pPr>
        <w:ind w:left="5040" w:hanging="360"/>
      </w:pPr>
    </w:lvl>
    <w:lvl w:ilvl="7" w:tplc="505AF2DA">
      <w:start w:val="1"/>
      <w:numFmt w:val="lowerLetter"/>
      <w:lvlText w:val="%8."/>
      <w:lvlJc w:val="left"/>
      <w:pPr>
        <w:ind w:left="5760" w:hanging="360"/>
      </w:pPr>
    </w:lvl>
    <w:lvl w:ilvl="8" w:tplc="5608C54A">
      <w:start w:val="1"/>
      <w:numFmt w:val="lowerRoman"/>
      <w:lvlText w:val="%9."/>
      <w:lvlJc w:val="right"/>
      <w:pPr>
        <w:ind w:left="6480" w:hanging="180"/>
      </w:pPr>
    </w:lvl>
  </w:abstractNum>
  <w:abstractNum w:abstractNumId="10" w15:restartNumberingAfterBreak="0">
    <w:nsid w:val="0000000B"/>
    <w:multiLevelType w:val="hybridMultilevel"/>
    <w:tmpl w:val="6DE6AE44"/>
    <w:lvl w:ilvl="0" w:tplc="17F43A1C">
      <w:start w:val="1"/>
      <w:numFmt w:val="decimal"/>
      <w:lvlText w:val="%1."/>
      <w:lvlJc w:val="left"/>
      <w:pPr>
        <w:ind w:left="720" w:hanging="360"/>
      </w:pPr>
      <w:rPr>
        <w:vertAlign w:val="superscript"/>
      </w:rPr>
    </w:lvl>
    <w:lvl w:ilvl="1" w:tplc="E66E9CFA">
      <w:start w:val="1"/>
      <w:numFmt w:val="lowerLetter"/>
      <w:lvlText w:val="%2."/>
      <w:lvlJc w:val="left"/>
      <w:pPr>
        <w:ind w:left="1440" w:hanging="360"/>
      </w:pPr>
    </w:lvl>
    <w:lvl w:ilvl="2" w:tplc="A5986B0E">
      <w:start w:val="1"/>
      <w:numFmt w:val="lowerRoman"/>
      <w:lvlText w:val="%3."/>
      <w:lvlJc w:val="right"/>
      <w:pPr>
        <w:ind w:left="2160" w:hanging="180"/>
      </w:pPr>
    </w:lvl>
    <w:lvl w:ilvl="3" w:tplc="98BAA20C">
      <w:start w:val="1"/>
      <w:numFmt w:val="decimal"/>
      <w:lvlText w:val="%4."/>
      <w:lvlJc w:val="left"/>
      <w:pPr>
        <w:ind w:left="2880" w:hanging="360"/>
      </w:pPr>
    </w:lvl>
    <w:lvl w:ilvl="4" w:tplc="54A49D12">
      <w:start w:val="1"/>
      <w:numFmt w:val="lowerLetter"/>
      <w:lvlText w:val="%5."/>
      <w:lvlJc w:val="left"/>
      <w:pPr>
        <w:ind w:left="3600" w:hanging="360"/>
      </w:pPr>
    </w:lvl>
    <w:lvl w:ilvl="5" w:tplc="32286FAC">
      <w:start w:val="1"/>
      <w:numFmt w:val="lowerRoman"/>
      <w:lvlText w:val="%6."/>
      <w:lvlJc w:val="right"/>
      <w:pPr>
        <w:ind w:left="4320" w:hanging="180"/>
      </w:pPr>
    </w:lvl>
    <w:lvl w:ilvl="6" w:tplc="8610B2BE">
      <w:start w:val="1"/>
      <w:numFmt w:val="decimal"/>
      <w:lvlText w:val="%7."/>
      <w:lvlJc w:val="left"/>
      <w:pPr>
        <w:ind w:left="5040" w:hanging="360"/>
      </w:pPr>
    </w:lvl>
    <w:lvl w:ilvl="7" w:tplc="C3B44E3A">
      <w:start w:val="1"/>
      <w:numFmt w:val="lowerLetter"/>
      <w:lvlText w:val="%8."/>
      <w:lvlJc w:val="left"/>
      <w:pPr>
        <w:ind w:left="5760" w:hanging="360"/>
      </w:pPr>
    </w:lvl>
    <w:lvl w:ilvl="8" w:tplc="9AD69CF0">
      <w:start w:val="1"/>
      <w:numFmt w:val="lowerRoman"/>
      <w:lvlText w:val="%9."/>
      <w:lvlJc w:val="right"/>
      <w:pPr>
        <w:ind w:left="6480" w:hanging="180"/>
      </w:pPr>
    </w:lvl>
  </w:abstractNum>
  <w:abstractNum w:abstractNumId="11" w15:restartNumberingAfterBreak="0">
    <w:nsid w:val="0000000C"/>
    <w:multiLevelType w:val="hybridMultilevel"/>
    <w:tmpl w:val="905EFF9E"/>
    <w:lvl w:ilvl="0" w:tplc="FF924684">
      <w:start w:val="1"/>
      <w:numFmt w:val="decimal"/>
      <w:lvlText w:val="%1."/>
      <w:lvlJc w:val="left"/>
      <w:pPr>
        <w:ind w:left="720" w:hanging="360"/>
      </w:pPr>
      <w:rPr>
        <w:vertAlign w:val="superscript"/>
      </w:rPr>
    </w:lvl>
    <w:lvl w:ilvl="1" w:tplc="9A3EC53C">
      <w:start w:val="1"/>
      <w:numFmt w:val="lowerLetter"/>
      <w:lvlText w:val="%2."/>
      <w:lvlJc w:val="left"/>
      <w:pPr>
        <w:ind w:left="1440" w:hanging="360"/>
      </w:pPr>
    </w:lvl>
    <w:lvl w:ilvl="2" w:tplc="1376FF70">
      <w:start w:val="1"/>
      <w:numFmt w:val="lowerRoman"/>
      <w:lvlText w:val="%3."/>
      <w:lvlJc w:val="right"/>
      <w:pPr>
        <w:ind w:left="2160" w:hanging="180"/>
      </w:pPr>
    </w:lvl>
    <w:lvl w:ilvl="3" w:tplc="39001972">
      <w:start w:val="1"/>
      <w:numFmt w:val="decimal"/>
      <w:lvlText w:val="%4."/>
      <w:lvlJc w:val="left"/>
      <w:pPr>
        <w:ind w:left="2880" w:hanging="360"/>
      </w:pPr>
    </w:lvl>
    <w:lvl w:ilvl="4" w:tplc="9E56FB74">
      <w:start w:val="1"/>
      <w:numFmt w:val="lowerLetter"/>
      <w:lvlText w:val="%5."/>
      <w:lvlJc w:val="left"/>
      <w:pPr>
        <w:ind w:left="3600" w:hanging="360"/>
      </w:pPr>
    </w:lvl>
    <w:lvl w:ilvl="5" w:tplc="45702B98">
      <w:start w:val="1"/>
      <w:numFmt w:val="lowerRoman"/>
      <w:lvlText w:val="%6."/>
      <w:lvlJc w:val="right"/>
      <w:pPr>
        <w:ind w:left="4320" w:hanging="180"/>
      </w:pPr>
    </w:lvl>
    <w:lvl w:ilvl="6" w:tplc="B7EEDC02">
      <w:start w:val="1"/>
      <w:numFmt w:val="decimal"/>
      <w:lvlText w:val="%7."/>
      <w:lvlJc w:val="left"/>
      <w:pPr>
        <w:ind w:left="5040" w:hanging="360"/>
      </w:pPr>
    </w:lvl>
    <w:lvl w:ilvl="7" w:tplc="C96AA2C8">
      <w:start w:val="1"/>
      <w:numFmt w:val="lowerLetter"/>
      <w:lvlText w:val="%8."/>
      <w:lvlJc w:val="left"/>
      <w:pPr>
        <w:ind w:left="5760" w:hanging="360"/>
      </w:pPr>
    </w:lvl>
    <w:lvl w:ilvl="8" w:tplc="81B09F3E">
      <w:start w:val="1"/>
      <w:numFmt w:val="lowerRoman"/>
      <w:lvlText w:val="%9."/>
      <w:lvlJc w:val="right"/>
      <w:pPr>
        <w:ind w:left="6480" w:hanging="180"/>
      </w:pPr>
    </w:lvl>
  </w:abstractNum>
  <w:abstractNum w:abstractNumId="12" w15:restartNumberingAfterBreak="0">
    <w:nsid w:val="0000000D"/>
    <w:multiLevelType w:val="hybridMultilevel"/>
    <w:tmpl w:val="3F02AAE4"/>
    <w:lvl w:ilvl="0" w:tplc="9AE6FED0">
      <w:start w:val="1"/>
      <w:numFmt w:val="decimal"/>
      <w:lvlText w:val="%1."/>
      <w:lvlJc w:val="left"/>
      <w:pPr>
        <w:ind w:left="720" w:hanging="360"/>
      </w:pPr>
      <w:rPr>
        <w:vertAlign w:val="superscript"/>
      </w:rPr>
    </w:lvl>
    <w:lvl w:ilvl="1" w:tplc="7F8A5E40">
      <w:start w:val="1"/>
      <w:numFmt w:val="lowerLetter"/>
      <w:lvlText w:val="%2."/>
      <w:lvlJc w:val="left"/>
      <w:pPr>
        <w:ind w:left="1440" w:hanging="360"/>
      </w:pPr>
    </w:lvl>
    <w:lvl w:ilvl="2" w:tplc="133C552E">
      <w:start w:val="1"/>
      <w:numFmt w:val="lowerRoman"/>
      <w:lvlText w:val="%3."/>
      <w:lvlJc w:val="right"/>
      <w:pPr>
        <w:ind w:left="2160" w:hanging="180"/>
      </w:pPr>
    </w:lvl>
    <w:lvl w:ilvl="3" w:tplc="5342652E">
      <w:start w:val="1"/>
      <w:numFmt w:val="decimal"/>
      <w:lvlText w:val="%4."/>
      <w:lvlJc w:val="left"/>
      <w:pPr>
        <w:ind w:left="2880" w:hanging="360"/>
      </w:pPr>
    </w:lvl>
    <w:lvl w:ilvl="4" w:tplc="20FA6982">
      <w:start w:val="1"/>
      <w:numFmt w:val="lowerLetter"/>
      <w:lvlText w:val="%5."/>
      <w:lvlJc w:val="left"/>
      <w:pPr>
        <w:ind w:left="3600" w:hanging="360"/>
      </w:pPr>
    </w:lvl>
    <w:lvl w:ilvl="5" w:tplc="2490130C">
      <w:start w:val="1"/>
      <w:numFmt w:val="lowerRoman"/>
      <w:lvlText w:val="%6."/>
      <w:lvlJc w:val="right"/>
      <w:pPr>
        <w:ind w:left="4320" w:hanging="180"/>
      </w:pPr>
    </w:lvl>
    <w:lvl w:ilvl="6" w:tplc="F7C84A70">
      <w:start w:val="1"/>
      <w:numFmt w:val="decimal"/>
      <w:lvlText w:val="%7."/>
      <w:lvlJc w:val="left"/>
      <w:pPr>
        <w:ind w:left="5040" w:hanging="360"/>
      </w:pPr>
    </w:lvl>
    <w:lvl w:ilvl="7" w:tplc="F8D6DCE4">
      <w:start w:val="1"/>
      <w:numFmt w:val="lowerLetter"/>
      <w:lvlText w:val="%8."/>
      <w:lvlJc w:val="left"/>
      <w:pPr>
        <w:ind w:left="5760" w:hanging="360"/>
      </w:pPr>
    </w:lvl>
    <w:lvl w:ilvl="8" w:tplc="BB1A8F24">
      <w:start w:val="1"/>
      <w:numFmt w:val="lowerRoman"/>
      <w:lvlText w:val="%9."/>
      <w:lvlJc w:val="right"/>
      <w:pPr>
        <w:ind w:left="6480" w:hanging="180"/>
      </w:pPr>
    </w:lvl>
  </w:abstractNum>
  <w:abstractNum w:abstractNumId="13" w15:restartNumberingAfterBreak="0">
    <w:nsid w:val="0000000E"/>
    <w:multiLevelType w:val="hybridMultilevel"/>
    <w:tmpl w:val="EC143888"/>
    <w:lvl w:ilvl="0" w:tplc="5A665470">
      <w:start w:val="1"/>
      <w:numFmt w:val="lowerLetter"/>
      <w:pStyle w:val="BStablelist"/>
      <w:lvlText w:val="%1."/>
      <w:lvlJc w:val="left"/>
      <w:pPr>
        <w:ind w:left="360" w:hanging="360"/>
      </w:pPr>
      <w:rPr>
        <w:rFonts w:hint="default"/>
      </w:rPr>
    </w:lvl>
    <w:lvl w:ilvl="1" w:tplc="B136E568" w:tentative="1">
      <w:start w:val="1"/>
      <w:numFmt w:val="lowerLetter"/>
      <w:lvlText w:val="%2."/>
      <w:lvlJc w:val="left"/>
      <w:pPr>
        <w:tabs>
          <w:tab w:val="num" w:pos="1080"/>
        </w:tabs>
        <w:ind w:left="1080" w:hanging="360"/>
      </w:pPr>
      <w:rPr>
        <w:rFonts w:cs="Times New Roman"/>
      </w:rPr>
    </w:lvl>
    <w:lvl w:ilvl="2" w:tplc="7ECCD52C" w:tentative="1">
      <w:start w:val="1"/>
      <w:numFmt w:val="lowerRoman"/>
      <w:lvlText w:val="%3."/>
      <w:lvlJc w:val="right"/>
      <w:pPr>
        <w:tabs>
          <w:tab w:val="num" w:pos="1800"/>
        </w:tabs>
        <w:ind w:left="1800" w:hanging="180"/>
      </w:pPr>
      <w:rPr>
        <w:rFonts w:cs="Times New Roman"/>
      </w:rPr>
    </w:lvl>
    <w:lvl w:ilvl="3" w:tplc="BA5A7F72" w:tentative="1">
      <w:start w:val="1"/>
      <w:numFmt w:val="decimal"/>
      <w:lvlText w:val="%4."/>
      <w:lvlJc w:val="left"/>
      <w:pPr>
        <w:tabs>
          <w:tab w:val="num" w:pos="2520"/>
        </w:tabs>
        <w:ind w:left="2520" w:hanging="360"/>
      </w:pPr>
      <w:rPr>
        <w:rFonts w:cs="Times New Roman"/>
      </w:rPr>
    </w:lvl>
    <w:lvl w:ilvl="4" w:tplc="ADE00B2A" w:tentative="1">
      <w:start w:val="1"/>
      <w:numFmt w:val="lowerLetter"/>
      <w:lvlText w:val="%5."/>
      <w:lvlJc w:val="left"/>
      <w:pPr>
        <w:tabs>
          <w:tab w:val="num" w:pos="3240"/>
        </w:tabs>
        <w:ind w:left="3240" w:hanging="360"/>
      </w:pPr>
      <w:rPr>
        <w:rFonts w:cs="Times New Roman"/>
      </w:rPr>
    </w:lvl>
    <w:lvl w:ilvl="5" w:tplc="94C009A8" w:tentative="1">
      <w:start w:val="1"/>
      <w:numFmt w:val="lowerRoman"/>
      <w:lvlText w:val="%6."/>
      <w:lvlJc w:val="right"/>
      <w:pPr>
        <w:tabs>
          <w:tab w:val="num" w:pos="3960"/>
        </w:tabs>
        <w:ind w:left="3960" w:hanging="180"/>
      </w:pPr>
      <w:rPr>
        <w:rFonts w:cs="Times New Roman"/>
      </w:rPr>
    </w:lvl>
    <w:lvl w:ilvl="6" w:tplc="E01C4500" w:tentative="1">
      <w:start w:val="1"/>
      <w:numFmt w:val="decimal"/>
      <w:lvlText w:val="%7."/>
      <w:lvlJc w:val="left"/>
      <w:pPr>
        <w:tabs>
          <w:tab w:val="num" w:pos="4680"/>
        </w:tabs>
        <w:ind w:left="4680" w:hanging="360"/>
      </w:pPr>
      <w:rPr>
        <w:rFonts w:cs="Times New Roman"/>
      </w:rPr>
    </w:lvl>
    <w:lvl w:ilvl="7" w:tplc="67C0A916" w:tentative="1">
      <w:start w:val="1"/>
      <w:numFmt w:val="lowerLetter"/>
      <w:lvlText w:val="%8."/>
      <w:lvlJc w:val="left"/>
      <w:pPr>
        <w:tabs>
          <w:tab w:val="num" w:pos="5400"/>
        </w:tabs>
        <w:ind w:left="5400" w:hanging="360"/>
      </w:pPr>
      <w:rPr>
        <w:rFonts w:cs="Times New Roman"/>
      </w:rPr>
    </w:lvl>
    <w:lvl w:ilvl="8" w:tplc="4242700A" w:tentative="1">
      <w:start w:val="1"/>
      <w:numFmt w:val="lowerRoman"/>
      <w:lvlText w:val="%9."/>
      <w:lvlJc w:val="right"/>
      <w:pPr>
        <w:tabs>
          <w:tab w:val="num" w:pos="6120"/>
        </w:tabs>
        <w:ind w:left="6120" w:hanging="180"/>
      </w:pPr>
      <w:rPr>
        <w:rFonts w:cs="Times New Roman"/>
      </w:rPr>
    </w:lvl>
  </w:abstractNum>
  <w:abstractNum w:abstractNumId="14" w15:restartNumberingAfterBreak="0">
    <w:nsid w:val="0000000F"/>
    <w:multiLevelType w:val="hybridMultilevel"/>
    <w:tmpl w:val="53A430FC"/>
    <w:lvl w:ilvl="0" w:tplc="91E0A7A0">
      <w:start w:val="1"/>
      <w:numFmt w:val="lowerLetter"/>
      <w:lvlText w:val="%1."/>
      <w:lvlJc w:val="left"/>
      <w:pPr>
        <w:ind w:left="720" w:hanging="360"/>
      </w:pPr>
      <w:rPr>
        <w:b w:val="0"/>
      </w:rPr>
    </w:lvl>
    <w:lvl w:ilvl="1" w:tplc="51768A7C">
      <w:start w:val="1"/>
      <w:numFmt w:val="decimal"/>
      <w:lvlText w:val="%2."/>
      <w:lvlJc w:val="left"/>
      <w:pPr>
        <w:tabs>
          <w:tab w:val="num" w:pos="1440"/>
        </w:tabs>
        <w:ind w:left="1440" w:hanging="360"/>
      </w:pPr>
    </w:lvl>
    <w:lvl w:ilvl="2" w:tplc="43B6F500">
      <w:start w:val="1"/>
      <w:numFmt w:val="decimal"/>
      <w:lvlText w:val="%3."/>
      <w:lvlJc w:val="left"/>
      <w:pPr>
        <w:tabs>
          <w:tab w:val="num" w:pos="2160"/>
        </w:tabs>
        <w:ind w:left="2160" w:hanging="360"/>
      </w:pPr>
    </w:lvl>
    <w:lvl w:ilvl="3" w:tplc="AFE8DF32">
      <w:start w:val="1"/>
      <w:numFmt w:val="decimal"/>
      <w:lvlText w:val="%4."/>
      <w:lvlJc w:val="left"/>
      <w:pPr>
        <w:tabs>
          <w:tab w:val="num" w:pos="2880"/>
        </w:tabs>
        <w:ind w:left="2880" w:hanging="360"/>
      </w:pPr>
    </w:lvl>
    <w:lvl w:ilvl="4" w:tplc="13DEA74E">
      <w:start w:val="1"/>
      <w:numFmt w:val="decimal"/>
      <w:lvlText w:val="%5."/>
      <w:lvlJc w:val="left"/>
      <w:pPr>
        <w:tabs>
          <w:tab w:val="num" w:pos="3600"/>
        </w:tabs>
        <w:ind w:left="3600" w:hanging="360"/>
      </w:pPr>
    </w:lvl>
    <w:lvl w:ilvl="5" w:tplc="00C6E78C">
      <w:start w:val="1"/>
      <w:numFmt w:val="decimal"/>
      <w:lvlText w:val="%6."/>
      <w:lvlJc w:val="left"/>
      <w:pPr>
        <w:tabs>
          <w:tab w:val="num" w:pos="4320"/>
        </w:tabs>
        <w:ind w:left="4320" w:hanging="360"/>
      </w:pPr>
    </w:lvl>
    <w:lvl w:ilvl="6" w:tplc="8B8AA09C">
      <w:start w:val="1"/>
      <w:numFmt w:val="decimal"/>
      <w:lvlText w:val="%7."/>
      <w:lvlJc w:val="left"/>
      <w:pPr>
        <w:tabs>
          <w:tab w:val="num" w:pos="5040"/>
        </w:tabs>
        <w:ind w:left="5040" w:hanging="360"/>
      </w:pPr>
    </w:lvl>
    <w:lvl w:ilvl="7" w:tplc="29B68FDC">
      <w:start w:val="1"/>
      <w:numFmt w:val="decimal"/>
      <w:lvlText w:val="%8."/>
      <w:lvlJc w:val="left"/>
      <w:pPr>
        <w:tabs>
          <w:tab w:val="num" w:pos="5760"/>
        </w:tabs>
        <w:ind w:left="5760" w:hanging="360"/>
      </w:pPr>
    </w:lvl>
    <w:lvl w:ilvl="8" w:tplc="883E29BE">
      <w:start w:val="1"/>
      <w:numFmt w:val="decimal"/>
      <w:lvlText w:val="%9."/>
      <w:lvlJc w:val="left"/>
      <w:pPr>
        <w:tabs>
          <w:tab w:val="num" w:pos="6480"/>
        </w:tabs>
        <w:ind w:left="6480" w:hanging="360"/>
      </w:pPr>
    </w:lvl>
  </w:abstractNum>
  <w:abstractNum w:abstractNumId="15" w15:restartNumberingAfterBreak="0">
    <w:nsid w:val="00000010"/>
    <w:multiLevelType w:val="hybridMultilevel"/>
    <w:tmpl w:val="EF4CD83A"/>
    <w:lvl w:ilvl="0" w:tplc="A648A326">
      <w:start w:val="1"/>
      <w:numFmt w:val="decimal"/>
      <w:pStyle w:val="BSnoteslist2"/>
      <w:lvlText w:val="%1."/>
      <w:lvlJc w:val="left"/>
      <w:pPr>
        <w:ind w:left="786" w:hanging="360"/>
      </w:pPr>
      <w:rPr>
        <w:rFonts w:ascii="Calibri" w:hAnsi="Calibri" w:cs="Times New Roman" w:hint="default"/>
        <w:sz w:val="18"/>
      </w:rPr>
    </w:lvl>
    <w:lvl w:ilvl="1" w:tplc="754C67C2">
      <w:start w:val="1"/>
      <w:numFmt w:val="lowerLetter"/>
      <w:lvlText w:val="%2."/>
      <w:lvlJc w:val="left"/>
      <w:pPr>
        <w:ind w:left="1080" w:hanging="360"/>
      </w:pPr>
    </w:lvl>
    <w:lvl w:ilvl="2" w:tplc="D5F84D12">
      <w:start w:val="1"/>
      <w:numFmt w:val="lowerRoman"/>
      <w:lvlText w:val="%3."/>
      <w:lvlJc w:val="right"/>
      <w:pPr>
        <w:ind w:left="1800" w:hanging="180"/>
      </w:pPr>
    </w:lvl>
    <w:lvl w:ilvl="3" w:tplc="2F1CD382">
      <w:start w:val="1"/>
      <w:numFmt w:val="decimal"/>
      <w:lvlText w:val="%4."/>
      <w:lvlJc w:val="left"/>
      <w:pPr>
        <w:ind w:left="2520" w:hanging="360"/>
      </w:pPr>
      <w:rPr>
        <w:sz w:val="18"/>
      </w:rPr>
    </w:lvl>
    <w:lvl w:ilvl="4" w:tplc="D78C9782">
      <w:start w:val="1"/>
      <w:numFmt w:val="lowerLetter"/>
      <w:lvlText w:val="%5."/>
      <w:lvlJc w:val="left"/>
      <w:pPr>
        <w:ind w:left="3240" w:hanging="360"/>
      </w:pPr>
    </w:lvl>
    <w:lvl w:ilvl="5" w:tplc="03AA0E18">
      <w:start w:val="1"/>
      <w:numFmt w:val="lowerRoman"/>
      <w:lvlText w:val="%6."/>
      <w:lvlJc w:val="right"/>
      <w:pPr>
        <w:ind w:left="3960" w:hanging="180"/>
      </w:pPr>
    </w:lvl>
    <w:lvl w:ilvl="6" w:tplc="2C5055DA">
      <w:start w:val="1"/>
      <w:numFmt w:val="decimal"/>
      <w:lvlText w:val="%7."/>
      <w:lvlJc w:val="left"/>
      <w:pPr>
        <w:ind w:left="4680" w:hanging="360"/>
      </w:pPr>
    </w:lvl>
    <w:lvl w:ilvl="7" w:tplc="E8967FDE">
      <w:start w:val="1"/>
      <w:numFmt w:val="lowerLetter"/>
      <w:lvlText w:val="%8."/>
      <w:lvlJc w:val="left"/>
      <w:pPr>
        <w:ind w:left="5400" w:hanging="360"/>
      </w:pPr>
    </w:lvl>
    <w:lvl w:ilvl="8" w:tplc="C658C950">
      <w:start w:val="1"/>
      <w:numFmt w:val="lowerRoman"/>
      <w:lvlText w:val="%9."/>
      <w:lvlJc w:val="right"/>
      <w:pPr>
        <w:ind w:left="6120" w:hanging="180"/>
      </w:pPr>
    </w:lvl>
  </w:abstractNum>
  <w:abstractNum w:abstractNumId="16" w15:restartNumberingAfterBreak="0">
    <w:nsid w:val="00000011"/>
    <w:multiLevelType w:val="hybridMultilevel"/>
    <w:tmpl w:val="62829958"/>
    <w:lvl w:ilvl="0" w:tplc="EC66CCB8">
      <w:start w:val="4"/>
      <w:numFmt w:val="lowerLetter"/>
      <w:lvlText w:val="%1."/>
      <w:lvlJc w:val="left"/>
      <w:pPr>
        <w:ind w:left="720" w:hanging="360"/>
      </w:pPr>
      <w:rPr>
        <w:rFonts w:hint="default"/>
      </w:rPr>
    </w:lvl>
    <w:lvl w:ilvl="1" w:tplc="3350055C" w:tentative="1">
      <w:start w:val="1"/>
      <w:numFmt w:val="lowerLetter"/>
      <w:lvlText w:val="%2."/>
      <w:lvlJc w:val="left"/>
      <w:pPr>
        <w:ind w:left="1440" w:hanging="360"/>
      </w:pPr>
    </w:lvl>
    <w:lvl w:ilvl="2" w:tplc="F3FA790C" w:tentative="1">
      <w:start w:val="1"/>
      <w:numFmt w:val="lowerRoman"/>
      <w:lvlText w:val="%3."/>
      <w:lvlJc w:val="right"/>
      <w:pPr>
        <w:ind w:left="2160" w:hanging="180"/>
      </w:pPr>
    </w:lvl>
    <w:lvl w:ilvl="3" w:tplc="34F049AA" w:tentative="1">
      <w:start w:val="1"/>
      <w:numFmt w:val="decimal"/>
      <w:lvlText w:val="%4."/>
      <w:lvlJc w:val="left"/>
      <w:pPr>
        <w:ind w:left="2880" w:hanging="360"/>
      </w:pPr>
    </w:lvl>
    <w:lvl w:ilvl="4" w:tplc="5A42FB32" w:tentative="1">
      <w:start w:val="1"/>
      <w:numFmt w:val="lowerLetter"/>
      <w:lvlText w:val="%5."/>
      <w:lvlJc w:val="left"/>
      <w:pPr>
        <w:ind w:left="3600" w:hanging="360"/>
      </w:pPr>
    </w:lvl>
    <w:lvl w:ilvl="5" w:tplc="79E0128E" w:tentative="1">
      <w:start w:val="1"/>
      <w:numFmt w:val="lowerRoman"/>
      <w:lvlText w:val="%6."/>
      <w:lvlJc w:val="right"/>
      <w:pPr>
        <w:ind w:left="4320" w:hanging="180"/>
      </w:pPr>
    </w:lvl>
    <w:lvl w:ilvl="6" w:tplc="295E7198" w:tentative="1">
      <w:start w:val="1"/>
      <w:numFmt w:val="decimal"/>
      <w:lvlText w:val="%7."/>
      <w:lvlJc w:val="left"/>
      <w:pPr>
        <w:ind w:left="5040" w:hanging="360"/>
      </w:pPr>
    </w:lvl>
    <w:lvl w:ilvl="7" w:tplc="58EAA2A2" w:tentative="1">
      <w:start w:val="1"/>
      <w:numFmt w:val="lowerLetter"/>
      <w:lvlText w:val="%8."/>
      <w:lvlJc w:val="left"/>
      <w:pPr>
        <w:ind w:left="5760" w:hanging="360"/>
      </w:pPr>
    </w:lvl>
    <w:lvl w:ilvl="8" w:tplc="B5C6180E" w:tentative="1">
      <w:start w:val="1"/>
      <w:numFmt w:val="lowerRoman"/>
      <w:lvlText w:val="%9."/>
      <w:lvlJc w:val="right"/>
      <w:pPr>
        <w:ind w:left="6480" w:hanging="180"/>
      </w:pPr>
    </w:lvl>
  </w:abstractNum>
  <w:abstractNum w:abstractNumId="17" w15:restartNumberingAfterBreak="0">
    <w:nsid w:val="00000012"/>
    <w:multiLevelType w:val="hybridMultilevel"/>
    <w:tmpl w:val="6D2455A2"/>
    <w:lvl w:ilvl="0" w:tplc="635C1520">
      <w:start w:val="1"/>
      <w:numFmt w:val="decimal"/>
      <w:pStyle w:val="BSnoteslist1"/>
      <w:lvlText w:val="%1."/>
      <w:lvlJc w:val="left"/>
      <w:pPr>
        <w:ind w:left="360" w:hanging="360"/>
      </w:pPr>
    </w:lvl>
    <w:lvl w:ilvl="1" w:tplc="F042DB74">
      <w:start w:val="1"/>
      <w:numFmt w:val="decimal"/>
      <w:lvlText w:val="%2."/>
      <w:lvlJc w:val="left"/>
      <w:pPr>
        <w:tabs>
          <w:tab w:val="num" w:pos="1440"/>
        </w:tabs>
        <w:ind w:left="1440" w:hanging="360"/>
      </w:pPr>
    </w:lvl>
    <w:lvl w:ilvl="2" w:tplc="6F5A5F90">
      <w:start w:val="1"/>
      <w:numFmt w:val="decimal"/>
      <w:lvlText w:val="%3."/>
      <w:lvlJc w:val="left"/>
      <w:pPr>
        <w:tabs>
          <w:tab w:val="num" w:pos="2160"/>
        </w:tabs>
        <w:ind w:left="2160" w:hanging="360"/>
      </w:pPr>
    </w:lvl>
    <w:lvl w:ilvl="3" w:tplc="7FD0E7D8">
      <w:start w:val="1"/>
      <w:numFmt w:val="decimal"/>
      <w:lvlText w:val="%4."/>
      <w:lvlJc w:val="left"/>
      <w:pPr>
        <w:tabs>
          <w:tab w:val="num" w:pos="2880"/>
        </w:tabs>
        <w:ind w:left="2880" w:hanging="360"/>
      </w:pPr>
    </w:lvl>
    <w:lvl w:ilvl="4" w:tplc="D4CAED94">
      <w:start w:val="1"/>
      <w:numFmt w:val="decimal"/>
      <w:lvlText w:val="%5."/>
      <w:lvlJc w:val="left"/>
      <w:pPr>
        <w:tabs>
          <w:tab w:val="num" w:pos="3600"/>
        </w:tabs>
        <w:ind w:left="3600" w:hanging="360"/>
      </w:pPr>
    </w:lvl>
    <w:lvl w:ilvl="5" w:tplc="0B1EE8B0">
      <w:start w:val="1"/>
      <w:numFmt w:val="decimal"/>
      <w:lvlText w:val="%6."/>
      <w:lvlJc w:val="left"/>
      <w:pPr>
        <w:tabs>
          <w:tab w:val="num" w:pos="4320"/>
        </w:tabs>
        <w:ind w:left="4320" w:hanging="360"/>
      </w:pPr>
    </w:lvl>
    <w:lvl w:ilvl="6" w:tplc="34C27D18">
      <w:start w:val="1"/>
      <w:numFmt w:val="decimal"/>
      <w:lvlText w:val="%7."/>
      <w:lvlJc w:val="left"/>
      <w:pPr>
        <w:tabs>
          <w:tab w:val="num" w:pos="5040"/>
        </w:tabs>
        <w:ind w:left="5040" w:hanging="360"/>
      </w:pPr>
    </w:lvl>
    <w:lvl w:ilvl="7" w:tplc="A19EB6D0">
      <w:start w:val="1"/>
      <w:numFmt w:val="decimal"/>
      <w:lvlText w:val="%8."/>
      <w:lvlJc w:val="left"/>
      <w:pPr>
        <w:tabs>
          <w:tab w:val="num" w:pos="5760"/>
        </w:tabs>
        <w:ind w:left="5760" w:hanging="360"/>
      </w:pPr>
    </w:lvl>
    <w:lvl w:ilvl="8" w:tplc="C238667A">
      <w:start w:val="1"/>
      <w:numFmt w:val="decimal"/>
      <w:lvlText w:val="%9."/>
      <w:lvlJc w:val="left"/>
      <w:pPr>
        <w:tabs>
          <w:tab w:val="num" w:pos="6480"/>
        </w:tabs>
        <w:ind w:left="6480" w:hanging="360"/>
      </w:pPr>
    </w:lvl>
  </w:abstractNum>
  <w:abstractNum w:abstractNumId="18" w15:restartNumberingAfterBreak="0">
    <w:nsid w:val="00000013"/>
    <w:multiLevelType w:val="hybridMultilevel"/>
    <w:tmpl w:val="7E8AFF8C"/>
    <w:lvl w:ilvl="0" w:tplc="0854CE5C">
      <w:start w:val="1"/>
      <w:numFmt w:val="decimal"/>
      <w:lvlText w:val="%1."/>
      <w:lvlJc w:val="left"/>
      <w:pPr>
        <w:ind w:left="720" w:hanging="360"/>
      </w:pPr>
    </w:lvl>
    <w:lvl w:ilvl="1" w:tplc="5F9E9E40" w:tentative="1">
      <w:start w:val="1"/>
      <w:numFmt w:val="lowerLetter"/>
      <w:lvlText w:val="%2."/>
      <w:lvlJc w:val="left"/>
      <w:pPr>
        <w:ind w:left="1440" w:hanging="360"/>
      </w:pPr>
    </w:lvl>
    <w:lvl w:ilvl="2" w:tplc="8CC27322" w:tentative="1">
      <w:start w:val="1"/>
      <w:numFmt w:val="lowerRoman"/>
      <w:lvlText w:val="%3."/>
      <w:lvlJc w:val="right"/>
      <w:pPr>
        <w:ind w:left="2160" w:hanging="180"/>
      </w:pPr>
    </w:lvl>
    <w:lvl w:ilvl="3" w:tplc="533A6B66" w:tentative="1">
      <w:start w:val="1"/>
      <w:numFmt w:val="decimal"/>
      <w:lvlText w:val="%4."/>
      <w:lvlJc w:val="left"/>
      <w:pPr>
        <w:ind w:left="2880" w:hanging="360"/>
      </w:pPr>
    </w:lvl>
    <w:lvl w:ilvl="4" w:tplc="B04A9074" w:tentative="1">
      <w:start w:val="1"/>
      <w:numFmt w:val="lowerLetter"/>
      <w:lvlText w:val="%5."/>
      <w:lvlJc w:val="left"/>
      <w:pPr>
        <w:ind w:left="3600" w:hanging="360"/>
      </w:pPr>
    </w:lvl>
    <w:lvl w:ilvl="5" w:tplc="3C5AA9E4" w:tentative="1">
      <w:start w:val="1"/>
      <w:numFmt w:val="lowerRoman"/>
      <w:lvlText w:val="%6."/>
      <w:lvlJc w:val="right"/>
      <w:pPr>
        <w:ind w:left="4320" w:hanging="180"/>
      </w:pPr>
    </w:lvl>
    <w:lvl w:ilvl="6" w:tplc="189EB18E" w:tentative="1">
      <w:start w:val="1"/>
      <w:numFmt w:val="decimal"/>
      <w:lvlText w:val="%7."/>
      <w:lvlJc w:val="left"/>
      <w:pPr>
        <w:ind w:left="5040" w:hanging="360"/>
      </w:pPr>
    </w:lvl>
    <w:lvl w:ilvl="7" w:tplc="38904B2E" w:tentative="1">
      <w:start w:val="1"/>
      <w:numFmt w:val="lowerLetter"/>
      <w:lvlText w:val="%8."/>
      <w:lvlJc w:val="left"/>
      <w:pPr>
        <w:ind w:left="5760" w:hanging="360"/>
      </w:pPr>
    </w:lvl>
    <w:lvl w:ilvl="8" w:tplc="70A6EB44" w:tentative="1">
      <w:start w:val="1"/>
      <w:numFmt w:val="lowerRoman"/>
      <w:lvlText w:val="%9."/>
      <w:lvlJc w:val="right"/>
      <w:pPr>
        <w:ind w:left="6480" w:hanging="180"/>
      </w:pPr>
    </w:lvl>
  </w:abstractNum>
  <w:abstractNum w:abstractNumId="19" w15:restartNumberingAfterBreak="0">
    <w:nsid w:val="00000014"/>
    <w:multiLevelType w:val="hybridMultilevel"/>
    <w:tmpl w:val="66009290"/>
    <w:lvl w:ilvl="0" w:tplc="7A102A3E">
      <w:start w:val="1"/>
      <w:numFmt w:val="lowerLetter"/>
      <w:lvlText w:val="%1."/>
      <w:lvlJc w:val="left"/>
      <w:pPr>
        <w:ind w:left="720" w:hanging="360"/>
      </w:pPr>
    </w:lvl>
    <w:lvl w:ilvl="1" w:tplc="0C1E3D04">
      <w:start w:val="1"/>
      <w:numFmt w:val="decimal"/>
      <w:lvlText w:val="%2."/>
      <w:lvlJc w:val="left"/>
      <w:pPr>
        <w:tabs>
          <w:tab w:val="num" w:pos="1440"/>
        </w:tabs>
        <w:ind w:left="1440" w:hanging="360"/>
      </w:pPr>
    </w:lvl>
    <w:lvl w:ilvl="2" w:tplc="237E131A">
      <w:start w:val="1"/>
      <w:numFmt w:val="decimal"/>
      <w:lvlText w:val="%3."/>
      <w:lvlJc w:val="left"/>
      <w:pPr>
        <w:tabs>
          <w:tab w:val="num" w:pos="2160"/>
        </w:tabs>
        <w:ind w:left="2160" w:hanging="360"/>
      </w:pPr>
    </w:lvl>
    <w:lvl w:ilvl="3" w:tplc="0CBCE604">
      <w:start w:val="1"/>
      <w:numFmt w:val="decimal"/>
      <w:lvlText w:val="%4."/>
      <w:lvlJc w:val="left"/>
      <w:pPr>
        <w:tabs>
          <w:tab w:val="num" w:pos="2880"/>
        </w:tabs>
        <w:ind w:left="2880" w:hanging="360"/>
      </w:pPr>
    </w:lvl>
    <w:lvl w:ilvl="4" w:tplc="EF345F2A">
      <w:start w:val="1"/>
      <w:numFmt w:val="decimal"/>
      <w:lvlText w:val="%5."/>
      <w:lvlJc w:val="left"/>
      <w:pPr>
        <w:tabs>
          <w:tab w:val="num" w:pos="3600"/>
        </w:tabs>
        <w:ind w:left="3600" w:hanging="360"/>
      </w:pPr>
    </w:lvl>
    <w:lvl w:ilvl="5" w:tplc="214829E6">
      <w:start w:val="1"/>
      <w:numFmt w:val="decimal"/>
      <w:lvlText w:val="%6."/>
      <w:lvlJc w:val="left"/>
      <w:pPr>
        <w:tabs>
          <w:tab w:val="num" w:pos="4320"/>
        </w:tabs>
        <w:ind w:left="4320" w:hanging="360"/>
      </w:pPr>
    </w:lvl>
    <w:lvl w:ilvl="6" w:tplc="DD5EF2D4">
      <w:start w:val="1"/>
      <w:numFmt w:val="decimal"/>
      <w:lvlText w:val="%7."/>
      <w:lvlJc w:val="left"/>
      <w:pPr>
        <w:tabs>
          <w:tab w:val="num" w:pos="5040"/>
        </w:tabs>
        <w:ind w:left="5040" w:hanging="360"/>
      </w:pPr>
    </w:lvl>
    <w:lvl w:ilvl="7" w:tplc="5D227C6A">
      <w:start w:val="1"/>
      <w:numFmt w:val="decimal"/>
      <w:lvlText w:val="%8."/>
      <w:lvlJc w:val="left"/>
      <w:pPr>
        <w:tabs>
          <w:tab w:val="num" w:pos="5760"/>
        </w:tabs>
        <w:ind w:left="5760" w:hanging="360"/>
      </w:pPr>
    </w:lvl>
    <w:lvl w:ilvl="8" w:tplc="7924C3DE">
      <w:start w:val="1"/>
      <w:numFmt w:val="decimal"/>
      <w:lvlText w:val="%9."/>
      <w:lvlJc w:val="left"/>
      <w:pPr>
        <w:tabs>
          <w:tab w:val="num" w:pos="6480"/>
        </w:tabs>
        <w:ind w:left="6480" w:hanging="360"/>
      </w:pPr>
    </w:lvl>
  </w:abstractNum>
  <w:abstractNum w:abstractNumId="20" w15:restartNumberingAfterBreak="0">
    <w:nsid w:val="00000015"/>
    <w:multiLevelType w:val="hybridMultilevel"/>
    <w:tmpl w:val="1C58A7FE"/>
    <w:lvl w:ilvl="0" w:tplc="012E9D24">
      <w:start w:val="6"/>
      <w:numFmt w:val="lowerLetter"/>
      <w:lvlText w:val="%1."/>
      <w:lvlJc w:val="left"/>
      <w:pPr>
        <w:ind w:left="720" w:hanging="360"/>
      </w:pPr>
      <w:rPr>
        <w:rFonts w:hint="default"/>
      </w:rPr>
    </w:lvl>
    <w:lvl w:ilvl="1" w:tplc="F35C953A" w:tentative="1">
      <w:start w:val="1"/>
      <w:numFmt w:val="lowerLetter"/>
      <w:lvlText w:val="%2."/>
      <w:lvlJc w:val="left"/>
      <w:pPr>
        <w:ind w:left="1440" w:hanging="360"/>
      </w:pPr>
    </w:lvl>
    <w:lvl w:ilvl="2" w:tplc="7F0C698A" w:tentative="1">
      <w:start w:val="1"/>
      <w:numFmt w:val="lowerRoman"/>
      <w:lvlText w:val="%3."/>
      <w:lvlJc w:val="right"/>
      <w:pPr>
        <w:ind w:left="2160" w:hanging="180"/>
      </w:pPr>
    </w:lvl>
    <w:lvl w:ilvl="3" w:tplc="496AE816" w:tentative="1">
      <w:start w:val="1"/>
      <w:numFmt w:val="decimal"/>
      <w:lvlText w:val="%4."/>
      <w:lvlJc w:val="left"/>
      <w:pPr>
        <w:ind w:left="2880" w:hanging="360"/>
      </w:pPr>
    </w:lvl>
    <w:lvl w:ilvl="4" w:tplc="213C6004" w:tentative="1">
      <w:start w:val="1"/>
      <w:numFmt w:val="lowerLetter"/>
      <w:lvlText w:val="%5."/>
      <w:lvlJc w:val="left"/>
      <w:pPr>
        <w:ind w:left="3600" w:hanging="360"/>
      </w:pPr>
    </w:lvl>
    <w:lvl w:ilvl="5" w:tplc="ED08E20E" w:tentative="1">
      <w:start w:val="1"/>
      <w:numFmt w:val="lowerRoman"/>
      <w:lvlText w:val="%6."/>
      <w:lvlJc w:val="right"/>
      <w:pPr>
        <w:ind w:left="4320" w:hanging="180"/>
      </w:pPr>
    </w:lvl>
    <w:lvl w:ilvl="6" w:tplc="ED22DB2C" w:tentative="1">
      <w:start w:val="1"/>
      <w:numFmt w:val="decimal"/>
      <w:lvlText w:val="%7."/>
      <w:lvlJc w:val="left"/>
      <w:pPr>
        <w:ind w:left="5040" w:hanging="360"/>
      </w:pPr>
    </w:lvl>
    <w:lvl w:ilvl="7" w:tplc="CA6877A0" w:tentative="1">
      <w:start w:val="1"/>
      <w:numFmt w:val="lowerLetter"/>
      <w:lvlText w:val="%8."/>
      <w:lvlJc w:val="left"/>
      <w:pPr>
        <w:ind w:left="5760" w:hanging="360"/>
      </w:pPr>
    </w:lvl>
    <w:lvl w:ilvl="8" w:tplc="AC92CA9C" w:tentative="1">
      <w:start w:val="1"/>
      <w:numFmt w:val="lowerRoman"/>
      <w:lvlText w:val="%9."/>
      <w:lvlJc w:val="right"/>
      <w:pPr>
        <w:ind w:left="6480" w:hanging="180"/>
      </w:pPr>
    </w:lvl>
  </w:abstractNum>
  <w:abstractNum w:abstractNumId="21" w15:restartNumberingAfterBreak="0">
    <w:nsid w:val="00000016"/>
    <w:multiLevelType w:val="hybridMultilevel"/>
    <w:tmpl w:val="7F5430B0"/>
    <w:lvl w:ilvl="0" w:tplc="E37804C4">
      <w:start w:val="8"/>
      <w:numFmt w:val="lowerLetter"/>
      <w:lvlText w:val="%1."/>
      <w:lvlJc w:val="left"/>
      <w:pPr>
        <w:ind w:left="720" w:hanging="360"/>
      </w:pPr>
      <w:rPr>
        <w:rFonts w:hint="default"/>
      </w:rPr>
    </w:lvl>
    <w:lvl w:ilvl="1" w:tplc="111C9B9E" w:tentative="1">
      <w:start w:val="1"/>
      <w:numFmt w:val="lowerLetter"/>
      <w:lvlText w:val="%2."/>
      <w:lvlJc w:val="left"/>
      <w:pPr>
        <w:ind w:left="1440" w:hanging="360"/>
      </w:pPr>
    </w:lvl>
    <w:lvl w:ilvl="2" w:tplc="8E9EB2D2" w:tentative="1">
      <w:start w:val="1"/>
      <w:numFmt w:val="lowerRoman"/>
      <w:lvlText w:val="%3."/>
      <w:lvlJc w:val="right"/>
      <w:pPr>
        <w:ind w:left="2160" w:hanging="180"/>
      </w:pPr>
    </w:lvl>
    <w:lvl w:ilvl="3" w:tplc="AEEE663A" w:tentative="1">
      <w:start w:val="1"/>
      <w:numFmt w:val="decimal"/>
      <w:lvlText w:val="%4."/>
      <w:lvlJc w:val="left"/>
      <w:pPr>
        <w:ind w:left="2880" w:hanging="360"/>
      </w:pPr>
    </w:lvl>
    <w:lvl w:ilvl="4" w:tplc="22DEF06A" w:tentative="1">
      <w:start w:val="1"/>
      <w:numFmt w:val="lowerLetter"/>
      <w:lvlText w:val="%5."/>
      <w:lvlJc w:val="left"/>
      <w:pPr>
        <w:ind w:left="3600" w:hanging="360"/>
      </w:pPr>
    </w:lvl>
    <w:lvl w:ilvl="5" w:tplc="96C68E72" w:tentative="1">
      <w:start w:val="1"/>
      <w:numFmt w:val="lowerRoman"/>
      <w:lvlText w:val="%6."/>
      <w:lvlJc w:val="right"/>
      <w:pPr>
        <w:ind w:left="4320" w:hanging="180"/>
      </w:pPr>
    </w:lvl>
    <w:lvl w:ilvl="6" w:tplc="36C21150" w:tentative="1">
      <w:start w:val="1"/>
      <w:numFmt w:val="decimal"/>
      <w:lvlText w:val="%7."/>
      <w:lvlJc w:val="left"/>
      <w:pPr>
        <w:ind w:left="5040" w:hanging="360"/>
      </w:pPr>
    </w:lvl>
    <w:lvl w:ilvl="7" w:tplc="A864B0D8" w:tentative="1">
      <w:start w:val="1"/>
      <w:numFmt w:val="lowerLetter"/>
      <w:lvlText w:val="%8."/>
      <w:lvlJc w:val="left"/>
      <w:pPr>
        <w:ind w:left="5760" w:hanging="360"/>
      </w:pPr>
    </w:lvl>
    <w:lvl w:ilvl="8" w:tplc="F76EE92E" w:tentative="1">
      <w:start w:val="1"/>
      <w:numFmt w:val="lowerRoman"/>
      <w:lvlText w:val="%9."/>
      <w:lvlJc w:val="right"/>
      <w:pPr>
        <w:ind w:left="6480" w:hanging="180"/>
      </w:pPr>
    </w:lvl>
  </w:abstractNum>
  <w:abstractNum w:abstractNumId="22" w15:restartNumberingAfterBreak="0">
    <w:nsid w:val="00000017"/>
    <w:multiLevelType w:val="hybridMultilevel"/>
    <w:tmpl w:val="6D2455A2"/>
    <w:lvl w:ilvl="0" w:tplc="26FCD37C">
      <w:start w:val="1"/>
      <w:numFmt w:val="decimal"/>
      <w:pStyle w:val="BSnoteslist10"/>
      <w:lvlText w:val="%1."/>
      <w:lvlJc w:val="left"/>
      <w:pPr>
        <w:ind w:left="360" w:hanging="360"/>
      </w:pPr>
    </w:lvl>
    <w:lvl w:ilvl="1" w:tplc="F78EBD50">
      <w:start w:val="1"/>
      <w:numFmt w:val="decimal"/>
      <w:lvlText w:val="%2."/>
      <w:lvlJc w:val="left"/>
      <w:pPr>
        <w:tabs>
          <w:tab w:val="num" w:pos="1440"/>
        </w:tabs>
        <w:ind w:left="1440" w:hanging="360"/>
      </w:pPr>
    </w:lvl>
    <w:lvl w:ilvl="2" w:tplc="35069FD8">
      <w:start w:val="1"/>
      <w:numFmt w:val="decimal"/>
      <w:lvlText w:val="%3."/>
      <w:lvlJc w:val="left"/>
      <w:pPr>
        <w:tabs>
          <w:tab w:val="num" w:pos="2160"/>
        </w:tabs>
        <w:ind w:left="2160" w:hanging="360"/>
      </w:pPr>
    </w:lvl>
    <w:lvl w:ilvl="3" w:tplc="9C341D4A">
      <w:start w:val="1"/>
      <w:numFmt w:val="decimal"/>
      <w:lvlText w:val="%4."/>
      <w:lvlJc w:val="left"/>
      <w:pPr>
        <w:tabs>
          <w:tab w:val="num" w:pos="2880"/>
        </w:tabs>
        <w:ind w:left="2880" w:hanging="360"/>
      </w:pPr>
    </w:lvl>
    <w:lvl w:ilvl="4" w:tplc="E6B08FDA">
      <w:start w:val="1"/>
      <w:numFmt w:val="decimal"/>
      <w:lvlText w:val="%5."/>
      <w:lvlJc w:val="left"/>
      <w:pPr>
        <w:tabs>
          <w:tab w:val="num" w:pos="3600"/>
        </w:tabs>
        <w:ind w:left="3600" w:hanging="360"/>
      </w:pPr>
    </w:lvl>
    <w:lvl w:ilvl="5" w:tplc="0E9028A8">
      <w:start w:val="1"/>
      <w:numFmt w:val="decimal"/>
      <w:lvlText w:val="%6."/>
      <w:lvlJc w:val="left"/>
      <w:pPr>
        <w:tabs>
          <w:tab w:val="num" w:pos="4320"/>
        </w:tabs>
        <w:ind w:left="4320" w:hanging="360"/>
      </w:pPr>
    </w:lvl>
    <w:lvl w:ilvl="6" w:tplc="38F8EE84">
      <w:start w:val="1"/>
      <w:numFmt w:val="decimal"/>
      <w:lvlText w:val="%7."/>
      <w:lvlJc w:val="left"/>
      <w:pPr>
        <w:tabs>
          <w:tab w:val="num" w:pos="5040"/>
        </w:tabs>
        <w:ind w:left="5040" w:hanging="360"/>
      </w:pPr>
    </w:lvl>
    <w:lvl w:ilvl="7" w:tplc="EAECE020">
      <w:start w:val="1"/>
      <w:numFmt w:val="decimal"/>
      <w:lvlText w:val="%8."/>
      <w:lvlJc w:val="left"/>
      <w:pPr>
        <w:tabs>
          <w:tab w:val="num" w:pos="5760"/>
        </w:tabs>
        <w:ind w:left="5760" w:hanging="360"/>
      </w:pPr>
    </w:lvl>
    <w:lvl w:ilvl="8" w:tplc="A88C8804">
      <w:start w:val="1"/>
      <w:numFmt w:val="decimal"/>
      <w:lvlText w:val="%9."/>
      <w:lvlJc w:val="left"/>
      <w:pPr>
        <w:tabs>
          <w:tab w:val="num" w:pos="6480"/>
        </w:tabs>
        <w:ind w:left="6480" w:hanging="360"/>
      </w:pPr>
    </w:lvl>
  </w:abstractNum>
  <w:abstractNum w:abstractNumId="23" w15:restartNumberingAfterBreak="0">
    <w:nsid w:val="00000018"/>
    <w:multiLevelType w:val="hybridMultilevel"/>
    <w:tmpl w:val="5F9419DC"/>
    <w:lvl w:ilvl="0" w:tplc="65B2D8BA">
      <w:start w:val="1"/>
      <w:numFmt w:val="lowerLetter"/>
      <w:lvlText w:val="%1."/>
      <w:lvlJc w:val="left"/>
      <w:pPr>
        <w:ind w:left="720" w:hanging="360"/>
      </w:pPr>
    </w:lvl>
    <w:lvl w:ilvl="1" w:tplc="E5DCC052">
      <w:start w:val="1"/>
      <w:numFmt w:val="decimal"/>
      <w:lvlText w:val="%2."/>
      <w:lvlJc w:val="left"/>
      <w:pPr>
        <w:tabs>
          <w:tab w:val="num" w:pos="1440"/>
        </w:tabs>
        <w:ind w:left="1440" w:hanging="360"/>
      </w:pPr>
    </w:lvl>
    <w:lvl w:ilvl="2" w:tplc="8DB84098">
      <w:start w:val="1"/>
      <w:numFmt w:val="decimal"/>
      <w:lvlText w:val="%3."/>
      <w:lvlJc w:val="left"/>
      <w:pPr>
        <w:tabs>
          <w:tab w:val="num" w:pos="2160"/>
        </w:tabs>
        <w:ind w:left="2160" w:hanging="360"/>
      </w:pPr>
    </w:lvl>
    <w:lvl w:ilvl="3" w:tplc="7D9E9BE6">
      <w:start w:val="1"/>
      <w:numFmt w:val="decimal"/>
      <w:lvlText w:val="%4."/>
      <w:lvlJc w:val="left"/>
      <w:pPr>
        <w:tabs>
          <w:tab w:val="num" w:pos="2880"/>
        </w:tabs>
        <w:ind w:left="2880" w:hanging="360"/>
      </w:pPr>
    </w:lvl>
    <w:lvl w:ilvl="4" w:tplc="2D64B98A">
      <w:start w:val="1"/>
      <w:numFmt w:val="decimal"/>
      <w:lvlText w:val="%5."/>
      <w:lvlJc w:val="left"/>
      <w:pPr>
        <w:tabs>
          <w:tab w:val="num" w:pos="3600"/>
        </w:tabs>
        <w:ind w:left="3600" w:hanging="360"/>
      </w:pPr>
    </w:lvl>
    <w:lvl w:ilvl="5" w:tplc="7E40C486">
      <w:start w:val="1"/>
      <w:numFmt w:val="decimal"/>
      <w:lvlText w:val="%6."/>
      <w:lvlJc w:val="left"/>
      <w:pPr>
        <w:tabs>
          <w:tab w:val="num" w:pos="4320"/>
        </w:tabs>
        <w:ind w:left="4320" w:hanging="360"/>
      </w:pPr>
    </w:lvl>
    <w:lvl w:ilvl="6" w:tplc="FC6084B6">
      <w:start w:val="1"/>
      <w:numFmt w:val="decimal"/>
      <w:lvlText w:val="%7."/>
      <w:lvlJc w:val="left"/>
      <w:pPr>
        <w:tabs>
          <w:tab w:val="num" w:pos="5040"/>
        </w:tabs>
        <w:ind w:left="5040" w:hanging="360"/>
      </w:pPr>
    </w:lvl>
    <w:lvl w:ilvl="7" w:tplc="D86EA0C6">
      <w:start w:val="1"/>
      <w:numFmt w:val="decimal"/>
      <w:lvlText w:val="%8."/>
      <w:lvlJc w:val="left"/>
      <w:pPr>
        <w:tabs>
          <w:tab w:val="num" w:pos="5760"/>
        </w:tabs>
        <w:ind w:left="5760" w:hanging="360"/>
      </w:pPr>
    </w:lvl>
    <w:lvl w:ilvl="8" w:tplc="6CBA9210">
      <w:start w:val="1"/>
      <w:numFmt w:val="decimal"/>
      <w:lvlText w:val="%9."/>
      <w:lvlJc w:val="left"/>
      <w:pPr>
        <w:tabs>
          <w:tab w:val="num" w:pos="6480"/>
        </w:tabs>
        <w:ind w:left="6480" w:hanging="360"/>
      </w:pPr>
    </w:lvl>
  </w:abstractNum>
  <w:abstractNum w:abstractNumId="24" w15:restartNumberingAfterBreak="0">
    <w:nsid w:val="00000019"/>
    <w:multiLevelType w:val="hybridMultilevel"/>
    <w:tmpl w:val="71BE2A3A"/>
    <w:lvl w:ilvl="0" w:tplc="6F42C730">
      <w:start w:val="3"/>
      <w:numFmt w:val="lowerLetter"/>
      <w:lvlText w:val="%1."/>
      <w:lvlJc w:val="left"/>
      <w:pPr>
        <w:ind w:left="720" w:hanging="360"/>
      </w:pPr>
      <w:rPr>
        <w:rFonts w:hint="default"/>
      </w:rPr>
    </w:lvl>
    <w:lvl w:ilvl="1" w:tplc="FE5A479C" w:tentative="1">
      <w:start w:val="1"/>
      <w:numFmt w:val="lowerLetter"/>
      <w:lvlText w:val="%2."/>
      <w:lvlJc w:val="left"/>
      <w:pPr>
        <w:ind w:left="1440" w:hanging="360"/>
      </w:pPr>
    </w:lvl>
    <w:lvl w:ilvl="2" w:tplc="BA7A7262" w:tentative="1">
      <w:start w:val="1"/>
      <w:numFmt w:val="lowerRoman"/>
      <w:lvlText w:val="%3."/>
      <w:lvlJc w:val="right"/>
      <w:pPr>
        <w:ind w:left="2160" w:hanging="180"/>
      </w:pPr>
    </w:lvl>
    <w:lvl w:ilvl="3" w:tplc="72DCF370" w:tentative="1">
      <w:start w:val="1"/>
      <w:numFmt w:val="decimal"/>
      <w:lvlText w:val="%4."/>
      <w:lvlJc w:val="left"/>
      <w:pPr>
        <w:ind w:left="2880" w:hanging="360"/>
      </w:pPr>
    </w:lvl>
    <w:lvl w:ilvl="4" w:tplc="ABA08E92" w:tentative="1">
      <w:start w:val="1"/>
      <w:numFmt w:val="lowerLetter"/>
      <w:lvlText w:val="%5."/>
      <w:lvlJc w:val="left"/>
      <w:pPr>
        <w:ind w:left="3600" w:hanging="360"/>
      </w:pPr>
    </w:lvl>
    <w:lvl w:ilvl="5" w:tplc="13E0F5F2" w:tentative="1">
      <w:start w:val="1"/>
      <w:numFmt w:val="lowerRoman"/>
      <w:lvlText w:val="%6."/>
      <w:lvlJc w:val="right"/>
      <w:pPr>
        <w:ind w:left="4320" w:hanging="180"/>
      </w:pPr>
    </w:lvl>
    <w:lvl w:ilvl="6" w:tplc="04769B62" w:tentative="1">
      <w:start w:val="1"/>
      <w:numFmt w:val="decimal"/>
      <w:lvlText w:val="%7."/>
      <w:lvlJc w:val="left"/>
      <w:pPr>
        <w:ind w:left="5040" w:hanging="360"/>
      </w:pPr>
    </w:lvl>
    <w:lvl w:ilvl="7" w:tplc="85E29344" w:tentative="1">
      <w:start w:val="1"/>
      <w:numFmt w:val="lowerLetter"/>
      <w:lvlText w:val="%8."/>
      <w:lvlJc w:val="left"/>
      <w:pPr>
        <w:ind w:left="5760" w:hanging="360"/>
      </w:pPr>
    </w:lvl>
    <w:lvl w:ilvl="8" w:tplc="188AB62E" w:tentative="1">
      <w:start w:val="1"/>
      <w:numFmt w:val="lowerRoman"/>
      <w:lvlText w:val="%9."/>
      <w:lvlJc w:val="right"/>
      <w:pPr>
        <w:ind w:left="6480" w:hanging="180"/>
      </w:pPr>
    </w:lvl>
  </w:abstractNum>
  <w:abstractNum w:abstractNumId="25" w15:restartNumberingAfterBreak="0">
    <w:nsid w:val="0000001A"/>
    <w:multiLevelType w:val="hybridMultilevel"/>
    <w:tmpl w:val="A6A69676"/>
    <w:lvl w:ilvl="0" w:tplc="DC36880E">
      <w:start w:val="7"/>
      <w:numFmt w:val="lowerLetter"/>
      <w:lvlText w:val="%1."/>
      <w:lvlJc w:val="left"/>
      <w:pPr>
        <w:ind w:left="786" w:hanging="360"/>
      </w:pPr>
      <w:rPr>
        <w:rFonts w:hint="default"/>
      </w:rPr>
    </w:lvl>
    <w:lvl w:ilvl="1" w:tplc="0910FB1C" w:tentative="1">
      <w:start w:val="1"/>
      <w:numFmt w:val="lowerLetter"/>
      <w:lvlText w:val="%2."/>
      <w:lvlJc w:val="left"/>
      <w:pPr>
        <w:ind w:left="1440" w:hanging="360"/>
      </w:pPr>
    </w:lvl>
    <w:lvl w:ilvl="2" w:tplc="1174D6A8" w:tentative="1">
      <w:start w:val="1"/>
      <w:numFmt w:val="lowerRoman"/>
      <w:lvlText w:val="%3."/>
      <w:lvlJc w:val="right"/>
      <w:pPr>
        <w:ind w:left="2160" w:hanging="180"/>
      </w:pPr>
    </w:lvl>
    <w:lvl w:ilvl="3" w:tplc="77DEE900" w:tentative="1">
      <w:start w:val="1"/>
      <w:numFmt w:val="decimal"/>
      <w:lvlText w:val="%4."/>
      <w:lvlJc w:val="left"/>
      <w:pPr>
        <w:ind w:left="2880" w:hanging="360"/>
      </w:pPr>
    </w:lvl>
    <w:lvl w:ilvl="4" w:tplc="41828A28" w:tentative="1">
      <w:start w:val="1"/>
      <w:numFmt w:val="lowerLetter"/>
      <w:lvlText w:val="%5."/>
      <w:lvlJc w:val="left"/>
      <w:pPr>
        <w:ind w:left="3600" w:hanging="360"/>
      </w:pPr>
    </w:lvl>
    <w:lvl w:ilvl="5" w:tplc="8082A44C" w:tentative="1">
      <w:start w:val="1"/>
      <w:numFmt w:val="lowerRoman"/>
      <w:lvlText w:val="%6."/>
      <w:lvlJc w:val="right"/>
      <w:pPr>
        <w:ind w:left="4320" w:hanging="180"/>
      </w:pPr>
    </w:lvl>
    <w:lvl w:ilvl="6" w:tplc="6C5C71B8" w:tentative="1">
      <w:start w:val="1"/>
      <w:numFmt w:val="decimal"/>
      <w:lvlText w:val="%7."/>
      <w:lvlJc w:val="left"/>
      <w:pPr>
        <w:ind w:left="5040" w:hanging="360"/>
      </w:pPr>
    </w:lvl>
    <w:lvl w:ilvl="7" w:tplc="FD3C8FEE" w:tentative="1">
      <w:start w:val="1"/>
      <w:numFmt w:val="lowerLetter"/>
      <w:lvlText w:val="%8."/>
      <w:lvlJc w:val="left"/>
      <w:pPr>
        <w:ind w:left="5760" w:hanging="360"/>
      </w:pPr>
    </w:lvl>
    <w:lvl w:ilvl="8" w:tplc="031A6B36" w:tentative="1">
      <w:start w:val="1"/>
      <w:numFmt w:val="lowerRoman"/>
      <w:lvlText w:val="%9."/>
      <w:lvlJc w:val="right"/>
      <w:pPr>
        <w:ind w:left="6480" w:hanging="180"/>
      </w:pPr>
    </w:lvl>
  </w:abstractNum>
  <w:abstractNum w:abstractNumId="26" w15:restartNumberingAfterBreak="0">
    <w:nsid w:val="0000001B"/>
    <w:multiLevelType w:val="hybridMultilevel"/>
    <w:tmpl w:val="E9A88534"/>
    <w:lvl w:ilvl="0" w:tplc="D514E75E">
      <w:start w:val="1"/>
      <w:numFmt w:val="lowerLetter"/>
      <w:lvlText w:val="%1."/>
      <w:lvlJc w:val="left"/>
      <w:pPr>
        <w:ind w:left="720" w:hanging="360"/>
      </w:pPr>
    </w:lvl>
    <w:lvl w:ilvl="1" w:tplc="B6FC5A62">
      <w:start w:val="1"/>
      <w:numFmt w:val="decimal"/>
      <w:lvlText w:val="%2."/>
      <w:lvlJc w:val="left"/>
      <w:pPr>
        <w:tabs>
          <w:tab w:val="num" w:pos="1440"/>
        </w:tabs>
        <w:ind w:left="1440" w:hanging="360"/>
      </w:pPr>
    </w:lvl>
    <w:lvl w:ilvl="2" w:tplc="E196E092">
      <w:start w:val="1"/>
      <w:numFmt w:val="decimal"/>
      <w:lvlText w:val="%3."/>
      <w:lvlJc w:val="left"/>
      <w:pPr>
        <w:tabs>
          <w:tab w:val="num" w:pos="2160"/>
        </w:tabs>
        <w:ind w:left="2160" w:hanging="360"/>
      </w:pPr>
    </w:lvl>
    <w:lvl w:ilvl="3" w:tplc="BD3AF4EC">
      <w:start w:val="1"/>
      <w:numFmt w:val="decimal"/>
      <w:lvlText w:val="%4."/>
      <w:lvlJc w:val="left"/>
      <w:pPr>
        <w:tabs>
          <w:tab w:val="num" w:pos="2880"/>
        </w:tabs>
        <w:ind w:left="2880" w:hanging="360"/>
      </w:pPr>
    </w:lvl>
    <w:lvl w:ilvl="4" w:tplc="B9B0183A">
      <w:start w:val="1"/>
      <w:numFmt w:val="decimal"/>
      <w:lvlText w:val="%5."/>
      <w:lvlJc w:val="left"/>
      <w:pPr>
        <w:tabs>
          <w:tab w:val="num" w:pos="3600"/>
        </w:tabs>
        <w:ind w:left="3600" w:hanging="360"/>
      </w:pPr>
    </w:lvl>
    <w:lvl w:ilvl="5" w:tplc="C43E237E">
      <w:start w:val="1"/>
      <w:numFmt w:val="decimal"/>
      <w:lvlText w:val="%6."/>
      <w:lvlJc w:val="left"/>
      <w:pPr>
        <w:tabs>
          <w:tab w:val="num" w:pos="4320"/>
        </w:tabs>
        <w:ind w:left="4320" w:hanging="360"/>
      </w:pPr>
    </w:lvl>
    <w:lvl w:ilvl="6" w:tplc="ED405F8E">
      <w:start w:val="1"/>
      <w:numFmt w:val="decimal"/>
      <w:lvlText w:val="%7."/>
      <w:lvlJc w:val="left"/>
      <w:pPr>
        <w:tabs>
          <w:tab w:val="num" w:pos="5040"/>
        </w:tabs>
        <w:ind w:left="5040" w:hanging="360"/>
      </w:pPr>
    </w:lvl>
    <w:lvl w:ilvl="7" w:tplc="546C1A4A">
      <w:start w:val="1"/>
      <w:numFmt w:val="decimal"/>
      <w:lvlText w:val="%8."/>
      <w:lvlJc w:val="left"/>
      <w:pPr>
        <w:tabs>
          <w:tab w:val="num" w:pos="5760"/>
        </w:tabs>
        <w:ind w:left="5760" w:hanging="360"/>
      </w:pPr>
    </w:lvl>
    <w:lvl w:ilvl="8" w:tplc="FBE058C6">
      <w:start w:val="1"/>
      <w:numFmt w:val="decimal"/>
      <w:lvlText w:val="%9."/>
      <w:lvlJc w:val="left"/>
      <w:pPr>
        <w:tabs>
          <w:tab w:val="num" w:pos="6480"/>
        </w:tabs>
        <w:ind w:left="6480" w:hanging="360"/>
      </w:pPr>
    </w:lvl>
  </w:abstractNum>
  <w:abstractNum w:abstractNumId="27" w15:restartNumberingAfterBreak="0">
    <w:nsid w:val="0000001C"/>
    <w:multiLevelType w:val="hybridMultilevel"/>
    <w:tmpl w:val="0D56DE26"/>
    <w:lvl w:ilvl="0" w:tplc="B3DCB6BE">
      <w:start w:val="1"/>
      <w:numFmt w:val="lowerLetter"/>
      <w:lvlText w:val="%1."/>
      <w:lvlJc w:val="left"/>
      <w:pPr>
        <w:ind w:left="720" w:hanging="360"/>
      </w:pPr>
      <w:rPr>
        <w:rFonts w:hint="default"/>
      </w:rPr>
    </w:lvl>
    <w:lvl w:ilvl="1" w:tplc="132C00B8" w:tentative="1">
      <w:start w:val="1"/>
      <w:numFmt w:val="lowerLetter"/>
      <w:lvlText w:val="%2."/>
      <w:lvlJc w:val="left"/>
      <w:pPr>
        <w:ind w:left="1440" w:hanging="360"/>
      </w:pPr>
    </w:lvl>
    <w:lvl w:ilvl="2" w:tplc="D37CC99A" w:tentative="1">
      <w:start w:val="1"/>
      <w:numFmt w:val="lowerRoman"/>
      <w:lvlText w:val="%3."/>
      <w:lvlJc w:val="right"/>
      <w:pPr>
        <w:ind w:left="2160" w:hanging="180"/>
      </w:pPr>
    </w:lvl>
    <w:lvl w:ilvl="3" w:tplc="C44056F4" w:tentative="1">
      <w:start w:val="1"/>
      <w:numFmt w:val="decimal"/>
      <w:lvlText w:val="%4."/>
      <w:lvlJc w:val="left"/>
      <w:pPr>
        <w:ind w:left="2880" w:hanging="360"/>
      </w:pPr>
    </w:lvl>
    <w:lvl w:ilvl="4" w:tplc="68E23C70" w:tentative="1">
      <w:start w:val="1"/>
      <w:numFmt w:val="lowerLetter"/>
      <w:lvlText w:val="%5."/>
      <w:lvlJc w:val="left"/>
      <w:pPr>
        <w:ind w:left="3600" w:hanging="360"/>
      </w:pPr>
    </w:lvl>
    <w:lvl w:ilvl="5" w:tplc="E8B4EAE8" w:tentative="1">
      <w:start w:val="1"/>
      <w:numFmt w:val="lowerRoman"/>
      <w:lvlText w:val="%6."/>
      <w:lvlJc w:val="right"/>
      <w:pPr>
        <w:ind w:left="4320" w:hanging="180"/>
      </w:pPr>
    </w:lvl>
    <w:lvl w:ilvl="6" w:tplc="7D4C3926" w:tentative="1">
      <w:start w:val="1"/>
      <w:numFmt w:val="decimal"/>
      <w:lvlText w:val="%7."/>
      <w:lvlJc w:val="left"/>
      <w:pPr>
        <w:ind w:left="5040" w:hanging="360"/>
      </w:pPr>
    </w:lvl>
    <w:lvl w:ilvl="7" w:tplc="D5A81896" w:tentative="1">
      <w:start w:val="1"/>
      <w:numFmt w:val="lowerLetter"/>
      <w:lvlText w:val="%8."/>
      <w:lvlJc w:val="left"/>
      <w:pPr>
        <w:ind w:left="5760" w:hanging="360"/>
      </w:pPr>
    </w:lvl>
    <w:lvl w:ilvl="8" w:tplc="788E3BA4" w:tentative="1">
      <w:start w:val="1"/>
      <w:numFmt w:val="lowerRoman"/>
      <w:lvlText w:val="%9."/>
      <w:lvlJc w:val="right"/>
      <w:pPr>
        <w:ind w:left="6480" w:hanging="180"/>
      </w:pPr>
    </w:lvl>
  </w:abstractNum>
  <w:abstractNum w:abstractNumId="28" w15:restartNumberingAfterBreak="0">
    <w:nsid w:val="0000001D"/>
    <w:multiLevelType w:val="hybridMultilevel"/>
    <w:tmpl w:val="24727CDE"/>
    <w:lvl w:ilvl="0" w:tplc="DA94157E">
      <w:start w:val="8"/>
      <w:numFmt w:val="lowerLetter"/>
      <w:lvlText w:val="%1."/>
      <w:lvlJc w:val="left"/>
      <w:pPr>
        <w:ind w:left="720" w:hanging="360"/>
      </w:pPr>
      <w:rPr>
        <w:rFonts w:hint="default"/>
      </w:rPr>
    </w:lvl>
    <w:lvl w:ilvl="1" w:tplc="C95098B6" w:tentative="1">
      <w:start w:val="1"/>
      <w:numFmt w:val="lowerLetter"/>
      <w:lvlText w:val="%2."/>
      <w:lvlJc w:val="left"/>
      <w:pPr>
        <w:ind w:left="1440" w:hanging="360"/>
      </w:pPr>
    </w:lvl>
    <w:lvl w:ilvl="2" w:tplc="FCD8A71E" w:tentative="1">
      <w:start w:val="1"/>
      <w:numFmt w:val="lowerRoman"/>
      <w:lvlText w:val="%3."/>
      <w:lvlJc w:val="right"/>
      <w:pPr>
        <w:ind w:left="2160" w:hanging="180"/>
      </w:pPr>
    </w:lvl>
    <w:lvl w:ilvl="3" w:tplc="D1D0B52A" w:tentative="1">
      <w:start w:val="1"/>
      <w:numFmt w:val="decimal"/>
      <w:lvlText w:val="%4."/>
      <w:lvlJc w:val="left"/>
      <w:pPr>
        <w:ind w:left="2880" w:hanging="360"/>
      </w:pPr>
    </w:lvl>
    <w:lvl w:ilvl="4" w:tplc="B5FC0D5E" w:tentative="1">
      <w:start w:val="1"/>
      <w:numFmt w:val="lowerLetter"/>
      <w:lvlText w:val="%5."/>
      <w:lvlJc w:val="left"/>
      <w:pPr>
        <w:ind w:left="3600" w:hanging="360"/>
      </w:pPr>
    </w:lvl>
    <w:lvl w:ilvl="5" w:tplc="1A126888" w:tentative="1">
      <w:start w:val="1"/>
      <w:numFmt w:val="lowerRoman"/>
      <w:lvlText w:val="%6."/>
      <w:lvlJc w:val="right"/>
      <w:pPr>
        <w:ind w:left="4320" w:hanging="180"/>
      </w:pPr>
    </w:lvl>
    <w:lvl w:ilvl="6" w:tplc="879C1614" w:tentative="1">
      <w:start w:val="1"/>
      <w:numFmt w:val="decimal"/>
      <w:lvlText w:val="%7."/>
      <w:lvlJc w:val="left"/>
      <w:pPr>
        <w:ind w:left="5040" w:hanging="360"/>
      </w:pPr>
    </w:lvl>
    <w:lvl w:ilvl="7" w:tplc="43AC8B7E" w:tentative="1">
      <w:start w:val="1"/>
      <w:numFmt w:val="lowerLetter"/>
      <w:lvlText w:val="%8."/>
      <w:lvlJc w:val="left"/>
      <w:pPr>
        <w:ind w:left="5760" w:hanging="360"/>
      </w:pPr>
    </w:lvl>
    <w:lvl w:ilvl="8" w:tplc="CCCC481E" w:tentative="1">
      <w:start w:val="1"/>
      <w:numFmt w:val="lowerRoman"/>
      <w:lvlText w:val="%9."/>
      <w:lvlJc w:val="right"/>
      <w:pPr>
        <w:ind w:left="6480" w:hanging="180"/>
      </w:pPr>
    </w:lvl>
  </w:abstractNum>
  <w:abstractNum w:abstractNumId="29" w15:restartNumberingAfterBreak="0">
    <w:nsid w:val="0000001E"/>
    <w:multiLevelType w:val="hybridMultilevel"/>
    <w:tmpl w:val="27845AD6"/>
    <w:lvl w:ilvl="0" w:tplc="A6F45D0C">
      <w:start w:val="1"/>
      <w:numFmt w:val="lowerLetter"/>
      <w:lvlText w:val="%1."/>
      <w:lvlJc w:val="left"/>
      <w:pPr>
        <w:ind w:left="720" w:hanging="360"/>
      </w:pPr>
    </w:lvl>
    <w:lvl w:ilvl="1" w:tplc="E7EA92DA">
      <w:start w:val="1"/>
      <w:numFmt w:val="decimal"/>
      <w:lvlText w:val="%2."/>
      <w:lvlJc w:val="left"/>
      <w:pPr>
        <w:tabs>
          <w:tab w:val="num" w:pos="1440"/>
        </w:tabs>
        <w:ind w:left="1440" w:hanging="360"/>
      </w:pPr>
    </w:lvl>
    <w:lvl w:ilvl="2" w:tplc="2D66EB70">
      <w:start w:val="1"/>
      <w:numFmt w:val="decimal"/>
      <w:lvlText w:val="%3."/>
      <w:lvlJc w:val="left"/>
      <w:pPr>
        <w:tabs>
          <w:tab w:val="num" w:pos="2160"/>
        </w:tabs>
        <w:ind w:left="2160" w:hanging="360"/>
      </w:pPr>
    </w:lvl>
    <w:lvl w:ilvl="3" w:tplc="D35E336A">
      <w:start w:val="1"/>
      <w:numFmt w:val="decimal"/>
      <w:lvlText w:val="%4."/>
      <w:lvlJc w:val="left"/>
      <w:pPr>
        <w:tabs>
          <w:tab w:val="num" w:pos="2880"/>
        </w:tabs>
        <w:ind w:left="2880" w:hanging="360"/>
      </w:pPr>
    </w:lvl>
    <w:lvl w:ilvl="4" w:tplc="D48ED3F0">
      <w:start w:val="1"/>
      <w:numFmt w:val="decimal"/>
      <w:lvlText w:val="%5."/>
      <w:lvlJc w:val="left"/>
      <w:pPr>
        <w:tabs>
          <w:tab w:val="num" w:pos="3600"/>
        </w:tabs>
        <w:ind w:left="3600" w:hanging="360"/>
      </w:pPr>
    </w:lvl>
    <w:lvl w:ilvl="5" w:tplc="4C861710">
      <w:start w:val="1"/>
      <w:numFmt w:val="decimal"/>
      <w:lvlText w:val="%6."/>
      <w:lvlJc w:val="left"/>
      <w:pPr>
        <w:tabs>
          <w:tab w:val="num" w:pos="4320"/>
        </w:tabs>
        <w:ind w:left="4320" w:hanging="360"/>
      </w:pPr>
    </w:lvl>
    <w:lvl w:ilvl="6" w:tplc="4A0E71BE">
      <w:start w:val="1"/>
      <w:numFmt w:val="decimal"/>
      <w:lvlText w:val="%7."/>
      <w:lvlJc w:val="left"/>
      <w:pPr>
        <w:tabs>
          <w:tab w:val="num" w:pos="5040"/>
        </w:tabs>
        <w:ind w:left="5040" w:hanging="360"/>
      </w:pPr>
    </w:lvl>
    <w:lvl w:ilvl="7" w:tplc="E1FAD268">
      <w:start w:val="1"/>
      <w:numFmt w:val="decimal"/>
      <w:lvlText w:val="%8."/>
      <w:lvlJc w:val="left"/>
      <w:pPr>
        <w:tabs>
          <w:tab w:val="num" w:pos="5760"/>
        </w:tabs>
        <w:ind w:left="5760" w:hanging="360"/>
      </w:pPr>
    </w:lvl>
    <w:lvl w:ilvl="8" w:tplc="5E0097E4">
      <w:start w:val="1"/>
      <w:numFmt w:val="decimal"/>
      <w:lvlText w:val="%9."/>
      <w:lvlJc w:val="left"/>
      <w:pPr>
        <w:tabs>
          <w:tab w:val="num" w:pos="6480"/>
        </w:tabs>
        <w:ind w:left="6480" w:hanging="360"/>
      </w:pPr>
    </w:lvl>
  </w:abstractNum>
  <w:abstractNum w:abstractNumId="30" w15:restartNumberingAfterBreak="0">
    <w:nsid w:val="0000001F"/>
    <w:multiLevelType w:val="hybridMultilevel"/>
    <w:tmpl w:val="91DAC6B0"/>
    <w:lvl w:ilvl="0" w:tplc="6E46DD80">
      <w:start w:val="2"/>
      <w:numFmt w:val="lowerLetter"/>
      <w:lvlText w:val="%1."/>
      <w:lvlJc w:val="left"/>
      <w:pPr>
        <w:ind w:left="720" w:hanging="360"/>
      </w:pPr>
      <w:rPr>
        <w:rFonts w:hint="default"/>
      </w:rPr>
    </w:lvl>
    <w:lvl w:ilvl="1" w:tplc="05DC0CF4" w:tentative="1">
      <w:start w:val="1"/>
      <w:numFmt w:val="lowerLetter"/>
      <w:lvlText w:val="%2."/>
      <w:lvlJc w:val="left"/>
      <w:pPr>
        <w:ind w:left="1440" w:hanging="360"/>
      </w:pPr>
    </w:lvl>
    <w:lvl w:ilvl="2" w:tplc="5ACC9910" w:tentative="1">
      <w:start w:val="1"/>
      <w:numFmt w:val="lowerRoman"/>
      <w:lvlText w:val="%3."/>
      <w:lvlJc w:val="right"/>
      <w:pPr>
        <w:ind w:left="2160" w:hanging="180"/>
      </w:pPr>
    </w:lvl>
    <w:lvl w:ilvl="3" w:tplc="869EF102" w:tentative="1">
      <w:start w:val="1"/>
      <w:numFmt w:val="decimal"/>
      <w:lvlText w:val="%4."/>
      <w:lvlJc w:val="left"/>
      <w:pPr>
        <w:ind w:left="2880" w:hanging="360"/>
      </w:pPr>
    </w:lvl>
    <w:lvl w:ilvl="4" w:tplc="6E6C86D8" w:tentative="1">
      <w:start w:val="1"/>
      <w:numFmt w:val="lowerLetter"/>
      <w:lvlText w:val="%5."/>
      <w:lvlJc w:val="left"/>
      <w:pPr>
        <w:ind w:left="3600" w:hanging="360"/>
      </w:pPr>
    </w:lvl>
    <w:lvl w:ilvl="5" w:tplc="7EA4EB3E" w:tentative="1">
      <w:start w:val="1"/>
      <w:numFmt w:val="lowerRoman"/>
      <w:lvlText w:val="%6."/>
      <w:lvlJc w:val="right"/>
      <w:pPr>
        <w:ind w:left="4320" w:hanging="180"/>
      </w:pPr>
    </w:lvl>
    <w:lvl w:ilvl="6" w:tplc="2C58ACA0" w:tentative="1">
      <w:start w:val="1"/>
      <w:numFmt w:val="decimal"/>
      <w:lvlText w:val="%7."/>
      <w:lvlJc w:val="left"/>
      <w:pPr>
        <w:ind w:left="5040" w:hanging="360"/>
      </w:pPr>
    </w:lvl>
    <w:lvl w:ilvl="7" w:tplc="FBC0831E" w:tentative="1">
      <w:start w:val="1"/>
      <w:numFmt w:val="lowerLetter"/>
      <w:lvlText w:val="%8."/>
      <w:lvlJc w:val="left"/>
      <w:pPr>
        <w:ind w:left="5760" w:hanging="360"/>
      </w:pPr>
    </w:lvl>
    <w:lvl w:ilvl="8" w:tplc="8CE491F2" w:tentative="1">
      <w:start w:val="1"/>
      <w:numFmt w:val="lowerRoman"/>
      <w:lvlText w:val="%9."/>
      <w:lvlJc w:val="right"/>
      <w:pPr>
        <w:ind w:left="6480" w:hanging="180"/>
      </w:pPr>
    </w:lvl>
  </w:abstractNum>
  <w:abstractNum w:abstractNumId="31" w15:restartNumberingAfterBreak="0">
    <w:nsid w:val="00000020"/>
    <w:multiLevelType w:val="hybridMultilevel"/>
    <w:tmpl w:val="34669C1A"/>
    <w:lvl w:ilvl="0" w:tplc="A296C3AE">
      <w:start w:val="1"/>
      <w:numFmt w:val="lowerLetter"/>
      <w:lvlText w:val="%1."/>
      <w:lvlJc w:val="left"/>
      <w:pPr>
        <w:ind w:left="4612" w:hanging="360"/>
      </w:pPr>
    </w:lvl>
    <w:lvl w:ilvl="1" w:tplc="92CACD94">
      <w:start w:val="1"/>
      <w:numFmt w:val="decimal"/>
      <w:lvlText w:val="%2."/>
      <w:lvlJc w:val="left"/>
      <w:pPr>
        <w:tabs>
          <w:tab w:val="num" w:pos="1440"/>
        </w:tabs>
        <w:ind w:left="1440" w:hanging="360"/>
      </w:pPr>
    </w:lvl>
    <w:lvl w:ilvl="2" w:tplc="44F24404">
      <w:start w:val="1"/>
      <w:numFmt w:val="decimal"/>
      <w:lvlText w:val="%3."/>
      <w:lvlJc w:val="left"/>
      <w:pPr>
        <w:tabs>
          <w:tab w:val="num" w:pos="2160"/>
        </w:tabs>
        <w:ind w:left="2160" w:hanging="360"/>
      </w:pPr>
    </w:lvl>
    <w:lvl w:ilvl="3" w:tplc="AC76D716">
      <w:start w:val="1"/>
      <w:numFmt w:val="decimal"/>
      <w:lvlText w:val="%4."/>
      <w:lvlJc w:val="left"/>
      <w:pPr>
        <w:tabs>
          <w:tab w:val="num" w:pos="2880"/>
        </w:tabs>
        <w:ind w:left="2880" w:hanging="360"/>
      </w:pPr>
    </w:lvl>
    <w:lvl w:ilvl="4" w:tplc="11A429EA">
      <w:start w:val="1"/>
      <w:numFmt w:val="decimal"/>
      <w:lvlText w:val="%5."/>
      <w:lvlJc w:val="left"/>
      <w:pPr>
        <w:tabs>
          <w:tab w:val="num" w:pos="3600"/>
        </w:tabs>
        <w:ind w:left="3600" w:hanging="360"/>
      </w:pPr>
    </w:lvl>
    <w:lvl w:ilvl="5" w:tplc="60DE9BDC">
      <w:start w:val="1"/>
      <w:numFmt w:val="decimal"/>
      <w:lvlText w:val="%6."/>
      <w:lvlJc w:val="left"/>
      <w:pPr>
        <w:tabs>
          <w:tab w:val="num" w:pos="4320"/>
        </w:tabs>
        <w:ind w:left="4320" w:hanging="360"/>
      </w:pPr>
    </w:lvl>
    <w:lvl w:ilvl="6" w:tplc="AD1A5B10">
      <w:start w:val="1"/>
      <w:numFmt w:val="decimal"/>
      <w:lvlText w:val="%7."/>
      <w:lvlJc w:val="left"/>
      <w:pPr>
        <w:tabs>
          <w:tab w:val="num" w:pos="5040"/>
        </w:tabs>
        <w:ind w:left="5040" w:hanging="360"/>
      </w:pPr>
    </w:lvl>
    <w:lvl w:ilvl="7" w:tplc="CA189C48">
      <w:start w:val="1"/>
      <w:numFmt w:val="decimal"/>
      <w:lvlText w:val="%8."/>
      <w:lvlJc w:val="left"/>
      <w:pPr>
        <w:tabs>
          <w:tab w:val="num" w:pos="5760"/>
        </w:tabs>
        <w:ind w:left="5760" w:hanging="360"/>
      </w:pPr>
    </w:lvl>
    <w:lvl w:ilvl="8" w:tplc="1598E57A">
      <w:start w:val="1"/>
      <w:numFmt w:val="decimal"/>
      <w:lvlText w:val="%9."/>
      <w:lvlJc w:val="left"/>
      <w:pPr>
        <w:tabs>
          <w:tab w:val="num" w:pos="6480"/>
        </w:tabs>
        <w:ind w:left="6480" w:hanging="360"/>
      </w:pPr>
    </w:lvl>
  </w:abstractNum>
  <w:abstractNum w:abstractNumId="32" w15:restartNumberingAfterBreak="0">
    <w:nsid w:val="10C03B0E"/>
    <w:multiLevelType w:val="hybridMultilevel"/>
    <w:tmpl w:val="93049844"/>
    <w:lvl w:ilvl="0" w:tplc="385C9AB2">
      <w:start w:val="1"/>
      <w:numFmt w:val="bullet"/>
      <w:lvlText w:val="-"/>
      <w:lvlJc w:val="left"/>
      <w:pPr>
        <w:ind w:left="720" w:hanging="360"/>
      </w:pPr>
      <w:rPr>
        <w:rFonts w:ascii="Calibri" w:hAnsi="Calibri" w:cs="Times New Roman" w:hint="default"/>
      </w:rPr>
    </w:lvl>
    <w:lvl w:ilvl="1" w:tplc="9A3EC53C">
      <w:start w:val="1"/>
      <w:numFmt w:val="lowerLetter"/>
      <w:lvlText w:val="%2."/>
      <w:lvlJc w:val="left"/>
      <w:pPr>
        <w:ind w:left="1440" w:hanging="360"/>
      </w:pPr>
    </w:lvl>
    <w:lvl w:ilvl="2" w:tplc="1376FF70">
      <w:start w:val="1"/>
      <w:numFmt w:val="lowerRoman"/>
      <w:lvlText w:val="%3."/>
      <w:lvlJc w:val="right"/>
      <w:pPr>
        <w:ind w:left="2160" w:hanging="180"/>
      </w:pPr>
    </w:lvl>
    <w:lvl w:ilvl="3" w:tplc="39001972">
      <w:start w:val="1"/>
      <w:numFmt w:val="decimal"/>
      <w:lvlText w:val="%4."/>
      <w:lvlJc w:val="left"/>
      <w:pPr>
        <w:ind w:left="2880" w:hanging="360"/>
      </w:pPr>
    </w:lvl>
    <w:lvl w:ilvl="4" w:tplc="9E56FB74">
      <w:start w:val="1"/>
      <w:numFmt w:val="lowerLetter"/>
      <w:lvlText w:val="%5."/>
      <w:lvlJc w:val="left"/>
      <w:pPr>
        <w:ind w:left="3600" w:hanging="360"/>
      </w:pPr>
    </w:lvl>
    <w:lvl w:ilvl="5" w:tplc="45702B98">
      <w:start w:val="1"/>
      <w:numFmt w:val="lowerRoman"/>
      <w:lvlText w:val="%6."/>
      <w:lvlJc w:val="right"/>
      <w:pPr>
        <w:ind w:left="4320" w:hanging="180"/>
      </w:pPr>
    </w:lvl>
    <w:lvl w:ilvl="6" w:tplc="B7EEDC02">
      <w:start w:val="1"/>
      <w:numFmt w:val="decimal"/>
      <w:lvlText w:val="%7."/>
      <w:lvlJc w:val="left"/>
      <w:pPr>
        <w:ind w:left="5040" w:hanging="360"/>
      </w:pPr>
    </w:lvl>
    <w:lvl w:ilvl="7" w:tplc="C96AA2C8">
      <w:start w:val="1"/>
      <w:numFmt w:val="lowerLetter"/>
      <w:lvlText w:val="%8."/>
      <w:lvlJc w:val="left"/>
      <w:pPr>
        <w:ind w:left="5760" w:hanging="360"/>
      </w:pPr>
    </w:lvl>
    <w:lvl w:ilvl="8" w:tplc="81B09F3E">
      <w:start w:val="1"/>
      <w:numFmt w:val="lowerRoman"/>
      <w:lvlText w:val="%9."/>
      <w:lvlJc w:val="right"/>
      <w:pPr>
        <w:ind w:left="6480" w:hanging="180"/>
      </w:pPr>
    </w:lvl>
  </w:abstractNum>
  <w:abstractNum w:abstractNumId="33" w15:restartNumberingAfterBreak="0">
    <w:nsid w:val="12DC4563"/>
    <w:multiLevelType w:val="hybridMultilevel"/>
    <w:tmpl w:val="19EA89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5DF36FC"/>
    <w:multiLevelType w:val="hybridMultilevel"/>
    <w:tmpl w:val="5E429132"/>
    <w:lvl w:ilvl="0" w:tplc="0C090001">
      <w:start w:val="1"/>
      <w:numFmt w:val="bullet"/>
      <w:lvlText w:val=""/>
      <w:lvlJc w:val="left"/>
      <w:pPr>
        <w:ind w:left="720" w:hanging="360"/>
      </w:pPr>
      <w:rPr>
        <w:rFonts w:ascii="Symbol" w:hAnsi="Symbol" w:hint="default"/>
      </w:rPr>
    </w:lvl>
    <w:lvl w:ilvl="1" w:tplc="E66E9CFA">
      <w:start w:val="1"/>
      <w:numFmt w:val="lowerLetter"/>
      <w:lvlText w:val="%2."/>
      <w:lvlJc w:val="left"/>
      <w:pPr>
        <w:ind w:left="1440" w:hanging="360"/>
      </w:pPr>
    </w:lvl>
    <w:lvl w:ilvl="2" w:tplc="A5986B0E">
      <w:start w:val="1"/>
      <w:numFmt w:val="lowerRoman"/>
      <w:lvlText w:val="%3."/>
      <w:lvlJc w:val="right"/>
      <w:pPr>
        <w:ind w:left="2160" w:hanging="180"/>
      </w:pPr>
    </w:lvl>
    <w:lvl w:ilvl="3" w:tplc="98BAA20C">
      <w:start w:val="1"/>
      <w:numFmt w:val="decimal"/>
      <w:lvlText w:val="%4."/>
      <w:lvlJc w:val="left"/>
      <w:pPr>
        <w:ind w:left="2880" w:hanging="360"/>
      </w:pPr>
    </w:lvl>
    <w:lvl w:ilvl="4" w:tplc="54A49D12">
      <w:start w:val="1"/>
      <w:numFmt w:val="lowerLetter"/>
      <w:lvlText w:val="%5."/>
      <w:lvlJc w:val="left"/>
      <w:pPr>
        <w:ind w:left="3600" w:hanging="360"/>
      </w:pPr>
    </w:lvl>
    <w:lvl w:ilvl="5" w:tplc="32286FAC">
      <w:start w:val="1"/>
      <w:numFmt w:val="lowerRoman"/>
      <w:lvlText w:val="%6."/>
      <w:lvlJc w:val="right"/>
      <w:pPr>
        <w:ind w:left="4320" w:hanging="180"/>
      </w:pPr>
    </w:lvl>
    <w:lvl w:ilvl="6" w:tplc="8610B2BE">
      <w:start w:val="1"/>
      <w:numFmt w:val="decimal"/>
      <w:lvlText w:val="%7."/>
      <w:lvlJc w:val="left"/>
      <w:pPr>
        <w:ind w:left="5040" w:hanging="360"/>
      </w:pPr>
    </w:lvl>
    <w:lvl w:ilvl="7" w:tplc="C3B44E3A">
      <w:start w:val="1"/>
      <w:numFmt w:val="lowerLetter"/>
      <w:lvlText w:val="%8."/>
      <w:lvlJc w:val="left"/>
      <w:pPr>
        <w:ind w:left="5760" w:hanging="360"/>
      </w:pPr>
    </w:lvl>
    <w:lvl w:ilvl="8" w:tplc="9AD69CF0">
      <w:start w:val="1"/>
      <w:numFmt w:val="lowerRoman"/>
      <w:lvlText w:val="%9."/>
      <w:lvlJc w:val="right"/>
      <w:pPr>
        <w:ind w:left="6480" w:hanging="180"/>
      </w:pPr>
    </w:lvl>
  </w:abstractNum>
  <w:abstractNum w:abstractNumId="35" w15:restartNumberingAfterBreak="0">
    <w:nsid w:val="164A4477"/>
    <w:multiLevelType w:val="hybridMultilevel"/>
    <w:tmpl w:val="9ECC652E"/>
    <w:lvl w:ilvl="0" w:tplc="4DC0423A">
      <w:start w:val="1"/>
      <w:numFmt w:val="bullet"/>
      <w:lvlText w:val="-"/>
      <w:lvlJc w:val="left"/>
      <w:pPr>
        <w:ind w:left="1270" w:hanging="302"/>
      </w:pPr>
      <w:rPr>
        <w:rFonts w:ascii="Calibri" w:hAnsi="Calibri" w:cs="Times New Roman" w:hint="default"/>
        <w:color w:val="231F20"/>
        <w:w w:val="101"/>
        <w:sz w:val="20"/>
        <w:szCs w:val="20"/>
      </w:rPr>
    </w:lvl>
    <w:lvl w:ilvl="1" w:tplc="6ABC4B16">
      <w:numFmt w:val="bullet"/>
      <w:lvlText w:val="-"/>
      <w:lvlJc w:val="left"/>
      <w:pPr>
        <w:ind w:left="1569" w:hanging="300"/>
      </w:pPr>
      <w:rPr>
        <w:rFonts w:ascii="Calibri" w:eastAsia="Calibri" w:hAnsi="Calibri" w:cs="Calibri" w:hint="default"/>
        <w:color w:val="231F20"/>
        <w:w w:val="101"/>
        <w:sz w:val="20"/>
        <w:szCs w:val="20"/>
      </w:rPr>
    </w:lvl>
    <w:lvl w:ilvl="2" w:tplc="EA822C0E">
      <w:numFmt w:val="bullet"/>
      <w:lvlText w:val="-"/>
      <w:lvlJc w:val="left"/>
      <w:pPr>
        <w:ind w:left="1872" w:hanging="304"/>
      </w:pPr>
      <w:rPr>
        <w:rFonts w:ascii="Calibri" w:eastAsia="Calibri" w:hAnsi="Calibri" w:cs="Calibri" w:hint="default"/>
        <w:color w:val="231F20"/>
        <w:w w:val="101"/>
        <w:sz w:val="20"/>
        <w:szCs w:val="20"/>
      </w:rPr>
    </w:lvl>
    <w:lvl w:ilvl="3" w:tplc="8FE857C8">
      <w:numFmt w:val="bullet"/>
      <w:lvlText w:val="•"/>
      <w:lvlJc w:val="left"/>
      <w:pPr>
        <w:ind w:left="1880" w:hanging="304"/>
      </w:pPr>
    </w:lvl>
    <w:lvl w:ilvl="4" w:tplc="E5B85C08">
      <w:numFmt w:val="bullet"/>
      <w:lvlText w:val="•"/>
      <w:lvlJc w:val="left"/>
      <w:pPr>
        <w:ind w:left="3005" w:hanging="304"/>
      </w:pPr>
    </w:lvl>
    <w:lvl w:ilvl="5" w:tplc="13D8B182">
      <w:numFmt w:val="bullet"/>
      <w:lvlText w:val="•"/>
      <w:lvlJc w:val="left"/>
      <w:pPr>
        <w:ind w:left="4130" w:hanging="304"/>
      </w:pPr>
    </w:lvl>
    <w:lvl w:ilvl="6" w:tplc="3580B6DC">
      <w:numFmt w:val="bullet"/>
      <w:lvlText w:val="•"/>
      <w:lvlJc w:val="left"/>
      <w:pPr>
        <w:ind w:left="5256" w:hanging="304"/>
      </w:pPr>
    </w:lvl>
    <w:lvl w:ilvl="7" w:tplc="BEC2A956">
      <w:numFmt w:val="bullet"/>
      <w:lvlText w:val="•"/>
      <w:lvlJc w:val="left"/>
      <w:pPr>
        <w:ind w:left="6381" w:hanging="304"/>
      </w:pPr>
    </w:lvl>
    <w:lvl w:ilvl="8" w:tplc="F962D418">
      <w:numFmt w:val="bullet"/>
      <w:lvlText w:val="•"/>
      <w:lvlJc w:val="left"/>
      <w:pPr>
        <w:ind w:left="7507" w:hanging="304"/>
      </w:pPr>
    </w:lvl>
  </w:abstractNum>
  <w:abstractNum w:abstractNumId="36" w15:restartNumberingAfterBreak="0">
    <w:nsid w:val="19946EA3"/>
    <w:multiLevelType w:val="hybridMultilevel"/>
    <w:tmpl w:val="43F443BE"/>
    <w:lvl w:ilvl="0" w:tplc="0C090001">
      <w:start w:val="1"/>
      <w:numFmt w:val="bullet"/>
      <w:lvlText w:val=""/>
      <w:lvlJc w:val="left"/>
      <w:pPr>
        <w:ind w:left="360" w:hanging="360"/>
      </w:pPr>
      <w:rPr>
        <w:rFonts w:ascii="Symbol" w:hAnsi="Symbol" w:hint="default"/>
      </w:rPr>
    </w:lvl>
    <w:lvl w:ilvl="1" w:tplc="2FB48FAC" w:tentative="1">
      <w:start w:val="1"/>
      <w:numFmt w:val="lowerLetter"/>
      <w:lvlText w:val="%2."/>
      <w:lvlJc w:val="left"/>
      <w:pPr>
        <w:ind w:left="1080" w:hanging="360"/>
      </w:pPr>
    </w:lvl>
    <w:lvl w:ilvl="2" w:tplc="59301CC8" w:tentative="1">
      <w:start w:val="1"/>
      <w:numFmt w:val="lowerRoman"/>
      <w:lvlText w:val="%3."/>
      <w:lvlJc w:val="right"/>
      <w:pPr>
        <w:ind w:left="1800" w:hanging="180"/>
      </w:pPr>
    </w:lvl>
    <w:lvl w:ilvl="3" w:tplc="7AE8AA9C" w:tentative="1">
      <w:start w:val="1"/>
      <w:numFmt w:val="decimal"/>
      <w:lvlText w:val="%4."/>
      <w:lvlJc w:val="left"/>
      <w:pPr>
        <w:ind w:left="2520" w:hanging="360"/>
      </w:pPr>
    </w:lvl>
    <w:lvl w:ilvl="4" w:tplc="A7340B6C" w:tentative="1">
      <w:start w:val="1"/>
      <w:numFmt w:val="lowerLetter"/>
      <w:lvlText w:val="%5."/>
      <w:lvlJc w:val="left"/>
      <w:pPr>
        <w:ind w:left="3240" w:hanging="360"/>
      </w:pPr>
    </w:lvl>
    <w:lvl w:ilvl="5" w:tplc="AD24D93A" w:tentative="1">
      <w:start w:val="1"/>
      <w:numFmt w:val="lowerRoman"/>
      <w:lvlText w:val="%6."/>
      <w:lvlJc w:val="right"/>
      <w:pPr>
        <w:ind w:left="3960" w:hanging="180"/>
      </w:pPr>
    </w:lvl>
    <w:lvl w:ilvl="6" w:tplc="1F16EAA0" w:tentative="1">
      <w:start w:val="1"/>
      <w:numFmt w:val="decimal"/>
      <w:lvlText w:val="%7."/>
      <w:lvlJc w:val="left"/>
      <w:pPr>
        <w:ind w:left="4680" w:hanging="360"/>
      </w:pPr>
    </w:lvl>
    <w:lvl w:ilvl="7" w:tplc="8DAEB22E" w:tentative="1">
      <w:start w:val="1"/>
      <w:numFmt w:val="lowerLetter"/>
      <w:lvlText w:val="%8."/>
      <w:lvlJc w:val="left"/>
      <w:pPr>
        <w:ind w:left="5400" w:hanging="360"/>
      </w:pPr>
    </w:lvl>
    <w:lvl w:ilvl="8" w:tplc="30F8F70C" w:tentative="1">
      <w:start w:val="1"/>
      <w:numFmt w:val="lowerRoman"/>
      <w:lvlText w:val="%9."/>
      <w:lvlJc w:val="right"/>
      <w:pPr>
        <w:ind w:left="6120" w:hanging="180"/>
      </w:pPr>
    </w:lvl>
  </w:abstractNum>
  <w:abstractNum w:abstractNumId="37" w15:restartNumberingAfterBreak="0">
    <w:nsid w:val="1B8B66E8"/>
    <w:multiLevelType w:val="hybridMultilevel"/>
    <w:tmpl w:val="6DE6AE44"/>
    <w:lvl w:ilvl="0" w:tplc="17F43A1C">
      <w:start w:val="1"/>
      <w:numFmt w:val="decimal"/>
      <w:lvlText w:val="%1."/>
      <w:lvlJc w:val="left"/>
      <w:pPr>
        <w:ind w:left="720" w:hanging="360"/>
      </w:pPr>
      <w:rPr>
        <w:vertAlign w:val="superscript"/>
      </w:rPr>
    </w:lvl>
    <w:lvl w:ilvl="1" w:tplc="E66E9CFA">
      <w:start w:val="1"/>
      <w:numFmt w:val="lowerLetter"/>
      <w:lvlText w:val="%2."/>
      <w:lvlJc w:val="left"/>
      <w:pPr>
        <w:ind w:left="1440" w:hanging="360"/>
      </w:pPr>
    </w:lvl>
    <w:lvl w:ilvl="2" w:tplc="A5986B0E">
      <w:start w:val="1"/>
      <w:numFmt w:val="lowerRoman"/>
      <w:lvlText w:val="%3."/>
      <w:lvlJc w:val="right"/>
      <w:pPr>
        <w:ind w:left="2160" w:hanging="180"/>
      </w:pPr>
    </w:lvl>
    <w:lvl w:ilvl="3" w:tplc="98BAA20C">
      <w:start w:val="1"/>
      <w:numFmt w:val="decimal"/>
      <w:lvlText w:val="%4."/>
      <w:lvlJc w:val="left"/>
      <w:pPr>
        <w:ind w:left="2880" w:hanging="360"/>
      </w:pPr>
    </w:lvl>
    <w:lvl w:ilvl="4" w:tplc="54A49D12">
      <w:start w:val="1"/>
      <w:numFmt w:val="lowerLetter"/>
      <w:lvlText w:val="%5."/>
      <w:lvlJc w:val="left"/>
      <w:pPr>
        <w:ind w:left="3600" w:hanging="360"/>
      </w:pPr>
    </w:lvl>
    <w:lvl w:ilvl="5" w:tplc="32286FAC">
      <w:start w:val="1"/>
      <w:numFmt w:val="lowerRoman"/>
      <w:lvlText w:val="%6."/>
      <w:lvlJc w:val="right"/>
      <w:pPr>
        <w:ind w:left="4320" w:hanging="180"/>
      </w:pPr>
    </w:lvl>
    <w:lvl w:ilvl="6" w:tplc="8610B2BE">
      <w:start w:val="1"/>
      <w:numFmt w:val="decimal"/>
      <w:lvlText w:val="%7."/>
      <w:lvlJc w:val="left"/>
      <w:pPr>
        <w:ind w:left="5040" w:hanging="360"/>
      </w:pPr>
    </w:lvl>
    <w:lvl w:ilvl="7" w:tplc="C3B44E3A">
      <w:start w:val="1"/>
      <w:numFmt w:val="lowerLetter"/>
      <w:lvlText w:val="%8."/>
      <w:lvlJc w:val="left"/>
      <w:pPr>
        <w:ind w:left="5760" w:hanging="360"/>
      </w:pPr>
    </w:lvl>
    <w:lvl w:ilvl="8" w:tplc="9AD69CF0">
      <w:start w:val="1"/>
      <w:numFmt w:val="lowerRoman"/>
      <w:lvlText w:val="%9."/>
      <w:lvlJc w:val="right"/>
      <w:pPr>
        <w:ind w:left="6480" w:hanging="180"/>
      </w:pPr>
    </w:lvl>
  </w:abstractNum>
  <w:abstractNum w:abstractNumId="38" w15:restartNumberingAfterBreak="0">
    <w:nsid w:val="21F27172"/>
    <w:multiLevelType w:val="hybridMultilevel"/>
    <w:tmpl w:val="F0161062"/>
    <w:lvl w:ilvl="0" w:tplc="0C090001">
      <w:start w:val="1"/>
      <w:numFmt w:val="bullet"/>
      <w:lvlText w:val=""/>
      <w:lvlJc w:val="left"/>
      <w:pPr>
        <w:ind w:left="360" w:hanging="360"/>
      </w:pPr>
      <w:rPr>
        <w:rFonts w:ascii="Symbol" w:hAnsi="Symbol" w:hint="default"/>
      </w:rPr>
    </w:lvl>
    <w:lvl w:ilvl="1" w:tplc="2FB48FAC" w:tentative="1">
      <w:start w:val="1"/>
      <w:numFmt w:val="lowerLetter"/>
      <w:lvlText w:val="%2."/>
      <w:lvlJc w:val="left"/>
      <w:pPr>
        <w:ind w:left="1080" w:hanging="360"/>
      </w:pPr>
    </w:lvl>
    <w:lvl w:ilvl="2" w:tplc="59301CC8" w:tentative="1">
      <w:start w:val="1"/>
      <w:numFmt w:val="lowerRoman"/>
      <w:lvlText w:val="%3."/>
      <w:lvlJc w:val="right"/>
      <w:pPr>
        <w:ind w:left="1800" w:hanging="180"/>
      </w:pPr>
    </w:lvl>
    <w:lvl w:ilvl="3" w:tplc="7AE8AA9C" w:tentative="1">
      <w:start w:val="1"/>
      <w:numFmt w:val="decimal"/>
      <w:lvlText w:val="%4."/>
      <w:lvlJc w:val="left"/>
      <w:pPr>
        <w:ind w:left="2520" w:hanging="360"/>
      </w:pPr>
    </w:lvl>
    <w:lvl w:ilvl="4" w:tplc="A7340B6C" w:tentative="1">
      <w:start w:val="1"/>
      <w:numFmt w:val="lowerLetter"/>
      <w:lvlText w:val="%5."/>
      <w:lvlJc w:val="left"/>
      <w:pPr>
        <w:ind w:left="3240" w:hanging="360"/>
      </w:pPr>
    </w:lvl>
    <w:lvl w:ilvl="5" w:tplc="AD24D93A" w:tentative="1">
      <w:start w:val="1"/>
      <w:numFmt w:val="lowerRoman"/>
      <w:lvlText w:val="%6."/>
      <w:lvlJc w:val="right"/>
      <w:pPr>
        <w:ind w:left="3960" w:hanging="180"/>
      </w:pPr>
    </w:lvl>
    <w:lvl w:ilvl="6" w:tplc="1F16EAA0" w:tentative="1">
      <w:start w:val="1"/>
      <w:numFmt w:val="decimal"/>
      <w:lvlText w:val="%7."/>
      <w:lvlJc w:val="left"/>
      <w:pPr>
        <w:ind w:left="4680" w:hanging="360"/>
      </w:pPr>
    </w:lvl>
    <w:lvl w:ilvl="7" w:tplc="8DAEB22E" w:tentative="1">
      <w:start w:val="1"/>
      <w:numFmt w:val="lowerLetter"/>
      <w:lvlText w:val="%8."/>
      <w:lvlJc w:val="left"/>
      <w:pPr>
        <w:ind w:left="5400" w:hanging="360"/>
      </w:pPr>
    </w:lvl>
    <w:lvl w:ilvl="8" w:tplc="30F8F70C" w:tentative="1">
      <w:start w:val="1"/>
      <w:numFmt w:val="lowerRoman"/>
      <w:lvlText w:val="%9."/>
      <w:lvlJc w:val="right"/>
      <w:pPr>
        <w:ind w:left="6120" w:hanging="180"/>
      </w:pPr>
    </w:lvl>
  </w:abstractNum>
  <w:abstractNum w:abstractNumId="39" w15:restartNumberingAfterBreak="0">
    <w:nsid w:val="226F467F"/>
    <w:multiLevelType w:val="hybridMultilevel"/>
    <w:tmpl w:val="50F07780"/>
    <w:lvl w:ilvl="0" w:tplc="0C090001">
      <w:start w:val="1"/>
      <w:numFmt w:val="bullet"/>
      <w:lvlText w:val=""/>
      <w:lvlJc w:val="left"/>
      <w:pPr>
        <w:ind w:left="360" w:hanging="360"/>
      </w:pPr>
      <w:rPr>
        <w:rFonts w:ascii="Symbol" w:hAnsi="Symbol" w:hint="default"/>
      </w:rPr>
    </w:lvl>
    <w:lvl w:ilvl="1" w:tplc="2FB48FAC" w:tentative="1">
      <w:start w:val="1"/>
      <w:numFmt w:val="lowerLetter"/>
      <w:lvlText w:val="%2."/>
      <w:lvlJc w:val="left"/>
      <w:pPr>
        <w:ind w:left="1080" w:hanging="360"/>
      </w:pPr>
    </w:lvl>
    <w:lvl w:ilvl="2" w:tplc="59301CC8" w:tentative="1">
      <w:start w:val="1"/>
      <w:numFmt w:val="lowerRoman"/>
      <w:lvlText w:val="%3."/>
      <w:lvlJc w:val="right"/>
      <w:pPr>
        <w:ind w:left="1800" w:hanging="180"/>
      </w:pPr>
    </w:lvl>
    <w:lvl w:ilvl="3" w:tplc="7AE8AA9C" w:tentative="1">
      <w:start w:val="1"/>
      <w:numFmt w:val="decimal"/>
      <w:lvlText w:val="%4."/>
      <w:lvlJc w:val="left"/>
      <w:pPr>
        <w:ind w:left="2520" w:hanging="360"/>
      </w:pPr>
    </w:lvl>
    <w:lvl w:ilvl="4" w:tplc="A7340B6C" w:tentative="1">
      <w:start w:val="1"/>
      <w:numFmt w:val="lowerLetter"/>
      <w:lvlText w:val="%5."/>
      <w:lvlJc w:val="left"/>
      <w:pPr>
        <w:ind w:left="3240" w:hanging="360"/>
      </w:pPr>
    </w:lvl>
    <w:lvl w:ilvl="5" w:tplc="AD24D93A" w:tentative="1">
      <w:start w:val="1"/>
      <w:numFmt w:val="lowerRoman"/>
      <w:lvlText w:val="%6."/>
      <w:lvlJc w:val="right"/>
      <w:pPr>
        <w:ind w:left="3960" w:hanging="180"/>
      </w:pPr>
    </w:lvl>
    <w:lvl w:ilvl="6" w:tplc="1F16EAA0" w:tentative="1">
      <w:start w:val="1"/>
      <w:numFmt w:val="decimal"/>
      <w:lvlText w:val="%7."/>
      <w:lvlJc w:val="left"/>
      <w:pPr>
        <w:ind w:left="4680" w:hanging="360"/>
      </w:pPr>
    </w:lvl>
    <w:lvl w:ilvl="7" w:tplc="8DAEB22E" w:tentative="1">
      <w:start w:val="1"/>
      <w:numFmt w:val="lowerLetter"/>
      <w:lvlText w:val="%8."/>
      <w:lvlJc w:val="left"/>
      <w:pPr>
        <w:ind w:left="5400" w:hanging="360"/>
      </w:pPr>
    </w:lvl>
    <w:lvl w:ilvl="8" w:tplc="30F8F70C" w:tentative="1">
      <w:start w:val="1"/>
      <w:numFmt w:val="lowerRoman"/>
      <w:lvlText w:val="%9."/>
      <w:lvlJc w:val="right"/>
      <w:pPr>
        <w:ind w:left="6120" w:hanging="180"/>
      </w:pPr>
    </w:lvl>
  </w:abstractNum>
  <w:abstractNum w:abstractNumId="40" w15:restartNumberingAfterBreak="0">
    <w:nsid w:val="22B817FE"/>
    <w:multiLevelType w:val="hybridMultilevel"/>
    <w:tmpl w:val="3B70894C"/>
    <w:lvl w:ilvl="0" w:tplc="4DC0423A">
      <w:start w:val="1"/>
      <w:numFmt w:val="bullet"/>
      <w:lvlText w:val="-"/>
      <w:lvlJc w:val="left"/>
      <w:pPr>
        <w:ind w:left="1270" w:hanging="302"/>
      </w:pPr>
      <w:rPr>
        <w:rFonts w:ascii="Calibri" w:hAnsi="Calibri" w:cs="Times New Roman" w:hint="default"/>
        <w:color w:val="231F20"/>
        <w:w w:val="101"/>
        <w:sz w:val="20"/>
        <w:szCs w:val="20"/>
      </w:rPr>
    </w:lvl>
    <w:lvl w:ilvl="1" w:tplc="6ABC4B16">
      <w:numFmt w:val="bullet"/>
      <w:lvlText w:val="-"/>
      <w:lvlJc w:val="left"/>
      <w:pPr>
        <w:ind w:left="1569" w:hanging="300"/>
      </w:pPr>
      <w:rPr>
        <w:rFonts w:ascii="Calibri" w:eastAsia="Calibri" w:hAnsi="Calibri" w:cs="Calibri" w:hint="default"/>
        <w:color w:val="231F20"/>
        <w:w w:val="101"/>
        <w:sz w:val="20"/>
        <w:szCs w:val="20"/>
      </w:rPr>
    </w:lvl>
    <w:lvl w:ilvl="2" w:tplc="EA822C0E">
      <w:numFmt w:val="bullet"/>
      <w:lvlText w:val="-"/>
      <w:lvlJc w:val="left"/>
      <w:pPr>
        <w:ind w:left="1872" w:hanging="304"/>
      </w:pPr>
      <w:rPr>
        <w:rFonts w:ascii="Calibri" w:eastAsia="Calibri" w:hAnsi="Calibri" w:cs="Calibri" w:hint="default"/>
        <w:color w:val="231F20"/>
        <w:w w:val="101"/>
        <w:sz w:val="20"/>
        <w:szCs w:val="20"/>
      </w:rPr>
    </w:lvl>
    <w:lvl w:ilvl="3" w:tplc="8FE857C8">
      <w:numFmt w:val="bullet"/>
      <w:lvlText w:val="•"/>
      <w:lvlJc w:val="left"/>
      <w:pPr>
        <w:ind w:left="1880" w:hanging="304"/>
      </w:pPr>
    </w:lvl>
    <w:lvl w:ilvl="4" w:tplc="E5B85C08">
      <w:numFmt w:val="bullet"/>
      <w:lvlText w:val="•"/>
      <w:lvlJc w:val="left"/>
      <w:pPr>
        <w:ind w:left="3005" w:hanging="304"/>
      </w:pPr>
    </w:lvl>
    <w:lvl w:ilvl="5" w:tplc="13D8B182">
      <w:numFmt w:val="bullet"/>
      <w:lvlText w:val="•"/>
      <w:lvlJc w:val="left"/>
      <w:pPr>
        <w:ind w:left="4130" w:hanging="304"/>
      </w:pPr>
    </w:lvl>
    <w:lvl w:ilvl="6" w:tplc="3580B6DC">
      <w:numFmt w:val="bullet"/>
      <w:lvlText w:val="•"/>
      <w:lvlJc w:val="left"/>
      <w:pPr>
        <w:ind w:left="5256" w:hanging="304"/>
      </w:pPr>
    </w:lvl>
    <w:lvl w:ilvl="7" w:tplc="BEC2A956">
      <w:numFmt w:val="bullet"/>
      <w:lvlText w:val="•"/>
      <w:lvlJc w:val="left"/>
      <w:pPr>
        <w:ind w:left="6381" w:hanging="304"/>
      </w:pPr>
    </w:lvl>
    <w:lvl w:ilvl="8" w:tplc="F962D418">
      <w:numFmt w:val="bullet"/>
      <w:lvlText w:val="•"/>
      <w:lvlJc w:val="left"/>
      <w:pPr>
        <w:ind w:left="7507" w:hanging="304"/>
      </w:pPr>
    </w:lvl>
  </w:abstractNum>
  <w:abstractNum w:abstractNumId="41" w15:restartNumberingAfterBreak="0">
    <w:nsid w:val="24E77BED"/>
    <w:multiLevelType w:val="hybridMultilevel"/>
    <w:tmpl w:val="E87A5326"/>
    <w:lvl w:ilvl="0" w:tplc="385C9AB2">
      <w:start w:val="1"/>
      <w:numFmt w:val="bullet"/>
      <w:lvlText w:val="-"/>
      <w:lvlJc w:val="left"/>
      <w:pPr>
        <w:ind w:left="720" w:hanging="360"/>
      </w:pPr>
      <w:rPr>
        <w:rFonts w:ascii="Calibri" w:hAnsi="Calibri" w:cs="Times New Roman" w:hint="default"/>
      </w:rPr>
    </w:lvl>
    <w:lvl w:ilvl="1" w:tplc="9A3EC53C">
      <w:start w:val="1"/>
      <w:numFmt w:val="lowerLetter"/>
      <w:lvlText w:val="%2."/>
      <w:lvlJc w:val="left"/>
      <w:pPr>
        <w:ind w:left="1440" w:hanging="360"/>
      </w:pPr>
    </w:lvl>
    <w:lvl w:ilvl="2" w:tplc="1376FF70">
      <w:start w:val="1"/>
      <w:numFmt w:val="lowerRoman"/>
      <w:lvlText w:val="%3."/>
      <w:lvlJc w:val="right"/>
      <w:pPr>
        <w:ind w:left="2160" w:hanging="180"/>
      </w:pPr>
    </w:lvl>
    <w:lvl w:ilvl="3" w:tplc="39001972">
      <w:start w:val="1"/>
      <w:numFmt w:val="decimal"/>
      <w:lvlText w:val="%4."/>
      <w:lvlJc w:val="left"/>
      <w:pPr>
        <w:ind w:left="2880" w:hanging="360"/>
      </w:pPr>
    </w:lvl>
    <w:lvl w:ilvl="4" w:tplc="9E56FB74">
      <w:start w:val="1"/>
      <w:numFmt w:val="lowerLetter"/>
      <w:lvlText w:val="%5."/>
      <w:lvlJc w:val="left"/>
      <w:pPr>
        <w:ind w:left="3600" w:hanging="360"/>
      </w:pPr>
    </w:lvl>
    <w:lvl w:ilvl="5" w:tplc="45702B98">
      <w:start w:val="1"/>
      <w:numFmt w:val="lowerRoman"/>
      <w:lvlText w:val="%6."/>
      <w:lvlJc w:val="right"/>
      <w:pPr>
        <w:ind w:left="4320" w:hanging="180"/>
      </w:pPr>
    </w:lvl>
    <w:lvl w:ilvl="6" w:tplc="B7EEDC02">
      <w:start w:val="1"/>
      <w:numFmt w:val="decimal"/>
      <w:lvlText w:val="%7."/>
      <w:lvlJc w:val="left"/>
      <w:pPr>
        <w:ind w:left="5040" w:hanging="360"/>
      </w:pPr>
    </w:lvl>
    <w:lvl w:ilvl="7" w:tplc="C96AA2C8">
      <w:start w:val="1"/>
      <w:numFmt w:val="lowerLetter"/>
      <w:lvlText w:val="%8."/>
      <w:lvlJc w:val="left"/>
      <w:pPr>
        <w:ind w:left="5760" w:hanging="360"/>
      </w:pPr>
    </w:lvl>
    <w:lvl w:ilvl="8" w:tplc="81B09F3E">
      <w:start w:val="1"/>
      <w:numFmt w:val="lowerRoman"/>
      <w:lvlText w:val="%9."/>
      <w:lvlJc w:val="right"/>
      <w:pPr>
        <w:ind w:left="6480" w:hanging="180"/>
      </w:pPr>
    </w:lvl>
  </w:abstractNum>
  <w:abstractNum w:abstractNumId="42" w15:restartNumberingAfterBreak="0">
    <w:nsid w:val="27300E4C"/>
    <w:multiLevelType w:val="hybridMultilevel"/>
    <w:tmpl w:val="B204D276"/>
    <w:lvl w:ilvl="0" w:tplc="B9B630F4">
      <w:start w:val="1"/>
      <w:numFmt w:val="decimal"/>
      <w:lvlText w:val="%1."/>
      <w:lvlJc w:val="left"/>
      <w:pPr>
        <w:ind w:left="360" w:hanging="360"/>
      </w:pPr>
      <w:rPr>
        <w:vertAlign w:val="superscript"/>
      </w:rPr>
    </w:lvl>
    <w:lvl w:ilvl="1" w:tplc="DB7243BC" w:tentative="1">
      <w:start w:val="1"/>
      <w:numFmt w:val="lowerLetter"/>
      <w:lvlText w:val="%2."/>
      <w:lvlJc w:val="left"/>
      <w:pPr>
        <w:ind w:left="1080" w:hanging="360"/>
      </w:pPr>
    </w:lvl>
    <w:lvl w:ilvl="2" w:tplc="1778C974" w:tentative="1">
      <w:start w:val="1"/>
      <w:numFmt w:val="lowerRoman"/>
      <w:lvlText w:val="%3."/>
      <w:lvlJc w:val="right"/>
      <w:pPr>
        <w:ind w:left="1800" w:hanging="180"/>
      </w:pPr>
    </w:lvl>
    <w:lvl w:ilvl="3" w:tplc="ECBEFBA2" w:tentative="1">
      <w:start w:val="1"/>
      <w:numFmt w:val="decimal"/>
      <w:lvlText w:val="%4."/>
      <w:lvlJc w:val="left"/>
      <w:pPr>
        <w:ind w:left="2520" w:hanging="360"/>
      </w:pPr>
    </w:lvl>
    <w:lvl w:ilvl="4" w:tplc="3C76D774" w:tentative="1">
      <w:start w:val="1"/>
      <w:numFmt w:val="lowerLetter"/>
      <w:lvlText w:val="%5."/>
      <w:lvlJc w:val="left"/>
      <w:pPr>
        <w:ind w:left="3240" w:hanging="360"/>
      </w:pPr>
    </w:lvl>
    <w:lvl w:ilvl="5" w:tplc="00E21CE6" w:tentative="1">
      <w:start w:val="1"/>
      <w:numFmt w:val="lowerRoman"/>
      <w:lvlText w:val="%6."/>
      <w:lvlJc w:val="right"/>
      <w:pPr>
        <w:ind w:left="3960" w:hanging="180"/>
      </w:pPr>
    </w:lvl>
    <w:lvl w:ilvl="6" w:tplc="07CA3016" w:tentative="1">
      <w:start w:val="1"/>
      <w:numFmt w:val="decimal"/>
      <w:lvlText w:val="%7."/>
      <w:lvlJc w:val="left"/>
      <w:pPr>
        <w:ind w:left="4680" w:hanging="360"/>
      </w:pPr>
    </w:lvl>
    <w:lvl w:ilvl="7" w:tplc="0C88FF70" w:tentative="1">
      <w:start w:val="1"/>
      <w:numFmt w:val="lowerLetter"/>
      <w:lvlText w:val="%8."/>
      <w:lvlJc w:val="left"/>
      <w:pPr>
        <w:ind w:left="5400" w:hanging="360"/>
      </w:pPr>
    </w:lvl>
    <w:lvl w:ilvl="8" w:tplc="EF8EC9FA" w:tentative="1">
      <w:start w:val="1"/>
      <w:numFmt w:val="lowerRoman"/>
      <w:lvlText w:val="%9."/>
      <w:lvlJc w:val="right"/>
      <w:pPr>
        <w:ind w:left="6120" w:hanging="180"/>
      </w:pPr>
    </w:lvl>
  </w:abstractNum>
  <w:abstractNum w:abstractNumId="43" w15:restartNumberingAfterBreak="0">
    <w:nsid w:val="299C0DF5"/>
    <w:multiLevelType w:val="hybridMultilevel"/>
    <w:tmpl w:val="B0FA1AD2"/>
    <w:lvl w:ilvl="0" w:tplc="56DEF032">
      <w:start w:val="1"/>
      <w:numFmt w:val="decimal"/>
      <w:lvlText w:val="%1."/>
      <w:lvlJc w:val="left"/>
      <w:pPr>
        <w:ind w:left="720" w:hanging="360"/>
      </w:pPr>
      <w:rPr>
        <w:rFonts w:hint="default"/>
        <w:color w:val="231F20"/>
        <w:w w:val="101"/>
        <w:sz w:val="20"/>
        <w:szCs w:val="20"/>
        <w:vertAlign w:val="superscript"/>
      </w:rPr>
    </w:lvl>
    <w:lvl w:ilvl="1" w:tplc="F08E24FA">
      <w:start w:val="1"/>
      <w:numFmt w:val="lowerLetter"/>
      <w:lvlText w:val="%2."/>
      <w:lvlJc w:val="left"/>
      <w:pPr>
        <w:ind w:left="1440" w:hanging="360"/>
      </w:pPr>
    </w:lvl>
    <w:lvl w:ilvl="2" w:tplc="E30CCF9A">
      <w:start w:val="1"/>
      <w:numFmt w:val="lowerRoman"/>
      <w:lvlText w:val="%3."/>
      <w:lvlJc w:val="right"/>
      <w:pPr>
        <w:ind w:left="2160" w:hanging="180"/>
      </w:pPr>
    </w:lvl>
    <w:lvl w:ilvl="3" w:tplc="F2380CDC">
      <w:start w:val="1"/>
      <w:numFmt w:val="decimal"/>
      <w:lvlText w:val="%4."/>
      <w:lvlJc w:val="left"/>
      <w:pPr>
        <w:ind w:left="2880" w:hanging="360"/>
      </w:pPr>
    </w:lvl>
    <w:lvl w:ilvl="4" w:tplc="B5784B72">
      <w:start w:val="1"/>
      <w:numFmt w:val="lowerLetter"/>
      <w:lvlText w:val="%5."/>
      <w:lvlJc w:val="left"/>
      <w:pPr>
        <w:ind w:left="3600" w:hanging="360"/>
      </w:pPr>
    </w:lvl>
    <w:lvl w:ilvl="5" w:tplc="A5DA3742">
      <w:start w:val="1"/>
      <w:numFmt w:val="lowerRoman"/>
      <w:lvlText w:val="%6."/>
      <w:lvlJc w:val="right"/>
      <w:pPr>
        <w:ind w:left="4320" w:hanging="180"/>
      </w:pPr>
    </w:lvl>
    <w:lvl w:ilvl="6" w:tplc="5510A41C">
      <w:start w:val="1"/>
      <w:numFmt w:val="decimal"/>
      <w:lvlText w:val="%7."/>
      <w:lvlJc w:val="left"/>
      <w:pPr>
        <w:ind w:left="5040" w:hanging="360"/>
      </w:pPr>
    </w:lvl>
    <w:lvl w:ilvl="7" w:tplc="62420A64">
      <w:start w:val="1"/>
      <w:numFmt w:val="lowerLetter"/>
      <w:lvlText w:val="%8."/>
      <w:lvlJc w:val="left"/>
      <w:pPr>
        <w:ind w:left="5760" w:hanging="360"/>
      </w:pPr>
    </w:lvl>
    <w:lvl w:ilvl="8" w:tplc="102485E6">
      <w:start w:val="1"/>
      <w:numFmt w:val="lowerRoman"/>
      <w:lvlText w:val="%9."/>
      <w:lvlJc w:val="right"/>
      <w:pPr>
        <w:ind w:left="6480" w:hanging="180"/>
      </w:pPr>
    </w:lvl>
  </w:abstractNum>
  <w:abstractNum w:abstractNumId="44" w15:restartNumberingAfterBreak="0">
    <w:nsid w:val="2F063365"/>
    <w:multiLevelType w:val="hybridMultilevel"/>
    <w:tmpl w:val="B678C74E"/>
    <w:lvl w:ilvl="0" w:tplc="6ABC4B16">
      <w:numFmt w:val="bullet"/>
      <w:lvlText w:val="-"/>
      <w:lvlJc w:val="left"/>
      <w:pPr>
        <w:ind w:left="1270" w:hanging="302"/>
      </w:pPr>
      <w:rPr>
        <w:rFonts w:ascii="Calibri" w:eastAsia="Calibri" w:hAnsi="Calibri" w:cs="Calibri" w:hint="default"/>
        <w:color w:val="231F20"/>
        <w:w w:val="101"/>
        <w:sz w:val="20"/>
        <w:szCs w:val="20"/>
      </w:rPr>
    </w:lvl>
    <w:lvl w:ilvl="1" w:tplc="6ABC4B16">
      <w:numFmt w:val="bullet"/>
      <w:lvlText w:val="-"/>
      <w:lvlJc w:val="left"/>
      <w:pPr>
        <w:ind w:left="1569" w:hanging="300"/>
      </w:pPr>
      <w:rPr>
        <w:rFonts w:ascii="Calibri" w:eastAsia="Calibri" w:hAnsi="Calibri" w:cs="Calibri" w:hint="default"/>
        <w:color w:val="231F20"/>
        <w:w w:val="101"/>
        <w:sz w:val="20"/>
        <w:szCs w:val="20"/>
      </w:rPr>
    </w:lvl>
    <w:lvl w:ilvl="2" w:tplc="EA822C0E">
      <w:numFmt w:val="bullet"/>
      <w:lvlText w:val="-"/>
      <w:lvlJc w:val="left"/>
      <w:pPr>
        <w:ind w:left="1872" w:hanging="304"/>
      </w:pPr>
      <w:rPr>
        <w:rFonts w:ascii="Calibri" w:eastAsia="Calibri" w:hAnsi="Calibri" w:cs="Calibri" w:hint="default"/>
        <w:color w:val="231F20"/>
        <w:w w:val="101"/>
        <w:sz w:val="20"/>
        <w:szCs w:val="20"/>
      </w:rPr>
    </w:lvl>
    <w:lvl w:ilvl="3" w:tplc="8FE857C8">
      <w:numFmt w:val="bullet"/>
      <w:lvlText w:val="•"/>
      <w:lvlJc w:val="left"/>
      <w:pPr>
        <w:ind w:left="1880" w:hanging="304"/>
      </w:pPr>
    </w:lvl>
    <w:lvl w:ilvl="4" w:tplc="E5B85C08">
      <w:numFmt w:val="bullet"/>
      <w:lvlText w:val="•"/>
      <w:lvlJc w:val="left"/>
      <w:pPr>
        <w:ind w:left="3005" w:hanging="304"/>
      </w:pPr>
    </w:lvl>
    <w:lvl w:ilvl="5" w:tplc="13D8B182">
      <w:numFmt w:val="bullet"/>
      <w:lvlText w:val="•"/>
      <w:lvlJc w:val="left"/>
      <w:pPr>
        <w:ind w:left="4130" w:hanging="304"/>
      </w:pPr>
    </w:lvl>
    <w:lvl w:ilvl="6" w:tplc="3580B6DC">
      <w:numFmt w:val="bullet"/>
      <w:lvlText w:val="•"/>
      <w:lvlJc w:val="left"/>
      <w:pPr>
        <w:ind w:left="5256" w:hanging="304"/>
      </w:pPr>
    </w:lvl>
    <w:lvl w:ilvl="7" w:tplc="BEC2A956">
      <w:numFmt w:val="bullet"/>
      <w:lvlText w:val="•"/>
      <w:lvlJc w:val="left"/>
      <w:pPr>
        <w:ind w:left="6381" w:hanging="304"/>
      </w:pPr>
    </w:lvl>
    <w:lvl w:ilvl="8" w:tplc="F962D418">
      <w:numFmt w:val="bullet"/>
      <w:lvlText w:val="•"/>
      <w:lvlJc w:val="left"/>
      <w:pPr>
        <w:ind w:left="7507" w:hanging="304"/>
      </w:pPr>
    </w:lvl>
  </w:abstractNum>
  <w:abstractNum w:abstractNumId="45" w15:restartNumberingAfterBreak="0">
    <w:nsid w:val="2F260077"/>
    <w:multiLevelType w:val="hybridMultilevel"/>
    <w:tmpl w:val="B204D276"/>
    <w:lvl w:ilvl="0" w:tplc="B9B630F4">
      <w:start w:val="1"/>
      <w:numFmt w:val="decimal"/>
      <w:lvlText w:val="%1."/>
      <w:lvlJc w:val="left"/>
      <w:pPr>
        <w:ind w:left="360" w:hanging="360"/>
      </w:pPr>
      <w:rPr>
        <w:vertAlign w:val="superscript"/>
      </w:rPr>
    </w:lvl>
    <w:lvl w:ilvl="1" w:tplc="DB7243BC" w:tentative="1">
      <w:start w:val="1"/>
      <w:numFmt w:val="lowerLetter"/>
      <w:lvlText w:val="%2."/>
      <w:lvlJc w:val="left"/>
      <w:pPr>
        <w:ind w:left="1080" w:hanging="360"/>
      </w:pPr>
    </w:lvl>
    <w:lvl w:ilvl="2" w:tplc="1778C974" w:tentative="1">
      <w:start w:val="1"/>
      <w:numFmt w:val="lowerRoman"/>
      <w:lvlText w:val="%3."/>
      <w:lvlJc w:val="right"/>
      <w:pPr>
        <w:ind w:left="1800" w:hanging="180"/>
      </w:pPr>
    </w:lvl>
    <w:lvl w:ilvl="3" w:tplc="ECBEFBA2" w:tentative="1">
      <w:start w:val="1"/>
      <w:numFmt w:val="decimal"/>
      <w:lvlText w:val="%4."/>
      <w:lvlJc w:val="left"/>
      <w:pPr>
        <w:ind w:left="2520" w:hanging="360"/>
      </w:pPr>
    </w:lvl>
    <w:lvl w:ilvl="4" w:tplc="3C76D774" w:tentative="1">
      <w:start w:val="1"/>
      <w:numFmt w:val="lowerLetter"/>
      <w:lvlText w:val="%5."/>
      <w:lvlJc w:val="left"/>
      <w:pPr>
        <w:ind w:left="3240" w:hanging="360"/>
      </w:pPr>
    </w:lvl>
    <w:lvl w:ilvl="5" w:tplc="00E21CE6" w:tentative="1">
      <w:start w:val="1"/>
      <w:numFmt w:val="lowerRoman"/>
      <w:lvlText w:val="%6."/>
      <w:lvlJc w:val="right"/>
      <w:pPr>
        <w:ind w:left="3960" w:hanging="180"/>
      </w:pPr>
    </w:lvl>
    <w:lvl w:ilvl="6" w:tplc="07CA3016" w:tentative="1">
      <w:start w:val="1"/>
      <w:numFmt w:val="decimal"/>
      <w:lvlText w:val="%7."/>
      <w:lvlJc w:val="left"/>
      <w:pPr>
        <w:ind w:left="4680" w:hanging="360"/>
      </w:pPr>
    </w:lvl>
    <w:lvl w:ilvl="7" w:tplc="0C88FF70" w:tentative="1">
      <w:start w:val="1"/>
      <w:numFmt w:val="lowerLetter"/>
      <w:lvlText w:val="%8."/>
      <w:lvlJc w:val="left"/>
      <w:pPr>
        <w:ind w:left="5400" w:hanging="360"/>
      </w:pPr>
    </w:lvl>
    <w:lvl w:ilvl="8" w:tplc="EF8EC9FA" w:tentative="1">
      <w:start w:val="1"/>
      <w:numFmt w:val="lowerRoman"/>
      <w:lvlText w:val="%9."/>
      <w:lvlJc w:val="right"/>
      <w:pPr>
        <w:ind w:left="6120" w:hanging="180"/>
      </w:pPr>
    </w:lvl>
  </w:abstractNum>
  <w:abstractNum w:abstractNumId="46" w15:restartNumberingAfterBreak="0">
    <w:nsid w:val="2FCF4FC8"/>
    <w:multiLevelType w:val="hybridMultilevel"/>
    <w:tmpl w:val="FF24B1FE"/>
    <w:lvl w:ilvl="0" w:tplc="0C090001">
      <w:start w:val="1"/>
      <w:numFmt w:val="bullet"/>
      <w:lvlText w:val=""/>
      <w:lvlJc w:val="left"/>
      <w:pPr>
        <w:ind w:left="360" w:hanging="360"/>
      </w:pPr>
      <w:rPr>
        <w:rFonts w:ascii="Symbol" w:hAnsi="Symbol" w:hint="default"/>
      </w:rPr>
    </w:lvl>
    <w:lvl w:ilvl="1" w:tplc="DB7243BC" w:tentative="1">
      <w:start w:val="1"/>
      <w:numFmt w:val="lowerLetter"/>
      <w:lvlText w:val="%2."/>
      <w:lvlJc w:val="left"/>
      <w:pPr>
        <w:ind w:left="1080" w:hanging="360"/>
      </w:pPr>
    </w:lvl>
    <w:lvl w:ilvl="2" w:tplc="1778C974" w:tentative="1">
      <w:start w:val="1"/>
      <w:numFmt w:val="lowerRoman"/>
      <w:lvlText w:val="%3."/>
      <w:lvlJc w:val="right"/>
      <w:pPr>
        <w:ind w:left="1800" w:hanging="180"/>
      </w:pPr>
    </w:lvl>
    <w:lvl w:ilvl="3" w:tplc="ECBEFBA2" w:tentative="1">
      <w:start w:val="1"/>
      <w:numFmt w:val="decimal"/>
      <w:lvlText w:val="%4."/>
      <w:lvlJc w:val="left"/>
      <w:pPr>
        <w:ind w:left="2520" w:hanging="360"/>
      </w:pPr>
    </w:lvl>
    <w:lvl w:ilvl="4" w:tplc="3C76D774" w:tentative="1">
      <w:start w:val="1"/>
      <w:numFmt w:val="lowerLetter"/>
      <w:lvlText w:val="%5."/>
      <w:lvlJc w:val="left"/>
      <w:pPr>
        <w:ind w:left="3240" w:hanging="360"/>
      </w:pPr>
    </w:lvl>
    <w:lvl w:ilvl="5" w:tplc="00E21CE6" w:tentative="1">
      <w:start w:val="1"/>
      <w:numFmt w:val="lowerRoman"/>
      <w:lvlText w:val="%6."/>
      <w:lvlJc w:val="right"/>
      <w:pPr>
        <w:ind w:left="3960" w:hanging="180"/>
      </w:pPr>
    </w:lvl>
    <w:lvl w:ilvl="6" w:tplc="07CA3016" w:tentative="1">
      <w:start w:val="1"/>
      <w:numFmt w:val="decimal"/>
      <w:lvlText w:val="%7."/>
      <w:lvlJc w:val="left"/>
      <w:pPr>
        <w:ind w:left="4680" w:hanging="360"/>
      </w:pPr>
    </w:lvl>
    <w:lvl w:ilvl="7" w:tplc="0C88FF70" w:tentative="1">
      <w:start w:val="1"/>
      <w:numFmt w:val="lowerLetter"/>
      <w:lvlText w:val="%8."/>
      <w:lvlJc w:val="left"/>
      <w:pPr>
        <w:ind w:left="5400" w:hanging="360"/>
      </w:pPr>
    </w:lvl>
    <w:lvl w:ilvl="8" w:tplc="EF8EC9FA" w:tentative="1">
      <w:start w:val="1"/>
      <w:numFmt w:val="lowerRoman"/>
      <w:lvlText w:val="%9."/>
      <w:lvlJc w:val="right"/>
      <w:pPr>
        <w:ind w:left="6120" w:hanging="180"/>
      </w:pPr>
    </w:lvl>
  </w:abstractNum>
  <w:abstractNum w:abstractNumId="47" w15:restartNumberingAfterBreak="0">
    <w:nsid w:val="320F1DA2"/>
    <w:multiLevelType w:val="hybridMultilevel"/>
    <w:tmpl w:val="6DE6AE44"/>
    <w:lvl w:ilvl="0" w:tplc="17F43A1C">
      <w:start w:val="1"/>
      <w:numFmt w:val="decimal"/>
      <w:lvlText w:val="%1."/>
      <w:lvlJc w:val="left"/>
      <w:pPr>
        <w:ind w:left="720" w:hanging="360"/>
      </w:pPr>
      <w:rPr>
        <w:vertAlign w:val="superscript"/>
      </w:rPr>
    </w:lvl>
    <w:lvl w:ilvl="1" w:tplc="E66E9CFA">
      <w:start w:val="1"/>
      <w:numFmt w:val="lowerLetter"/>
      <w:lvlText w:val="%2."/>
      <w:lvlJc w:val="left"/>
      <w:pPr>
        <w:ind w:left="1440" w:hanging="360"/>
      </w:pPr>
    </w:lvl>
    <w:lvl w:ilvl="2" w:tplc="A5986B0E">
      <w:start w:val="1"/>
      <w:numFmt w:val="lowerRoman"/>
      <w:lvlText w:val="%3."/>
      <w:lvlJc w:val="right"/>
      <w:pPr>
        <w:ind w:left="2160" w:hanging="180"/>
      </w:pPr>
    </w:lvl>
    <w:lvl w:ilvl="3" w:tplc="98BAA20C">
      <w:start w:val="1"/>
      <w:numFmt w:val="decimal"/>
      <w:lvlText w:val="%4."/>
      <w:lvlJc w:val="left"/>
      <w:pPr>
        <w:ind w:left="2880" w:hanging="360"/>
      </w:pPr>
    </w:lvl>
    <w:lvl w:ilvl="4" w:tplc="54A49D12">
      <w:start w:val="1"/>
      <w:numFmt w:val="lowerLetter"/>
      <w:lvlText w:val="%5."/>
      <w:lvlJc w:val="left"/>
      <w:pPr>
        <w:ind w:left="3600" w:hanging="360"/>
      </w:pPr>
    </w:lvl>
    <w:lvl w:ilvl="5" w:tplc="32286FAC">
      <w:start w:val="1"/>
      <w:numFmt w:val="lowerRoman"/>
      <w:lvlText w:val="%6."/>
      <w:lvlJc w:val="right"/>
      <w:pPr>
        <w:ind w:left="4320" w:hanging="180"/>
      </w:pPr>
    </w:lvl>
    <w:lvl w:ilvl="6" w:tplc="8610B2BE">
      <w:start w:val="1"/>
      <w:numFmt w:val="decimal"/>
      <w:lvlText w:val="%7."/>
      <w:lvlJc w:val="left"/>
      <w:pPr>
        <w:ind w:left="5040" w:hanging="360"/>
      </w:pPr>
    </w:lvl>
    <w:lvl w:ilvl="7" w:tplc="C3B44E3A">
      <w:start w:val="1"/>
      <w:numFmt w:val="lowerLetter"/>
      <w:lvlText w:val="%8."/>
      <w:lvlJc w:val="left"/>
      <w:pPr>
        <w:ind w:left="5760" w:hanging="360"/>
      </w:pPr>
    </w:lvl>
    <w:lvl w:ilvl="8" w:tplc="9AD69CF0">
      <w:start w:val="1"/>
      <w:numFmt w:val="lowerRoman"/>
      <w:lvlText w:val="%9."/>
      <w:lvlJc w:val="right"/>
      <w:pPr>
        <w:ind w:left="6480" w:hanging="180"/>
      </w:pPr>
    </w:lvl>
  </w:abstractNum>
  <w:abstractNum w:abstractNumId="48" w15:restartNumberingAfterBreak="0">
    <w:nsid w:val="331B475B"/>
    <w:multiLevelType w:val="hybridMultilevel"/>
    <w:tmpl w:val="552E5E64"/>
    <w:lvl w:ilvl="0" w:tplc="0C090001">
      <w:start w:val="1"/>
      <w:numFmt w:val="bullet"/>
      <w:lvlText w:val=""/>
      <w:lvlJc w:val="left"/>
      <w:pPr>
        <w:ind w:left="360" w:hanging="360"/>
      </w:pPr>
      <w:rPr>
        <w:rFonts w:ascii="Symbol" w:hAnsi="Symbol" w:hint="default"/>
      </w:rPr>
    </w:lvl>
    <w:lvl w:ilvl="1" w:tplc="2FB48FAC" w:tentative="1">
      <w:start w:val="1"/>
      <w:numFmt w:val="lowerLetter"/>
      <w:lvlText w:val="%2."/>
      <w:lvlJc w:val="left"/>
      <w:pPr>
        <w:ind w:left="1080" w:hanging="360"/>
      </w:pPr>
    </w:lvl>
    <w:lvl w:ilvl="2" w:tplc="59301CC8" w:tentative="1">
      <w:start w:val="1"/>
      <w:numFmt w:val="lowerRoman"/>
      <w:lvlText w:val="%3."/>
      <w:lvlJc w:val="right"/>
      <w:pPr>
        <w:ind w:left="1800" w:hanging="180"/>
      </w:pPr>
    </w:lvl>
    <w:lvl w:ilvl="3" w:tplc="7AE8AA9C" w:tentative="1">
      <w:start w:val="1"/>
      <w:numFmt w:val="decimal"/>
      <w:lvlText w:val="%4."/>
      <w:lvlJc w:val="left"/>
      <w:pPr>
        <w:ind w:left="2520" w:hanging="360"/>
      </w:pPr>
    </w:lvl>
    <w:lvl w:ilvl="4" w:tplc="A7340B6C" w:tentative="1">
      <w:start w:val="1"/>
      <w:numFmt w:val="lowerLetter"/>
      <w:lvlText w:val="%5."/>
      <w:lvlJc w:val="left"/>
      <w:pPr>
        <w:ind w:left="3240" w:hanging="360"/>
      </w:pPr>
    </w:lvl>
    <w:lvl w:ilvl="5" w:tplc="AD24D93A" w:tentative="1">
      <w:start w:val="1"/>
      <w:numFmt w:val="lowerRoman"/>
      <w:lvlText w:val="%6."/>
      <w:lvlJc w:val="right"/>
      <w:pPr>
        <w:ind w:left="3960" w:hanging="180"/>
      </w:pPr>
    </w:lvl>
    <w:lvl w:ilvl="6" w:tplc="1F16EAA0" w:tentative="1">
      <w:start w:val="1"/>
      <w:numFmt w:val="decimal"/>
      <w:lvlText w:val="%7."/>
      <w:lvlJc w:val="left"/>
      <w:pPr>
        <w:ind w:left="4680" w:hanging="360"/>
      </w:pPr>
    </w:lvl>
    <w:lvl w:ilvl="7" w:tplc="8DAEB22E" w:tentative="1">
      <w:start w:val="1"/>
      <w:numFmt w:val="lowerLetter"/>
      <w:lvlText w:val="%8."/>
      <w:lvlJc w:val="left"/>
      <w:pPr>
        <w:ind w:left="5400" w:hanging="360"/>
      </w:pPr>
    </w:lvl>
    <w:lvl w:ilvl="8" w:tplc="30F8F70C" w:tentative="1">
      <w:start w:val="1"/>
      <w:numFmt w:val="lowerRoman"/>
      <w:lvlText w:val="%9."/>
      <w:lvlJc w:val="right"/>
      <w:pPr>
        <w:ind w:left="6120" w:hanging="180"/>
      </w:pPr>
    </w:lvl>
  </w:abstractNum>
  <w:abstractNum w:abstractNumId="49" w15:restartNumberingAfterBreak="0">
    <w:nsid w:val="380C6325"/>
    <w:multiLevelType w:val="hybridMultilevel"/>
    <w:tmpl w:val="6DE6AE44"/>
    <w:lvl w:ilvl="0" w:tplc="17F43A1C">
      <w:start w:val="1"/>
      <w:numFmt w:val="decimal"/>
      <w:lvlText w:val="%1."/>
      <w:lvlJc w:val="left"/>
      <w:pPr>
        <w:ind w:left="720" w:hanging="360"/>
      </w:pPr>
      <w:rPr>
        <w:vertAlign w:val="superscript"/>
      </w:rPr>
    </w:lvl>
    <w:lvl w:ilvl="1" w:tplc="E66E9CFA">
      <w:start w:val="1"/>
      <w:numFmt w:val="lowerLetter"/>
      <w:lvlText w:val="%2."/>
      <w:lvlJc w:val="left"/>
      <w:pPr>
        <w:ind w:left="1440" w:hanging="360"/>
      </w:pPr>
    </w:lvl>
    <w:lvl w:ilvl="2" w:tplc="A5986B0E">
      <w:start w:val="1"/>
      <w:numFmt w:val="lowerRoman"/>
      <w:lvlText w:val="%3."/>
      <w:lvlJc w:val="right"/>
      <w:pPr>
        <w:ind w:left="2160" w:hanging="180"/>
      </w:pPr>
    </w:lvl>
    <w:lvl w:ilvl="3" w:tplc="98BAA20C">
      <w:start w:val="1"/>
      <w:numFmt w:val="decimal"/>
      <w:lvlText w:val="%4."/>
      <w:lvlJc w:val="left"/>
      <w:pPr>
        <w:ind w:left="2880" w:hanging="360"/>
      </w:pPr>
    </w:lvl>
    <w:lvl w:ilvl="4" w:tplc="54A49D12">
      <w:start w:val="1"/>
      <w:numFmt w:val="lowerLetter"/>
      <w:lvlText w:val="%5."/>
      <w:lvlJc w:val="left"/>
      <w:pPr>
        <w:ind w:left="3600" w:hanging="360"/>
      </w:pPr>
    </w:lvl>
    <w:lvl w:ilvl="5" w:tplc="32286FAC">
      <w:start w:val="1"/>
      <w:numFmt w:val="lowerRoman"/>
      <w:lvlText w:val="%6."/>
      <w:lvlJc w:val="right"/>
      <w:pPr>
        <w:ind w:left="4320" w:hanging="180"/>
      </w:pPr>
    </w:lvl>
    <w:lvl w:ilvl="6" w:tplc="8610B2BE">
      <w:start w:val="1"/>
      <w:numFmt w:val="decimal"/>
      <w:lvlText w:val="%7."/>
      <w:lvlJc w:val="left"/>
      <w:pPr>
        <w:ind w:left="5040" w:hanging="360"/>
      </w:pPr>
    </w:lvl>
    <w:lvl w:ilvl="7" w:tplc="C3B44E3A">
      <w:start w:val="1"/>
      <w:numFmt w:val="lowerLetter"/>
      <w:lvlText w:val="%8."/>
      <w:lvlJc w:val="left"/>
      <w:pPr>
        <w:ind w:left="5760" w:hanging="360"/>
      </w:pPr>
    </w:lvl>
    <w:lvl w:ilvl="8" w:tplc="9AD69CF0">
      <w:start w:val="1"/>
      <w:numFmt w:val="lowerRoman"/>
      <w:lvlText w:val="%9."/>
      <w:lvlJc w:val="right"/>
      <w:pPr>
        <w:ind w:left="6480" w:hanging="180"/>
      </w:pPr>
    </w:lvl>
  </w:abstractNum>
  <w:abstractNum w:abstractNumId="50" w15:restartNumberingAfterBreak="0">
    <w:nsid w:val="397331F1"/>
    <w:multiLevelType w:val="hybridMultilevel"/>
    <w:tmpl w:val="6DE6AE44"/>
    <w:lvl w:ilvl="0" w:tplc="17F43A1C">
      <w:start w:val="1"/>
      <w:numFmt w:val="decimal"/>
      <w:lvlText w:val="%1."/>
      <w:lvlJc w:val="left"/>
      <w:pPr>
        <w:ind w:left="720" w:hanging="360"/>
      </w:pPr>
      <w:rPr>
        <w:vertAlign w:val="superscript"/>
      </w:rPr>
    </w:lvl>
    <w:lvl w:ilvl="1" w:tplc="E66E9CFA">
      <w:start w:val="1"/>
      <w:numFmt w:val="lowerLetter"/>
      <w:lvlText w:val="%2."/>
      <w:lvlJc w:val="left"/>
      <w:pPr>
        <w:ind w:left="1440" w:hanging="360"/>
      </w:pPr>
    </w:lvl>
    <w:lvl w:ilvl="2" w:tplc="A5986B0E">
      <w:start w:val="1"/>
      <w:numFmt w:val="lowerRoman"/>
      <w:lvlText w:val="%3."/>
      <w:lvlJc w:val="right"/>
      <w:pPr>
        <w:ind w:left="2160" w:hanging="180"/>
      </w:pPr>
    </w:lvl>
    <w:lvl w:ilvl="3" w:tplc="98BAA20C">
      <w:start w:val="1"/>
      <w:numFmt w:val="decimal"/>
      <w:lvlText w:val="%4."/>
      <w:lvlJc w:val="left"/>
      <w:pPr>
        <w:ind w:left="2880" w:hanging="360"/>
      </w:pPr>
    </w:lvl>
    <w:lvl w:ilvl="4" w:tplc="54A49D12">
      <w:start w:val="1"/>
      <w:numFmt w:val="lowerLetter"/>
      <w:lvlText w:val="%5."/>
      <w:lvlJc w:val="left"/>
      <w:pPr>
        <w:ind w:left="3600" w:hanging="360"/>
      </w:pPr>
    </w:lvl>
    <w:lvl w:ilvl="5" w:tplc="32286FAC">
      <w:start w:val="1"/>
      <w:numFmt w:val="lowerRoman"/>
      <w:lvlText w:val="%6."/>
      <w:lvlJc w:val="right"/>
      <w:pPr>
        <w:ind w:left="4320" w:hanging="180"/>
      </w:pPr>
    </w:lvl>
    <w:lvl w:ilvl="6" w:tplc="8610B2BE">
      <w:start w:val="1"/>
      <w:numFmt w:val="decimal"/>
      <w:lvlText w:val="%7."/>
      <w:lvlJc w:val="left"/>
      <w:pPr>
        <w:ind w:left="5040" w:hanging="360"/>
      </w:pPr>
    </w:lvl>
    <w:lvl w:ilvl="7" w:tplc="C3B44E3A">
      <w:start w:val="1"/>
      <w:numFmt w:val="lowerLetter"/>
      <w:lvlText w:val="%8."/>
      <w:lvlJc w:val="left"/>
      <w:pPr>
        <w:ind w:left="5760" w:hanging="360"/>
      </w:pPr>
    </w:lvl>
    <w:lvl w:ilvl="8" w:tplc="9AD69CF0">
      <w:start w:val="1"/>
      <w:numFmt w:val="lowerRoman"/>
      <w:lvlText w:val="%9."/>
      <w:lvlJc w:val="right"/>
      <w:pPr>
        <w:ind w:left="6480" w:hanging="180"/>
      </w:pPr>
    </w:lvl>
  </w:abstractNum>
  <w:abstractNum w:abstractNumId="51" w15:restartNumberingAfterBreak="0">
    <w:nsid w:val="3F6D7CF6"/>
    <w:multiLevelType w:val="hybridMultilevel"/>
    <w:tmpl w:val="540CC366"/>
    <w:lvl w:ilvl="0" w:tplc="0C090001">
      <w:start w:val="1"/>
      <w:numFmt w:val="bullet"/>
      <w:lvlText w:val=""/>
      <w:lvlJc w:val="left"/>
      <w:pPr>
        <w:ind w:left="360" w:hanging="360"/>
      </w:pPr>
      <w:rPr>
        <w:rFonts w:ascii="Symbol" w:hAnsi="Symbol" w:hint="default"/>
      </w:rPr>
    </w:lvl>
    <w:lvl w:ilvl="1" w:tplc="2FB48FAC" w:tentative="1">
      <w:start w:val="1"/>
      <w:numFmt w:val="lowerLetter"/>
      <w:lvlText w:val="%2."/>
      <w:lvlJc w:val="left"/>
      <w:pPr>
        <w:ind w:left="1080" w:hanging="360"/>
      </w:pPr>
    </w:lvl>
    <w:lvl w:ilvl="2" w:tplc="59301CC8" w:tentative="1">
      <w:start w:val="1"/>
      <w:numFmt w:val="lowerRoman"/>
      <w:lvlText w:val="%3."/>
      <w:lvlJc w:val="right"/>
      <w:pPr>
        <w:ind w:left="1800" w:hanging="180"/>
      </w:pPr>
    </w:lvl>
    <w:lvl w:ilvl="3" w:tplc="7AE8AA9C" w:tentative="1">
      <w:start w:val="1"/>
      <w:numFmt w:val="decimal"/>
      <w:lvlText w:val="%4."/>
      <w:lvlJc w:val="left"/>
      <w:pPr>
        <w:ind w:left="2520" w:hanging="360"/>
      </w:pPr>
    </w:lvl>
    <w:lvl w:ilvl="4" w:tplc="A7340B6C" w:tentative="1">
      <w:start w:val="1"/>
      <w:numFmt w:val="lowerLetter"/>
      <w:lvlText w:val="%5."/>
      <w:lvlJc w:val="left"/>
      <w:pPr>
        <w:ind w:left="3240" w:hanging="360"/>
      </w:pPr>
    </w:lvl>
    <w:lvl w:ilvl="5" w:tplc="AD24D93A" w:tentative="1">
      <w:start w:val="1"/>
      <w:numFmt w:val="lowerRoman"/>
      <w:lvlText w:val="%6."/>
      <w:lvlJc w:val="right"/>
      <w:pPr>
        <w:ind w:left="3960" w:hanging="180"/>
      </w:pPr>
    </w:lvl>
    <w:lvl w:ilvl="6" w:tplc="1F16EAA0" w:tentative="1">
      <w:start w:val="1"/>
      <w:numFmt w:val="decimal"/>
      <w:lvlText w:val="%7."/>
      <w:lvlJc w:val="left"/>
      <w:pPr>
        <w:ind w:left="4680" w:hanging="360"/>
      </w:pPr>
    </w:lvl>
    <w:lvl w:ilvl="7" w:tplc="8DAEB22E" w:tentative="1">
      <w:start w:val="1"/>
      <w:numFmt w:val="lowerLetter"/>
      <w:lvlText w:val="%8."/>
      <w:lvlJc w:val="left"/>
      <w:pPr>
        <w:ind w:left="5400" w:hanging="360"/>
      </w:pPr>
    </w:lvl>
    <w:lvl w:ilvl="8" w:tplc="30F8F70C" w:tentative="1">
      <w:start w:val="1"/>
      <w:numFmt w:val="lowerRoman"/>
      <w:lvlText w:val="%9."/>
      <w:lvlJc w:val="right"/>
      <w:pPr>
        <w:ind w:left="6120" w:hanging="180"/>
      </w:pPr>
    </w:lvl>
  </w:abstractNum>
  <w:abstractNum w:abstractNumId="52" w15:restartNumberingAfterBreak="0">
    <w:nsid w:val="3F72374D"/>
    <w:multiLevelType w:val="hybridMultilevel"/>
    <w:tmpl w:val="C322A86E"/>
    <w:lvl w:ilvl="0" w:tplc="0C09000F">
      <w:start w:val="1"/>
      <w:numFmt w:val="decimal"/>
      <w:lvlText w:val="%1."/>
      <w:lvlJc w:val="left"/>
      <w:pPr>
        <w:ind w:left="1270" w:hanging="302"/>
      </w:pPr>
      <w:rPr>
        <w:rFonts w:hint="default"/>
        <w:color w:val="231F20"/>
        <w:w w:val="101"/>
        <w:sz w:val="20"/>
        <w:szCs w:val="20"/>
      </w:rPr>
    </w:lvl>
    <w:lvl w:ilvl="1" w:tplc="6ABC4B16">
      <w:numFmt w:val="bullet"/>
      <w:lvlText w:val="-"/>
      <w:lvlJc w:val="left"/>
      <w:pPr>
        <w:ind w:left="1569" w:hanging="300"/>
      </w:pPr>
      <w:rPr>
        <w:rFonts w:ascii="Calibri" w:eastAsia="Calibri" w:hAnsi="Calibri" w:cs="Calibri" w:hint="default"/>
        <w:color w:val="231F20"/>
        <w:w w:val="101"/>
        <w:sz w:val="20"/>
        <w:szCs w:val="20"/>
      </w:rPr>
    </w:lvl>
    <w:lvl w:ilvl="2" w:tplc="EA822C0E">
      <w:numFmt w:val="bullet"/>
      <w:lvlText w:val="-"/>
      <w:lvlJc w:val="left"/>
      <w:pPr>
        <w:ind w:left="1872" w:hanging="304"/>
      </w:pPr>
      <w:rPr>
        <w:rFonts w:ascii="Calibri" w:eastAsia="Calibri" w:hAnsi="Calibri" w:cs="Calibri" w:hint="default"/>
        <w:color w:val="231F20"/>
        <w:w w:val="101"/>
        <w:sz w:val="20"/>
        <w:szCs w:val="20"/>
      </w:rPr>
    </w:lvl>
    <w:lvl w:ilvl="3" w:tplc="8FE857C8">
      <w:numFmt w:val="bullet"/>
      <w:lvlText w:val="•"/>
      <w:lvlJc w:val="left"/>
      <w:pPr>
        <w:ind w:left="1880" w:hanging="304"/>
      </w:pPr>
    </w:lvl>
    <w:lvl w:ilvl="4" w:tplc="E5B85C08">
      <w:numFmt w:val="bullet"/>
      <w:lvlText w:val="•"/>
      <w:lvlJc w:val="left"/>
      <w:pPr>
        <w:ind w:left="3005" w:hanging="304"/>
      </w:pPr>
    </w:lvl>
    <w:lvl w:ilvl="5" w:tplc="13D8B182">
      <w:numFmt w:val="bullet"/>
      <w:lvlText w:val="•"/>
      <w:lvlJc w:val="left"/>
      <w:pPr>
        <w:ind w:left="4130" w:hanging="304"/>
      </w:pPr>
    </w:lvl>
    <w:lvl w:ilvl="6" w:tplc="3580B6DC">
      <w:numFmt w:val="bullet"/>
      <w:lvlText w:val="•"/>
      <w:lvlJc w:val="left"/>
      <w:pPr>
        <w:ind w:left="5256" w:hanging="304"/>
      </w:pPr>
    </w:lvl>
    <w:lvl w:ilvl="7" w:tplc="BEC2A956">
      <w:numFmt w:val="bullet"/>
      <w:lvlText w:val="•"/>
      <w:lvlJc w:val="left"/>
      <w:pPr>
        <w:ind w:left="6381" w:hanging="304"/>
      </w:pPr>
    </w:lvl>
    <w:lvl w:ilvl="8" w:tplc="F962D418">
      <w:numFmt w:val="bullet"/>
      <w:lvlText w:val="•"/>
      <w:lvlJc w:val="left"/>
      <w:pPr>
        <w:ind w:left="7507" w:hanging="304"/>
      </w:pPr>
    </w:lvl>
  </w:abstractNum>
  <w:abstractNum w:abstractNumId="53" w15:restartNumberingAfterBreak="0">
    <w:nsid w:val="41F76317"/>
    <w:multiLevelType w:val="hybridMultilevel"/>
    <w:tmpl w:val="65E0C19E"/>
    <w:lvl w:ilvl="0" w:tplc="0C090001">
      <w:start w:val="1"/>
      <w:numFmt w:val="bullet"/>
      <w:lvlText w:val=""/>
      <w:lvlJc w:val="left"/>
      <w:pPr>
        <w:ind w:left="720" w:hanging="360"/>
      </w:pPr>
      <w:rPr>
        <w:rFonts w:ascii="Symbol" w:hAnsi="Symbol" w:hint="default"/>
      </w:rPr>
    </w:lvl>
    <w:lvl w:ilvl="1" w:tplc="E66E9CFA">
      <w:start w:val="1"/>
      <w:numFmt w:val="lowerLetter"/>
      <w:lvlText w:val="%2."/>
      <w:lvlJc w:val="left"/>
      <w:pPr>
        <w:ind w:left="1440" w:hanging="360"/>
      </w:pPr>
    </w:lvl>
    <w:lvl w:ilvl="2" w:tplc="A5986B0E">
      <w:start w:val="1"/>
      <w:numFmt w:val="lowerRoman"/>
      <w:lvlText w:val="%3."/>
      <w:lvlJc w:val="right"/>
      <w:pPr>
        <w:ind w:left="2160" w:hanging="180"/>
      </w:pPr>
    </w:lvl>
    <w:lvl w:ilvl="3" w:tplc="98BAA20C">
      <w:start w:val="1"/>
      <w:numFmt w:val="decimal"/>
      <w:lvlText w:val="%4."/>
      <w:lvlJc w:val="left"/>
      <w:pPr>
        <w:ind w:left="2880" w:hanging="360"/>
      </w:pPr>
    </w:lvl>
    <w:lvl w:ilvl="4" w:tplc="54A49D12">
      <w:start w:val="1"/>
      <w:numFmt w:val="lowerLetter"/>
      <w:lvlText w:val="%5."/>
      <w:lvlJc w:val="left"/>
      <w:pPr>
        <w:ind w:left="3600" w:hanging="360"/>
      </w:pPr>
    </w:lvl>
    <w:lvl w:ilvl="5" w:tplc="32286FAC">
      <w:start w:val="1"/>
      <w:numFmt w:val="lowerRoman"/>
      <w:lvlText w:val="%6."/>
      <w:lvlJc w:val="right"/>
      <w:pPr>
        <w:ind w:left="4320" w:hanging="180"/>
      </w:pPr>
    </w:lvl>
    <w:lvl w:ilvl="6" w:tplc="8610B2BE">
      <w:start w:val="1"/>
      <w:numFmt w:val="decimal"/>
      <w:lvlText w:val="%7."/>
      <w:lvlJc w:val="left"/>
      <w:pPr>
        <w:ind w:left="5040" w:hanging="360"/>
      </w:pPr>
    </w:lvl>
    <w:lvl w:ilvl="7" w:tplc="C3B44E3A">
      <w:start w:val="1"/>
      <w:numFmt w:val="lowerLetter"/>
      <w:lvlText w:val="%8."/>
      <w:lvlJc w:val="left"/>
      <w:pPr>
        <w:ind w:left="5760" w:hanging="360"/>
      </w:pPr>
    </w:lvl>
    <w:lvl w:ilvl="8" w:tplc="9AD69CF0">
      <w:start w:val="1"/>
      <w:numFmt w:val="lowerRoman"/>
      <w:lvlText w:val="%9."/>
      <w:lvlJc w:val="right"/>
      <w:pPr>
        <w:ind w:left="6480" w:hanging="180"/>
      </w:pPr>
    </w:lvl>
  </w:abstractNum>
  <w:abstractNum w:abstractNumId="54" w15:restartNumberingAfterBreak="0">
    <w:nsid w:val="451D1BFD"/>
    <w:multiLevelType w:val="hybridMultilevel"/>
    <w:tmpl w:val="6E425AD4"/>
    <w:lvl w:ilvl="0" w:tplc="EF02BA1E">
      <w:start w:val="1"/>
      <w:numFmt w:val="lowerLetter"/>
      <w:lvlText w:val="%1)"/>
      <w:lvlJc w:val="left"/>
      <w:pPr>
        <w:ind w:left="1270" w:hanging="302"/>
      </w:pPr>
      <w:rPr>
        <w:rFonts w:hint="default"/>
        <w:b w:val="0"/>
        <w:bCs/>
        <w:color w:val="231F20"/>
        <w:w w:val="101"/>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8885BA0"/>
    <w:multiLevelType w:val="hybridMultilevel"/>
    <w:tmpl w:val="A664E1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48900A51"/>
    <w:multiLevelType w:val="hybridMultilevel"/>
    <w:tmpl w:val="DED4FBDA"/>
    <w:lvl w:ilvl="0" w:tplc="0C090001">
      <w:start w:val="1"/>
      <w:numFmt w:val="bullet"/>
      <w:lvlText w:val=""/>
      <w:lvlJc w:val="left"/>
      <w:pPr>
        <w:ind w:left="720" w:hanging="360"/>
      </w:pPr>
      <w:rPr>
        <w:rFonts w:ascii="Symbol" w:hAnsi="Symbol" w:hint="default"/>
      </w:rPr>
    </w:lvl>
    <w:lvl w:ilvl="1" w:tplc="2EDCFA60">
      <w:start w:val="1"/>
      <w:numFmt w:val="lowerLetter"/>
      <w:lvlText w:val="%2."/>
      <w:lvlJc w:val="left"/>
      <w:pPr>
        <w:ind w:left="1440" w:hanging="360"/>
      </w:pPr>
    </w:lvl>
    <w:lvl w:ilvl="2" w:tplc="BD0C1A3C">
      <w:start w:val="1"/>
      <w:numFmt w:val="lowerRoman"/>
      <w:lvlText w:val="%3."/>
      <w:lvlJc w:val="right"/>
      <w:pPr>
        <w:ind w:left="2160" w:hanging="180"/>
      </w:pPr>
    </w:lvl>
    <w:lvl w:ilvl="3" w:tplc="EC18091A">
      <w:start w:val="1"/>
      <w:numFmt w:val="decimal"/>
      <w:lvlText w:val="%4."/>
      <w:lvlJc w:val="left"/>
      <w:pPr>
        <w:ind w:left="2880" w:hanging="360"/>
      </w:pPr>
    </w:lvl>
    <w:lvl w:ilvl="4" w:tplc="A02676B0">
      <w:start w:val="1"/>
      <w:numFmt w:val="lowerLetter"/>
      <w:lvlText w:val="%5."/>
      <w:lvlJc w:val="left"/>
      <w:pPr>
        <w:ind w:left="3600" w:hanging="360"/>
      </w:pPr>
    </w:lvl>
    <w:lvl w:ilvl="5" w:tplc="9DAEC096">
      <w:start w:val="1"/>
      <w:numFmt w:val="lowerRoman"/>
      <w:lvlText w:val="%6."/>
      <w:lvlJc w:val="right"/>
      <w:pPr>
        <w:ind w:left="4320" w:hanging="180"/>
      </w:pPr>
    </w:lvl>
    <w:lvl w:ilvl="6" w:tplc="C338E114">
      <w:start w:val="1"/>
      <w:numFmt w:val="decimal"/>
      <w:lvlText w:val="%7."/>
      <w:lvlJc w:val="left"/>
      <w:pPr>
        <w:ind w:left="5040" w:hanging="360"/>
      </w:pPr>
    </w:lvl>
    <w:lvl w:ilvl="7" w:tplc="505AF2DA">
      <w:start w:val="1"/>
      <w:numFmt w:val="lowerLetter"/>
      <w:lvlText w:val="%8."/>
      <w:lvlJc w:val="left"/>
      <w:pPr>
        <w:ind w:left="5760" w:hanging="360"/>
      </w:pPr>
    </w:lvl>
    <w:lvl w:ilvl="8" w:tplc="5608C54A">
      <w:start w:val="1"/>
      <w:numFmt w:val="lowerRoman"/>
      <w:lvlText w:val="%9."/>
      <w:lvlJc w:val="right"/>
      <w:pPr>
        <w:ind w:left="6480" w:hanging="180"/>
      </w:pPr>
    </w:lvl>
  </w:abstractNum>
  <w:abstractNum w:abstractNumId="57" w15:restartNumberingAfterBreak="0">
    <w:nsid w:val="4E304B0E"/>
    <w:multiLevelType w:val="hybridMultilevel"/>
    <w:tmpl w:val="17EC2170"/>
    <w:lvl w:ilvl="0" w:tplc="0A7C7CD6">
      <w:start w:val="3"/>
      <w:numFmt w:val="lowerLetter"/>
      <w:lvlText w:val="%1)"/>
      <w:lvlJc w:val="left"/>
      <w:pPr>
        <w:ind w:left="360" w:hanging="360"/>
      </w:pPr>
      <w:rPr>
        <w:rFonts w:hint="default"/>
        <w:color w:val="231F20"/>
        <w:w w:val="101"/>
        <w:sz w:val="20"/>
        <w:szCs w:val="20"/>
        <w:vertAlign w:val="superscrip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4F4967E9"/>
    <w:multiLevelType w:val="hybridMultilevel"/>
    <w:tmpl w:val="4992B3FC"/>
    <w:lvl w:ilvl="0" w:tplc="0C090001">
      <w:start w:val="1"/>
      <w:numFmt w:val="bullet"/>
      <w:lvlText w:val=""/>
      <w:lvlJc w:val="left"/>
      <w:pPr>
        <w:ind w:left="360" w:hanging="360"/>
      </w:pPr>
      <w:rPr>
        <w:rFonts w:ascii="Symbol" w:hAnsi="Symbol" w:hint="default"/>
      </w:rPr>
    </w:lvl>
    <w:lvl w:ilvl="1" w:tplc="2FB48FAC" w:tentative="1">
      <w:start w:val="1"/>
      <w:numFmt w:val="lowerLetter"/>
      <w:lvlText w:val="%2."/>
      <w:lvlJc w:val="left"/>
      <w:pPr>
        <w:ind w:left="1080" w:hanging="360"/>
      </w:pPr>
    </w:lvl>
    <w:lvl w:ilvl="2" w:tplc="59301CC8" w:tentative="1">
      <w:start w:val="1"/>
      <w:numFmt w:val="lowerRoman"/>
      <w:lvlText w:val="%3."/>
      <w:lvlJc w:val="right"/>
      <w:pPr>
        <w:ind w:left="1800" w:hanging="180"/>
      </w:pPr>
    </w:lvl>
    <w:lvl w:ilvl="3" w:tplc="7AE8AA9C" w:tentative="1">
      <w:start w:val="1"/>
      <w:numFmt w:val="decimal"/>
      <w:lvlText w:val="%4."/>
      <w:lvlJc w:val="left"/>
      <w:pPr>
        <w:ind w:left="2520" w:hanging="360"/>
      </w:pPr>
    </w:lvl>
    <w:lvl w:ilvl="4" w:tplc="A7340B6C" w:tentative="1">
      <w:start w:val="1"/>
      <w:numFmt w:val="lowerLetter"/>
      <w:lvlText w:val="%5."/>
      <w:lvlJc w:val="left"/>
      <w:pPr>
        <w:ind w:left="3240" w:hanging="360"/>
      </w:pPr>
    </w:lvl>
    <w:lvl w:ilvl="5" w:tplc="AD24D93A" w:tentative="1">
      <w:start w:val="1"/>
      <w:numFmt w:val="lowerRoman"/>
      <w:lvlText w:val="%6."/>
      <w:lvlJc w:val="right"/>
      <w:pPr>
        <w:ind w:left="3960" w:hanging="180"/>
      </w:pPr>
    </w:lvl>
    <w:lvl w:ilvl="6" w:tplc="1F16EAA0" w:tentative="1">
      <w:start w:val="1"/>
      <w:numFmt w:val="decimal"/>
      <w:lvlText w:val="%7."/>
      <w:lvlJc w:val="left"/>
      <w:pPr>
        <w:ind w:left="4680" w:hanging="360"/>
      </w:pPr>
    </w:lvl>
    <w:lvl w:ilvl="7" w:tplc="8DAEB22E" w:tentative="1">
      <w:start w:val="1"/>
      <w:numFmt w:val="lowerLetter"/>
      <w:lvlText w:val="%8."/>
      <w:lvlJc w:val="left"/>
      <w:pPr>
        <w:ind w:left="5400" w:hanging="360"/>
      </w:pPr>
    </w:lvl>
    <w:lvl w:ilvl="8" w:tplc="30F8F70C" w:tentative="1">
      <w:start w:val="1"/>
      <w:numFmt w:val="lowerRoman"/>
      <w:lvlText w:val="%9."/>
      <w:lvlJc w:val="right"/>
      <w:pPr>
        <w:ind w:left="6120" w:hanging="180"/>
      </w:pPr>
    </w:lvl>
  </w:abstractNum>
  <w:abstractNum w:abstractNumId="59" w15:restartNumberingAfterBreak="0">
    <w:nsid w:val="51FB3E8D"/>
    <w:multiLevelType w:val="hybridMultilevel"/>
    <w:tmpl w:val="A5567798"/>
    <w:lvl w:ilvl="0" w:tplc="A74A438A">
      <w:start w:val="1"/>
      <w:numFmt w:val="lowerLetter"/>
      <w:lvlText w:val="%1)"/>
      <w:lvlJc w:val="left"/>
      <w:pPr>
        <w:ind w:left="360" w:hanging="360"/>
      </w:pPr>
      <w:rPr>
        <w:rFonts w:hint="default"/>
        <w:color w:val="231F20"/>
        <w:w w:val="101"/>
        <w:sz w:val="20"/>
        <w:szCs w:val="20"/>
      </w:rPr>
    </w:lvl>
    <w:lvl w:ilvl="1" w:tplc="C4EAF880" w:tentative="1">
      <w:start w:val="1"/>
      <w:numFmt w:val="lowerLetter"/>
      <w:lvlText w:val="%2."/>
      <w:lvlJc w:val="left"/>
      <w:pPr>
        <w:ind w:left="1080" w:hanging="360"/>
      </w:pPr>
    </w:lvl>
    <w:lvl w:ilvl="2" w:tplc="10363612" w:tentative="1">
      <w:start w:val="1"/>
      <w:numFmt w:val="lowerRoman"/>
      <w:lvlText w:val="%3."/>
      <w:lvlJc w:val="right"/>
      <w:pPr>
        <w:ind w:left="1800" w:hanging="180"/>
      </w:pPr>
    </w:lvl>
    <w:lvl w:ilvl="3" w:tplc="D22A170A" w:tentative="1">
      <w:start w:val="1"/>
      <w:numFmt w:val="decimal"/>
      <w:lvlText w:val="%4."/>
      <w:lvlJc w:val="left"/>
      <w:pPr>
        <w:ind w:left="2520" w:hanging="360"/>
      </w:pPr>
    </w:lvl>
    <w:lvl w:ilvl="4" w:tplc="2AB60FAE" w:tentative="1">
      <w:start w:val="1"/>
      <w:numFmt w:val="lowerLetter"/>
      <w:lvlText w:val="%5."/>
      <w:lvlJc w:val="left"/>
      <w:pPr>
        <w:ind w:left="3240" w:hanging="360"/>
      </w:pPr>
    </w:lvl>
    <w:lvl w:ilvl="5" w:tplc="CD40CECA" w:tentative="1">
      <w:start w:val="1"/>
      <w:numFmt w:val="lowerRoman"/>
      <w:lvlText w:val="%6."/>
      <w:lvlJc w:val="right"/>
      <w:pPr>
        <w:ind w:left="3960" w:hanging="180"/>
      </w:pPr>
    </w:lvl>
    <w:lvl w:ilvl="6" w:tplc="D4B82384" w:tentative="1">
      <w:start w:val="1"/>
      <w:numFmt w:val="decimal"/>
      <w:lvlText w:val="%7."/>
      <w:lvlJc w:val="left"/>
      <w:pPr>
        <w:ind w:left="4680" w:hanging="360"/>
      </w:pPr>
    </w:lvl>
    <w:lvl w:ilvl="7" w:tplc="C9D80448" w:tentative="1">
      <w:start w:val="1"/>
      <w:numFmt w:val="lowerLetter"/>
      <w:lvlText w:val="%8."/>
      <w:lvlJc w:val="left"/>
      <w:pPr>
        <w:ind w:left="5400" w:hanging="360"/>
      </w:pPr>
    </w:lvl>
    <w:lvl w:ilvl="8" w:tplc="BE30D38A" w:tentative="1">
      <w:start w:val="1"/>
      <w:numFmt w:val="lowerRoman"/>
      <w:lvlText w:val="%9."/>
      <w:lvlJc w:val="right"/>
      <w:pPr>
        <w:ind w:left="6120" w:hanging="180"/>
      </w:pPr>
    </w:lvl>
  </w:abstractNum>
  <w:abstractNum w:abstractNumId="60" w15:restartNumberingAfterBreak="0">
    <w:nsid w:val="529A249B"/>
    <w:multiLevelType w:val="hybridMultilevel"/>
    <w:tmpl w:val="3516E0E0"/>
    <w:lvl w:ilvl="0" w:tplc="0C090001">
      <w:start w:val="1"/>
      <w:numFmt w:val="bullet"/>
      <w:lvlText w:val=""/>
      <w:lvlJc w:val="left"/>
      <w:pPr>
        <w:ind w:left="720" w:hanging="360"/>
      </w:pPr>
      <w:rPr>
        <w:rFonts w:ascii="Symbol" w:hAnsi="Symbol" w:hint="default"/>
      </w:rPr>
    </w:lvl>
    <w:lvl w:ilvl="1" w:tplc="2EDCFA60">
      <w:start w:val="1"/>
      <w:numFmt w:val="lowerLetter"/>
      <w:lvlText w:val="%2."/>
      <w:lvlJc w:val="left"/>
      <w:pPr>
        <w:ind w:left="1440" w:hanging="360"/>
      </w:pPr>
    </w:lvl>
    <w:lvl w:ilvl="2" w:tplc="BD0C1A3C">
      <w:start w:val="1"/>
      <w:numFmt w:val="lowerRoman"/>
      <w:lvlText w:val="%3."/>
      <w:lvlJc w:val="right"/>
      <w:pPr>
        <w:ind w:left="2160" w:hanging="180"/>
      </w:pPr>
    </w:lvl>
    <w:lvl w:ilvl="3" w:tplc="EC18091A">
      <w:start w:val="1"/>
      <w:numFmt w:val="decimal"/>
      <w:lvlText w:val="%4."/>
      <w:lvlJc w:val="left"/>
      <w:pPr>
        <w:ind w:left="2880" w:hanging="360"/>
      </w:pPr>
    </w:lvl>
    <w:lvl w:ilvl="4" w:tplc="A02676B0">
      <w:start w:val="1"/>
      <w:numFmt w:val="lowerLetter"/>
      <w:lvlText w:val="%5."/>
      <w:lvlJc w:val="left"/>
      <w:pPr>
        <w:ind w:left="3600" w:hanging="360"/>
      </w:pPr>
    </w:lvl>
    <w:lvl w:ilvl="5" w:tplc="9DAEC096">
      <w:start w:val="1"/>
      <w:numFmt w:val="lowerRoman"/>
      <w:lvlText w:val="%6."/>
      <w:lvlJc w:val="right"/>
      <w:pPr>
        <w:ind w:left="4320" w:hanging="180"/>
      </w:pPr>
    </w:lvl>
    <w:lvl w:ilvl="6" w:tplc="C338E114">
      <w:start w:val="1"/>
      <w:numFmt w:val="decimal"/>
      <w:lvlText w:val="%7."/>
      <w:lvlJc w:val="left"/>
      <w:pPr>
        <w:ind w:left="5040" w:hanging="360"/>
      </w:pPr>
    </w:lvl>
    <w:lvl w:ilvl="7" w:tplc="505AF2DA">
      <w:start w:val="1"/>
      <w:numFmt w:val="lowerLetter"/>
      <w:lvlText w:val="%8."/>
      <w:lvlJc w:val="left"/>
      <w:pPr>
        <w:ind w:left="5760" w:hanging="360"/>
      </w:pPr>
    </w:lvl>
    <w:lvl w:ilvl="8" w:tplc="5608C54A">
      <w:start w:val="1"/>
      <w:numFmt w:val="lowerRoman"/>
      <w:lvlText w:val="%9."/>
      <w:lvlJc w:val="right"/>
      <w:pPr>
        <w:ind w:left="6480" w:hanging="180"/>
      </w:pPr>
    </w:lvl>
  </w:abstractNum>
  <w:abstractNum w:abstractNumId="61" w15:restartNumberingAfterBreak="0">
    <w:nsid w:val="55DC1346"/>
    <w:multiLevelType w:val="hybridMultilevel"/>
    <w:tmpl w:val="C322A86E"/>
    <w:lvl w:ilvl="0" w:tplc="0C09000F">
      <w:start w:val="1"/>
      <w:numFmt w:val="decimal"/>
      <w:lvlText w:val="%1."/>
      <w:lvlJc w:val="left"/>
      <w:pPr>
        <w:ind w:left="1270" w:hanging="302"/>
      </w:pPr>
      <w:rPr>
        <w:rFonts w:hint="default"/>
        <w:color w:val="231F20"/>
        <w:w w:val="101"/>
        <w:sz w:val="20"/>
        <w:szCs w:val="20"/>
      </w:rPr>
    </w:lvl>
    <w:lvl w:ilvl="1" w:tplc="6ABC4B16">
      <w:numFmt w:val="bullet"/>
      <w:lvlText w:val="-"/>
      <w:lvlJc w:val="left"/>
      <w:pPr>
        <w:ind w:left="1569" w:hanging="300"/>
      </w:pPr>
      <w:rPr>
        <w:rFonts w:ascii="Calibri" w:eastAsia="Calibri" w:hAnsi="Calibri" w:cs="Calibri" w:hint="default"/>
        <w:color w:val="231F20"/>
        <w:w w:val="101"/>
        <w:sz w:val="20"/>
        <w:szCs w:val="20"/>
      </w:rPr>
    </w:lvl>
    <w:lvl w:ilvl="2" w:tplc="EA822C0E">
      <w:numFmt w:val="bullet"/>
      <w:lvlText w:val="-"/>
      <w:lvlJc w:val="left"/>
      <w:pPr>
        <w:ind w:left="1872" w:hanging="304"/>
      </w:pPr>
      <w:rPr>
        <w:rFonts w:ascii="Calibri" w:eastAsia="Calibri" w:hAnsi="Calibri" w:cs="Calibri" w:hint="default"/>
        <w:color w:val="231F20"/>
        <w:w w:val="101"/>
        <w:sz w:val="20"/>
        <w:szCs w:val="20"/>
      </w:rPr>
    </w:lvl>
    <w:lvl w:ilvl="3" w:tplc="8FE857C8">
      <w:numFmt w:val="bullet"/>
      <w:lvlText w:val="•"/>
      <w:lvlJc w:val="left"/>
      <w:pPr>
        <w:ind w:left="1880" w:hanging="304"/>
      </w:pPr>
    </w:lvl>
    <w:lvl w:ilvl="4" w:tplc="E5B85C08">
      <w:numFmt w:val="bullet"/>
      <w:lvlText w:val="•"/>
      <w:lvlJc w:val="left"/>
      <w:pPr>
        <w:ind w:left="3005" w:hanging="304"/>
      </w:pPr>
    </w:lvl>
    <w:lvl w:ilvl="5" w:tplc="13D8B182">
      <w:numFmt w:val="bullet"/>
      <w:lvlText w:val="•"/>
      <w:lvlJc w:val="left"/>
      <w:pPr>
        <w:ind w:left="4130" w:hanging="304"/>
      </w:pPr>
    </w:lvl>
    <w:lvl w:ilvl="6" w:tplc="3580B6DC">
      <w:numFmt w:val="bullet"/>
      <w:lvlText w:val="•"/>
      <w:lvlJc w:val="left"/>
      <w:pPr>
        <w:ind w:left="5256" w:hanging="304"/>
      </w:pPr>
    </w:lvl>
    <w:lvl w:ilvl="7" w:tplc="BEC2A956">
      <w:numFmt w:val="bullet"/>
      <w:lvlText w:val="•"/>
      <w:lvlJc w:val="left"/>
      <w:pPr>
        <w:ind w:left="6381" w:hanging="304"/>
      </w:pPr>
    </w:lvl>
    <w:lvl w:ilvl="8" w:tplc="F962D418">
      <w:numFmt w:val="bullet"/>
      <w:lvlText w:val="•"/>
      <w:lvlJc w:val="left"/>
      <w:pPr>
        <w:ind w:left="7507" w:hanging="304"/>
      </w:pPr>
    </w:lvl>
  </w:abstractNum>
  <w:abstractNum w:abstractNumId="62" w15:restartNumberingAfterBreak="0">
    <w:nsid w:val="579D6C88"/>
    <w:multiLevelType w:val="hybridMultilevel"/>
    <w:tmpl w:val="E19CD178"/>
    <w:lvl w:ilvl="0" w:tplc="0C090001">
      <w:start w:val="1"/>
      <w:numFmt w:val="bullet"/>
      <w:lvlText w:val=""/>
      <w:lvlJc w:val="left"/>
      <w:pPr>
        <w:ind w:left="360" w:hanging="360"/>
      </w:pPr>
      <w:rPr>
        <w:rFonts w:ascii="Symbol" w:hAnsi="Symbol" w:hint="default"/>
      </w:rPr>
    </w:lvl>
    <w:lvl w:ilvl="1" w:tplc="2FB48FAC" w:tentative="1">
      <w:start w:val="1"/>
      <w:numFmt w:val="lowerLetter"/>
      <w:lvlText w:val="%2."/>
      <w:lvlJc w:val="left"/>
      <w:pPr>
        <w:ind w:left="1080" w:hanging="360"/>
      </w:pPr>
    </w:lvl>
    <w:lvl w:ilvl="2" w:tplc="59301CC8" w:tentative="1">
      <w:start w:val="1"/>
      <w:numFmt w:val="lowerRoman"/>
      <w:lvlText w:val="%3."/>
      <w:lvlJc w:val="right"/>
      <w:pPr>
        <w:ind w:left="1800" w:hanging="180"/>
      </w:pPr>
    </w:lvl>
    <w:lvl w:ilvl="3" w:tplc="7AE8AA9C" w:tentative="1">
      <w:start w:val="1"/>
      <w:numFmt w:val="decimal"/>
      <w:lvlText w:val="%4."/>
      <w:lvlJc w:val="left"/>
      <w:pPr>
        <w:ind w:left="2520" w:hanging="360"/>
      </w:pPr>
    </w:lvl>
    <w:lvl w:ilvl="4" w:tplc="A7340B6C" w:tentative="1">
      <w:start w:val="1"/>
      <w:numFmt w:val="lowerLetter"/>
      <w:lvlText w:val="%5."/>
      <w:lvlJc w:val="left"/>
      <w:pPr>
        <w:ind w:left="3240" w:hanging="360"/>
      </w:pPr>
    </w:lvl>
    <w:lvl w:ilvl="5" w:tplc="AD24D93A" w:tentative="1">
      <w:start w:val="1"/>
      <w:numFmt w:val="lowerRoman"/>
      <w:lvlText w:val="%6."/>
      <w:lvlJc w:val="right"/>
      <w:pPr>
        <w:ind w:left="3960" w:hanging="180"/>
      </w:pPr>
    </w:lvl>
    <w:lvl w:ilvl="6" w:tplc="1F16EAA0" w:tentative="1">
      <w:start w:val="1"/>
      <w:numFmt w:val="decimal"/>
      <w:lvlText w:val="%7."/>
      <w:lvlJc w:val="left"/>
      <w:pPr>
        <w:ind w:left="4680" w:hanging="360"/>
      </w:pPr>
    </w:lvl>
    <w:lvl w:ilvl="7" w:tplc="8DAEB22E" w:tentative="1">
      <w:start w:val="1"/>
      <w:numFmt w:val="lowerLetter"/>
      <w:lvlText w:val="%8."/>
      <w:lvlJc w:val="left"/>
      <w:pPr>
        <w:ind w:left="5400" w:hanging="360"/>
      </w:pPr>
    </w:lvl>
    <w:lvl w:ilvl="8" w:tplc="30F8F70C" w:tentative="1">
      <w:start w:val="1"/>
      <w:numFmt w:val="lowerRoman"/>
      <w:lvlText w:val="%9."/>
      <w:lvlJc w:val="right"/>
      <w:pPr>
        <w:ind w:left="6120" w:hanging="180"/>
      </w:pPr>
    </w:lvl>
  </w:abstractNum>
  <w:abstractNum w:abstractNumId="63" w15:restartNumberingAfterBreak="0">
    <w:nsid w:val="584B0C22"/>
    <w:multiLevelType w:val="hybridMultilevel"/>
    <w:tmpl w:val="6B52A952"/>
    <w:lvl w:ilvl="0" w:tplc="4DC0423A">
      <w:start w:val="1"/>
      <w:numFmt w:val="bullet"/>
      <w:lvlText w:val="-"/>
      <w:lvlJc w:val="left"/>
      <w:pPr>
        <w:ind w:left="1270" w:hanging="302"/>
      </w:pPr>
      <w:rPr>
        <w:rFonts w:ascii="Calibri" w:hAnsi="Calibri" w:cs="Times New Roman" w:hint="default"/>
        <w:color w:val="231F20"/>
        <w:w w:val="101"/>
        <w:sz w:val="20"/>
        <w:szCs w:val="20"/>
      </w:rPr>
    </w:lvl>
    <w:lvl w:ilvl="1" w:tplc="6ABC4B16">
      <w:numFmt w:val="bullet"/>
      <w:lvlText w:val="-"/>
      <w:lvlJc w:val="left"/>
      <w:pPr>
        <w:ind w:left="1569" w:hanging="300"/>
      </w:pPr>
      <w:rPr>
        <w:rFonts w:ascii="Calibri" w:eastAsia="Calibri" w:hAnsi="Calibri" w:cs="Calibri" w:hint="default"/>
        <w:color w:val="231F20"/>
        <w:w w:val="101"/>
        <w:sz w:val="20"/>
        <w:szCs w:val="20"/>
      </w:rPr>
    </w:lvl>
    <w:lvl w:ilvl="2" w:tplc="EA822C0E">
      <w:numFmt w:val="bullet"/>
      <w:lvlText w:val="-"/>
      <w:lvlJc w:val="left"/>
      <w:pPr>
        <w:ind w:left="1872" w:hanging="304"/>
      </w:pPr>
      <w:rPr>
        <w:rFonts w:ascii="Calibri" w:eastAsia="Calibri" w:hAnsi="Calibri" w:cs="Calibri" w:hint="default"/>
        <w:color w:val="231F20"/>
        <w:w w:val="101"/>
        <w:sz w:val="20"/>
        <w:szCs w:val="20"/>
      </w:rPr>
    </w:lvl>
    <w:lvl w:ilvl="3" w:tplc="8FE857C8">
      <w:numFmt w:val="bullet"/>
      <w:lvlText w:val="•"/>
      <w:lvlJc w:val="left"/>
      <w:pPr>
        <w:ind w:left="1880" w:hanging="304"/>
      </w:pPr>
    </w:lvl>
    <w:lvl w:ilvl="4" w:tplc="E5B85C08">
      <w:numFmt w:val="bullet"/>
      <w:lvlText w:val="•"/>
      <w:lvlJc w:val="left"/>
      <w:pPr>
        <w:ind w:left="3005" w:hanging="304"/>
      </w:pPr>
    </w:lvl>
    <w:lvl w:ilvl="5" w:tplc="13D8B182">
      <w:numFmt w:val="bullet"/>
      <w:lvlText w:val="•"/>
      <w:lvlJc w:val="left"/>
      <w:pPr>
        <w:ind w:left="4130" w:hanging="304"/>
      </w:pPr>
    </w:lvl>
    <w:lvl w:ilvl="6" w:tplc="3580B6DC">
      <w:numFmt w:val="bullet"/>
      <w:lvlText w:val="•"/>
      <w:lvlJc w:val="left"/>
      <w:pPr>
        <w:ind w:left="5256" w:hanging="304"/>
      </w:pPr>
    </w:lvl>
    <w:lvl w:ilvl="7" w:tplc="BEC2A956">
      <w:numFmt w:val="bullet"/>
      <w:lvlText w:val="•"/>
      <w:lvlJc w:val="left"/>
      <w:pPr>
        <w:ind w:left="6381" w:hanging="304"/>
      </w:pPr>
    </w:lvl>
    <w:lvl w:ilvl="8" w:tplc="F962D418">
      <w:numFmt w:val="bullet"/>
      <w:lvlText w:val="•"/>
      <w:lvlJc w:val="left"/>
      <w:pPr>
        <w:ind w:left="7507" w:hanging="304"/>
      </w:pPr>
    </w:lvl>
  </w:abstractNum>
  <w:abstractNum w:abstractNumId="64" w15:restartNumberingAfterBreak="0">
    <w:nsid w:val="5FE81833"/>
    <w:multiLevelType w:val="hybridMultilevel"/>
    <w:tmpl w:val="FE64E556"/>
    <w:lvl w:ilvl="0" w:tplc="0C090001">
      <w:start w:val="1"/>
      <w:numFmt w:val="bullet"/>
      <w:lvlText w:val=""/>
      <w:lvlJc w:val="left"/>
      <w:pPr>
        <w:ind w:left="360" w:hanging="360"/>
      </w:pPr>
      <w:rPr>
        <w:rFonts w:ascii="Symbol" w:hAnsi="Symbol" w:hint="default"/>
      </w:rPr>
    </w:lvl>
    <w:lvl w:ilvl="1" w:tplc="2FB48FAC" w:tentative="1">
      <w:start w:val="1"/>
      <w:numFmt w:val="lowerLetter"/>
      <w:lvlText w:val="%2."/>
      <w:lvlJc w:val="left"/>
      <w:pPr>
        <w:ind w:left="1080" w:hanging="360"/>
      </w:pPr>
    </w:lvl>
    <w:lvl w:ilvl="2" w:tplc="59301CC8" w:tentative="1">
      <w:start w:val="1"/>
      <w:numFmt w:val="lowerRoman"/>
      <w:lvlText w:val="%3."/>
      <w:lvlJc w:val="right"/>
      <w:pPr>
        <w:ind w:left="1800" w:hanging="180"/>
      </w:pPr>
    </w:lvl>
    <w:lvl w:ilvl="3" w:tplc="7AE8AA9C" w:tentative="1">
      <w:start w:val="1"/>
      <w:numFmt w:val="decimal"/>
      <w:lvlText w:val="%4."/>
      <w:lvlJc w:val="left"/>
      <w:pPr>
        <w:ind w:left="2520" w:hanging="360"/>
      </w:pPr>
    </w:lvl>
    <w:lvl w:ilvl="4" w:tplc="A7340B6C" w:tentative="1">
      <w:start w:val="1"/>
      <w:numFmt w:val="lowerLetter"/>
      <w:lvlText w:val="%5."/>
      <w:lvlJc w:val="left"/>
      <w:pPr>
        <w:ind w:left="3240" w:hanging="360"/>
      </w:pPr>
    </w:lvl>
    <w:lvl w:ilvl="5" w:tplc="AD24D93A" w:tentative="1">
      <w:start w:val="1"/>
      <w:numFmt w:val="lowerRoman"/>
      <w:lvlText w:val="%6."/>
      <w:lvlJc w:val="right"/>
      <w:pPr>
        <w:ind w:left="3960" w:hanging="180"/>
      </w:pPr>
    </w:lvl>
    <w:lvl w:ilvl="6" w:tplc="1F16EAA0" w:tentative="1">
      <w:start w:val="1"/>
      <w:numFmt w:val="decimal"/>
      <w:lvlText w:val="%7."/>
      <w:lvlJc w:val="left"/>
      <w:pPr>
        <w:ind w:left="4680" w:hanging="360"/>
      </w:pPr>
    </w:lvl>
    <w:lvl w:ilvl="7" w:tplc="8DAEB22E" w:tentative="1">
      <w:start w:val="1"/>
      <w:numFmt w:val="lowerLetter"/>
      <w:lvlText w:val="%8."/>
      <w:lvlJc w:val="left"/>
      <w:pPr>
        <w:ind w:left="5400" w:hanging="360"/>
      </w:pPr>
    </w:lvl>
    <w:lvl w:ilvl="8" w:tplc="30F8F70C" w:tentative="1">
      <w:start w:val="1"/>
      <w:numFmt w:val="lowerRoman"/>
      <w:lvlText w:val="%9."/>
      <w:lvlJc w:val="right"/>
      <w:pPr>
        <w:ind w:left="6120" w:hanging="180"/>
      </w:pPr>
    </w:lvl>
  </w:abstractNum>
  <w:abstractNum w:abstractNumId="65" w15:restartNumberingAfterBreak="0">
    <w:nsid w:val="60BE1426"/>
    <w:multiLevelType w:val="hybridMultilevel"/>
    <w:tmpl w:val="3E801FBE"/>
    <w:lvl w:ilvl="0" w:tplc="0C090001">
      <w:start w:val="1"/>
      <w:numFmt w:val="bullet"/>
      <w:lvlText w:val=""/>
      <w:lvlJc w:val="left"/>
      <w:pPr>
        <w:ind w:left="720" w:hanging="360"/>
      </w:pPr>
      <w:rPr>
        <w:rFonts w:ascii="Symbol" w:hAnsi="Symbol" w:hint="default"/>
      </w:rPr>
    </w:lvl>
    <w:lvl w:ilvl="1" w:tplc="7F8A5E40">
      <w:start w:val="1"/>
      <w:numFmt w:val="lowerLetter"/>
      <w:lvlText w:val="%2."/>
      <w:lvlJc w:val="left"/>
      <w:pPr>
        <w:ind w:left="1440" w:hanging="360"/>
      </w:pPr>
    </w:lvl>
    <w:lvl w:ilvl="2" w:tplc="133C552E">
      <w:start w:val="1"/>
      <w:numFmt w:val="lowerRoman"/>
      <w:lvlText w:val="%3."/>
      <w:lvlJc w:val="right"/>
      <w:pPr>
        <w:ind w:left="2160" w:hanging="180"/>
      </w:pPr>
    </w:lvl>
    <w:lvl w:ilvl="3" w:tplc="5342652E">
      <w:start w:val="1"/>
      <w:numFmt w:val="decimal"/>
      <w:lvlText w:val="%4."/>
      <w:lvlJc w:val="left"/>
      <w:pPr>
        <w:ind w:left="2880" w:hanging="360"/>
      </w:pPr>
    </w:lvl>
    <w:lvl w:ilvl="4" w:tplc="20FA6982">
      <w:start w:val="1"/>
      <w:numFmt w:val="lowerLetter"/>
      <w:lvlText w:val="%5."/>
      <w:lvlJc w:val="left"/>
      <w:pPr>
        <w:ind w:left="3600" w:hanging="360"/>
      </w:pPr>
    </w:lvl>
    <w:lvl w:ilvl="5" w:tplc="2490130C">
      <w:start w:val="1"/>
      <w:numFmt w:val="lowerRoman"/>
      <w:lvlText w:val="%6."/>
      <w:lvlJc w:val="right"/>
      <w:pPr>
        <w:ind w:left="4320" w:hanging="180"/>
      </w:pPr>
    </w:lvl>
    <w:lvl w:ilvl="6" w:tplc="F7C84A70">
      <w:start w:val="1"/>
      <w:numFmt w:val="decimal"/>
      <w:lvlText w:val="%7."/>
      <w:lvlJc w:val="left"/>
      <w:pPr>
        <w:ind w:left="5040" w:hanging="360"/>
      </w:pPr>
    </w:lvl>
    <w:lvl w:ilvl="7" w:tplc="F8D6DCE4">
      <w:start w:val="1"/>
      <w:numFmt w:val="lowerLetter"/>
      <w:lvlText w:val="%8."/>
      <w:lvlJc w:val="left"/>
      <w:pPr>
        <w:ind w:left="5760" w:hanging="360"/>
      </w:pPr>
    </w:lvl>
    <w:lvl w:ilvl="8" w:tplc="BB1A8F24">
      <w:start w:val="1"/>
      <w:numFmt w:val="lowerRoman"/>
      <w:lvlText w:val="%9."/>
      <w:lvlJc w:val="right"/>
      <w:pPr>
        <w:ind w:left="6480" w:hanging="180"/>
      </w:pPr>
    </w:lvl>
  </w:abstractNum>
  <w:abstractNum w:abstractNumId="66" w15:restartNumberingAfterBreak="0">
    <w:nsid w:val="650D6C41"/>
    <w:multiLevelType w:val="hybridMultilevel"/>
    <w:tmpl w:val="79B0F26E"/>
    <w:lvl w:ilvl="0" w:tplc="CB506920">
      <w:start w:val="1"/>
      <w:numFmt w:val="decimal"/>
      <w:lvlText w:val="%1."/>
      <w:lvlJc w:val="left"/>
      <w:pPr>
        <w:ind w:left="720" w:hanging="360"/>
      </w:pPr>
    </w:lvl>
    <w:lvl w:ilvl="1" w:tplc="385C9AB2">
      <w:start w:val="1"/>
      <w:numFmt w:val="bullet"/>
      <w:lvlText w:val="-"/>
      <w:lvlJc w:val="left"/>
      <w:pPr>
        <w:ind w:left="1440" w:hanging="360"/>
      </w:pPr>
      <w:rPr>
        <w:rFonts w:ascii="Calibri" w:hAnsi="Calibri" w:cs="Times New Roman" w:hint="default"/>
      </w:rPr>
    </w:lvl>
    <w:lvl w:ilvl="2" w:tplc="133C552E">
      <w:start w:val="1"/>
      <w:numFmt w:val="lowerRoman"/>
      <w:lvlText w:val="%3."/>
      <w:lvlJc w:val="right"/>
      <w:pPr>
        <w:ind w:left="2160" w:hanging="180"/>
      </w:pPr>
    </w:lvl>
    <w:lvl w:ilvl="3" w:tplc="5342652E">
      <w:start w:val="1"/>
      <w:numFmt w:val="decimal"/>
      <w:lvlText w:val="%4."/>
      <w:lvlJc w:val="left"/>
      <w:pPr>
        <w:ind w:left="2880" w:hanging="360"/>
      </w:pPr>
    </w:lvl>
    <w:lvl w:ilvl="4" w:tplc="20FA6982">
      <w:start w:val="1"/>
      <w:numFmt w:val="lowerLetter"/>
      <w:lvlText w:val="%5."/>
      <w:lvlJc w:val="left"/>
      <w:pPr>
        <w:ind w:left="3600" w:hanging="360"/>
      </w:pPr>
    </w:lvl>
    <w:lvl w:ilvl="5" w:tplc="2490130C">
      <w:start w:val="1"/>
      <w:numFmt w:val="lowerRoman"/>
      <w:lvlText w:val="%6."/>
      <w:lvlJc w:val="right"/>
      <w:pPr>
        <w:ind w:left="4320" w:hanging="180"/>
      </w:pPr>
    </w:lvl>
    <w:lvl w:ilvl="6" w:tplc="F7C84A70">
      <w:start w:val="1"/>
      <w:numFmt w:val="decimal"/>
      <w:lvlText w:val="%7."/>
      <w:lvlJc w:val="left"/>
      <w:pPr>
        <w:ind w:left="5040" w:hanging="360"/>
      </w:pPr>
    </w:lvl>
    <w:lvl w:ilvl="7" w:tplc="F8D6DCE4">
      <w:start w:val="1"/>
      <w:numFmt w:val="lowerLetter"/>
      <w:lvlText w:val="%8."/>
      <w:lvlJc w:val="left"/>
      <w:pPr>
        <w:ind w:left="5760" w:hanging="360"/>
      </w:pPr>
    </w:lvl>
    <w:lvl w:ilvl="8" w:tplc="BB1A8F24">
      <w:start w:val="1"/>
      <w:numFmt w:val="lowerRoman"/>
      <w:lvlText w:val="%9."/>
      <w:lvlJc w:val="right"/>
      <w:pPr>
        <w:ind w:left="6480" w:hanging="180"/>
      </w:pPr>
    </w:lvl>
  </w:abstractNum>
  <w:abstractNum w:abstractNumId="67" w15:restartNumberingAfterBreak="0">
    <w:nsid w:val="6B921139"/>
    <w:multiLevelType w:val="hybridMultilevel"/>
    <w:tmpl w:val="B03EC926"/>
    <w:lvl w:ilvl="0" w:tplc="4DC0423A">
      <w:start w:val="1"/>
      <w:numFmt w:val="bullet"/>
      <w:lvlText w:val="-"/>
      <w:lvlJc w:val="left"/>
      <w:pPr>
        <w:ind w:left="1270" w:hanging="302"/>
      </w:pPr>
      <w:rPr>
        <w:rFonts w:ascii="Calibri" w:hAnsi="Calibri" w:cs="Times New Roman" w:hint="default"/>
        <w:color w:val="231F20"/>
        <w:w w:val="101"/>
        <w:sz w:val="20"/>
        <w:szCs w:val="20"/>
      </w:rPr>
    </w:lvl>
    <w:lvl w:ilvl="1" w:tplc="6ABC4B16">
      <w:numFmt w:val="bullet"/>
      <w:lvlText w:val="-"/>
      <w:lvlJc w:val="left"/>
      <w:pPr>
        <w:ind w:left="1569" w:hanging="300"/>
      </w:pPr>
      <w:rPr>
        <w:rFonts w:ascii="Calibri" w:eastAsia="Calibri" w:hAnsi="Calibri" w:cs="Calibri" w:hint="default"/>
        <w:color w:val="231F20"/>
        <w:w w:val="101"/>
        <w:sz w:val="20"/>
        <w:szCs w:val="20"/>
      </w:rPr>
    </w:lvl>
    <w:lvl w:ilvl="2" w:tplc="EA822C0E">
      <w:numFmt w:val="bullet"/>
      <w:lvlText w:val="-"/>
      <w:lvlJc w:val="left"/>
      <w:pPr>
        <w:ind w:left="1872" w:hanging="304"/>
      </w:pPr>
      <w:rPr>
        <w:rFonts w:ascii="Calibri" w:eastAsia="Calibri" w:hAnsi="Calibri" w:cs="Calibri" w:hint="default"/>
        <w:color w:val="231F20"/>
        <w:w w:val="101"/>
        <w:sz w:val="20"/>
        <w:szCs w:val="20"/>
      </w:rPr>
    </w:lvl>
    <w:lvl w:ilvl="3" w:tplc="8FE857C8">
      <w:numFmt w:val="bullet"/>
      <w:lvlText w:val="•"/>
      <w:lvlJc w:val="left"/>
      <w:pPr>
        <w:ind w:left="1880" w:hanging="304"/>
      </w:pPr>
    </w:lvl>
    <w:lvl w:ilvl="4" w:tplc="E5B85C08">
      <w:numFmt w:val="bullet"/>
      <w:lvlText w:val="•"/>
      <w:lvlJc w:val="left"/>
      <w:pPr>
        <w:ind w:left="3005" w:hanging="304"/>
      </w:pPr>
    </w:lvl>
    <w:lvl w:ilvl="5" w:tplc="13D8B182">
      <w:numFmt w:val="bullet"/>
      <w:lvlText w:val="•"/>
      <w:lvlJc w:val="left"/>
      <w:pPr>
        <w:ind w:left="4130" w:hanging="304"/>
      </w:pPr>
    </w:lvl>
    <w:lvl w:ilvl="6" w:tplc="3580B6DC">
      <w:numFmt w:val="bullet"/>
      <w:lvlText w:val="•"/>
      <w:lvlJc w:val="left"/>
      <w:pPr>
        <w:ind w:left="5256" w:hanging="304"/>
      </w:pPr>
    </w:lvl>
    <w:lvl w:ilvl="7" w:tplc="BEC2A956">
      <w:numFmt w:val="bullet"/>
      <w:lvlText w:val="•"/>
      <w:lvlJc w:val="left"/>
      <w:pPr>
        <w:ind w:left="6381" w:hanging="304"/>
      </w:pPr>
    </w:lvl>
    <w:lvl w:ilvl="8" w:tplc="F962D418">
      <w:numFmt w:val="bullet"/>
      <w:lvlText w:val="•"/>
      <w:lvlJc w:val="left"/>
      <w:pPr>
        <w:ind w:left="7507" w:hanging="304"/>
      </w:pPr>
    </w:lvl>
  </w:abstractNum>
  <w:abstractNum w:abstractNumId="68" w15:restartNumberingAfterBreak="0">
    <w:nsid w:val="6CC8064C"/>
    <w:multiLevelType w:val="hybridMultilevel"/>
    <w:tmpl w:val="9464564E"/>
    <w:lvl w:ilvl="0" w:tplc="0C090001">
      <w:start w:val="1"/>
      <w:numFmt w:val="bullet"/>
      <w:lvlText w:val=""/>
      <w:lvlJc w:val="left"/>
      <w:pPr>
        <w:ind w:left="360" w:hanging="360"/>
      </w:pPr>
      <w:rPr>
        <w:rFonts w:ascii="Symbol" w:hAnsi="Symbol" w:hint="default"/>
      </w:rPr>
    </w:lvl>
    <w:lvl w:ilvl="1" w:tplc="2FB48FAC" w:tentative="1">
      <w:start w:val="1"/>
      <w:numFmt w:val="lowerLetter"/>
      <w:lvlText w:val="%2."/>
      <w:lvlJc w:val="left"/>
      <w:pPr>
        <w:ind w:left="1080" w:hanging="360"/>
      </w:pPr>
    </w:lvl>
    <w:lvl w:ilvl="2" w:tplc="59301CC8" w:tentative="1">
      <w:start w:val="1"/>
      <w:numFmt w:val="lowerRoman"/>
      <w:lvlText w:val="%3."/>
      <w:lvlJc w:val="right"/>
      <w:pPr>
        <w:ind w:left="1800" w:hanging="180"/>
      </w:pPr>
    </w:lvl>
    <w:lvl w:ilvl="3" w:tplc="7AE8AA9C" w:tentative="1">
      <w:start w:val="1"/>
      <w:numFmt w:val="decimal"/>
      <w:lvlText w:val="%4."/>
      <w:lvlJc w:val="left"/>
      <w:pPr>
        <w:ind w:left="2520" w:hanging="360"/>
      </w:pPr>
    </w:lvl>
    <w:lvl w:ilvl="4" w:tplc="A7340B6C" w:tentative="1">
      <w:start w:val="1"/>
      <w:numFmt w:val="lowerLetter"/>
      <w:lvlText w:val="%5."/>
      <w:lvlJc w:val="left"/>
      <w:pPr>
        <w:ind w:left="3240" w:hanging="360"/>
      </w:pPr>
    </w:lvl>
    <w:lvl w:ilvl="5" w:tplc="AD24D93A" w:tentative="1">
      <w:start w:val="1"/>
      <w:numFmt w:val="lowerRoman"/>
      <w:lvlText w:val="%6."/>
      <w:lvlJc w:val="right"/>
      <w:pPr>
        <w:ind w:left="3960" w:hanging="180"/>
      </w:pPr>
    </w:lvl>
    <w:lvl w:ilvl="6" w:tplc="1F16EAA0" w:tentative="1">
      <w:start w:val="1"/>
      <w:numFmt w:val="decimal"/>
      <w:lvlText w:val="%7."/>
      <w:lvlJc w:val="left"/>
      <w:pPr>
        <w:ind w:left="4680" w:hanging="360"/>
      </w:pPr>
    </w:lvl>
    <w:lvl w:ilvl="7" w:tplc="8DAEB22E" w:tentative="1">
      <w:start w:val="1"/>
      <w:numFmt w:val="lowerLetter"/>
      <w:lvlText w:val="%8."/>
      <w:lvlJc w:val="left"/>
      <w:pPr>
        <w:ind w:left="5400" w:hanging="360"/>
      </w:pPr>
    </w:lvl>
    <w:lvl w:ilvl="8" w:tplc="30F8F70C" w:tentative="1">
      <w:start w:val="1"/>
      <w:numFmt w:val="lowerRoman"/>
      <w:lvlText w:val="%9."/>
      <w:lvlJc w:val="right"/>
      <w:pPr>
        <w:ind w:left="6120" w:hanging="180"/>
      </w:pPr>
    </w:lvl>
  </w:abstractNum>
  <w:abstractNum w:abstractNumId="69" w15:restartNumberingAfterBreak="0">
    <w:nsid w:val="702C0FF4"/>
    <w:multiLevelType w:val="hybridMultilevel"/>
    <w:tmpl w:val="6DE6AE44"/>
    <w:lvl w:ilvl="0" w:tplc="17F43A1C">
      <w:start w:val="1"/>
      <w:numFmt w:val="decimal"/>
      <w:lvlText w:val="%1."/>
      <w:lvlJc w:val="left"/>
      <w:pPr>
        <w:ind w:left="720" w:hanging="360"/>
      </w:pPr>
      <w:rPr>
        <w:vertAlign w:val="superscript"/>
      </w:rPr>
    </w:lvl>
    <w:lvl w:ilvl="1" w:tplc="E66E9CFA">
      <w:start w:val="1"/>
      <w:numFmt w:val="lowerLetter"/>
      <w:lvlText w:val="%2."/>
      <w:lvlJc w:val="left"/>
      <w:pPr>
        <w:ind w:left="1440" w:hanging="360"/>
      </w:pPr>
    </w:lvl>
    <w:lvl w:ilvl="2" w:tplc="A5986B0E">
      <w:start w:val="1"/>
      <w:numFmt w:val="lowerRoman"/>
      <w:lvlText w:val="%3."/>
      <w:lvlJc w:val="right"/>
      <w:pPr>
        <w:ind w:left="2160" w:hanging="180"/>
      </w:pPr>
    </w:lvl>
    <w:lvl w:ilvl="3" w:tplc="98BAA20C">
      <w:start w:val="1"/>
      <w:numFmt w:val="decimal"/>
      <w:lvlText w:val="%4."/>
      <w:lvlJc w:val="left"/>
      <w:pPr>
        <w:ind w:left="2880" w:hanging="360"/>
      </w:pPr>
    </w:lvl>
    <w:lvl w:ilvl="4" w:tplc="54A49D12">
      <w:start w:val="1"/>
      <w:numFmt w:val="lowerLetter"/>
      <w:lvlText w:val="%5."/>
      <w:lvlJc w:val="left"/>
      <w:pPr>
        <w:ind w:left="3600" w:hanging="360"/>
      </w:pPr>
    </w:lvl>
    <w:lvl w:ilvl="5" w:tplc="32286FAC">
      <w:start w:val="1"/>
      <w:numFmt w:val="lowerRoman"/>
      <w:lvlText w:val="%6."/>
      <w:lvlJc w:val="right"/>
      <w:pPr>
        <w:ind w:left="4320" w:hanging="180"/>
      </w:pPr>
    </w:lvl>
    <w:lvl w:ilvl="6" w:tplc="8610B2BE">
      <w:start w:val="1"/>
      <w:numFmt w:val="decimal"/>
      <w:lvlText w:val="%7."/>
      <w:lvlJc w:val="left"/>
      <w:pPr>
        <w:ind w:left="5040" w:hanging="360"/>
      </w:pPr>
    </w:lvl>
    <w:lvl w:ilvl="7" w:tplc="C3B44E3A">
      <w:start w:val="1"/>
      <w:numFmt w:val="lowerLetter"/>
      <w:lvlText w:val="%8."/>
      <w:lvlJc w:val="left"/>
      <w:pPr>
        <w:ind w:left="5760" w:hanging="360"/>
      </w:pPr>
    </w:lvl>
    <w:lvl w:ilvl="8" w:tplc="9AD69CF0">
      <w:start w:val="1"/>
      <w:numFmt w:val="lowerRoman"/>
      <w:lvlText w:val="%9."/>
      <w:lvlJc w:val="right"/>
      <w:pPr>
        <w:ind w:left="6480" w:hanging="180"/>
      </w:pPr>
    </w:lvl>
  </w:abstractNum>
  <w:abstractNum w:abstractNumId="70" w15:restartNumberingAfterBreak="0">
    <w:nsid w:val="70826C02"/>
    <w:multiLevelType w:val="hybridMultilevel"/>
    <w:tmpl w:val="6DE6AE44"/>
    <w:lvl w:ilvl="0" w:tplc="17F43A1C">
      <w:start w:val="1"/>
      <w:numFmt w:val="decimal"/>
      <w:lvlText w:val="%1."/>
      <w:lvlJc w:val="left"/>
      <w:pPr>
        <w:ind w:left="720" w:hanging="360"/>
      </w:pPr>
      <w:rPr>
        <w:vertAlign w:val="superscript"/>
      </w:rPr>
    </w:lvl>
    <w:lvl w:ilvl="1" w:tplc="E66E9CFA">
      <w:start w:val="1"/>
      <w:numFmt w:val="lowerLetter"/>
      <w:lvlText w:val="%2."/>
      <w:lvlJc w:val="left"/>
      <w:pPr>
        <w:ind w:left="1440" w:hanging="360"/>
      </w:pPr>
    </w:lvl>
    <w:lvl w:ilvl="2" w:tplc="A5986B0E">
      <w:start w:val="1"/>
      <w:numFmt w:val="lowerRoman"/>
      <w:lvlText w:val="%3."/>
      <w:lvlJc w:val="right"/>
      <w:pPr>
        <w:ind w:left="2160" w:hanging="180"/>
      </w:pPr>
    </w:lvl>
    <w:lvl w:ilvl="3" w:tplc="98BAA20C">
      <w:start w:val="1"/>
      <w:numFmt w:val="decimal"/>
      <w:lvlText w:val="%4."/>
      <w:lvlJc w:val="left"/>
      <w:pPr>
        <w:ind w:left="2880" w:hanging="360"/>
      </w:pPr>
    </w:lvl>
    <w:lvl w:ilvl="4" w:tplc="54A49D12">
      <w:start w:val="1"/>
      <w:numFmt w:val="lowerLetter"/>
      <w:lvlText w:val="%5."/>
      <w:lvlJc w:val="left"/>
      <w:pPr>
        <w:ind w:left="3600" w:hanging="360"/>
      </w:pPr>
    </w:lvl>
    <w:lvl w:ilvl="5" w:tplc="32286FAC">
      <w:start w:val="1"/>
      <w:numFmt w:val="lowerRoman"/>
      <w:lvlText w:val="%6."/>
      <w:lvlJc w:val="right"/>
      <w:pPr>
        <w:ind w:left="4320" w:hanging="180"/>
      </w:pPr>
    </w:lvl>
    <w:lvl w:ilvl="6" w:tplc="8610B2BE">
      <w:start w:val="1"/>
      <w:numFmt w:val="decimal"/>
      <w:lvlText w:val="%7."/>
      <w:lvlJc w:val="left"/>
      <w:pPr>
        <w:ind w:left="5040" w:hanging="360"/>
      </w:pPr>
    </w:lvl>
    <w:lvl w:ilvl="7" w:tplc="C3B44E3A">
      <w:start w:val="1"/>
      <w:numFmt w:val="lowerLetter"/>
      <w:lvlText w:val="%8."/>
      <w:lvlJc w:val="left"/>
      <w:pPr>
        <w:ind w:left="5760" w:hanging="360"/>
      </w:pPr>
    </w:lvl>
    <w:lvl w:ilvl="8" w:tplc="9AD69CF0">
      <w:start w:val="1"/>
      <w:numFmt w:val="lowerRoman"/>
      <w:lvlText w:val="%9."/>
      <w:lvlJc w:val="right"/>
      <w:pPr>
        <w:ind w:left="6480" w:hanging="180"/>
      </w:pPr>
    </w:lvl>
  </w:abstractNum>
  <w:abstractNum w:abstractNumId="71" w15:restartNumberingAfterBreak="0">
    <w:nsid w:val="760A3F0B"/>
    <w:multiLevelType w:val="hybridMultilevel"/>
    <w:tmpl w:val="8988A0A4"/>
    <w:lvl w:ilvl="0" w:tplc="0C090001">
      <w:start w:val="1"/>
      <w:numFmt w:val="bullet"/>
      <w:lvlText w:val=""/>
      <w:lvlJc w:val="left"/>
      <w:pPr>
        <w:ind w:left="360" w:hanging="360"/>
      </w:pPr>
      <w:rPr>
        <w:rFonts w:ascii="Symbol" w:hAnsi="Symbol" w:hint="default"/>
      </w:rPr>
    </w:lvl>
    <w:lvl w:ilvl="1" w:tplc="2FB48FAC" w:tentative="1">
      <w:start w:val="1"/>
      <w:numFmt w:val="lowerLetter"/>
      <w:lvlText w:val="%2."/>
      <w:lvlJc w:val="left"/>
      <w:pPr>
        <w:ind w:left="1080" w:hanging="360"/>
      </w:pPr>
    </w:lvl>
    <w:lvl w:ilvl="2" w:tplc="59301CC8" w:tentative="1">
      <w:start w:val="1"/>
      <w:numFmt w:val="lowerRoman"/>
      <w:lvlText w:val="%3."/>
      <w:lvlJc w:val="right"/>
      <w:pPr>
        <w:ind w:left="1800" w:hanging="180"/>
      </w:pPr>
    </w:lvl>
    <w:lvl w:ilvl="3" w:tplc="7AE8AA9C" w:tentative="1">
      <w:start w:val="1"/>
      <w:numFmt w:val="decimal"/>
      <w:lvlText w:val="%4."/>
      <w:lvlJc w:val="left"/>
      <w:pPr>
        <w:ind w:left="2520" w:hanging="360"/>
      </w:pPr>
    </w:lvl>
    <w:lvl w:ilvl="4" w:tplc="A7340B6C" w:tentative="1">
      <w:start w:val="1"/>
      <w:numFmt w:val="lowerLetter"/>
      <w:lvlText w:val="%5."/>
      <w:lvlJc w:val="left"/>
      <w:pPr>
        <w:ind w:left="3240" w:hanging="360"/>
      </w:pPr>
    </w:lvl>
    <w:lvl w:ilvl="5" w:tplc="AD24D93A" w:tentative="1">
      <w:start w:val="1"/>
      <w:numFmt w:val="lowerRoman"/>
      <w:lvlText w:val="%6."/>
      <w:lvlJc w:val="right"/>
      <w:pPr>
        <w:ind w:left="3960" w:hanging="180"/>
      </w:pPr>
    </w:lvl>
    <w:lvl w:ilvl="6" w:tplc="1F16EAA0" w:tentative="1">
      <w:start w:val="1"/>
      <w:numFmt w:val="decimal"/>
      <w:lvlText w:val="%7."/>
      <w:lvlJc w:val="left"/>
      <w:pPr>
        <w:ind w:left="4680" w:hanging="360"/>
      </w:pPr>
    </w:lvl>
    <w:lvl w:ilvl="7" w:tplc="8DAEB22E" w:tentative="1">
      <w:start w:val="1"/>
      <w:numFmt w:val="lowerLetter"/>
      <w:lvlText w:val="%8."/>
      <w:lvlJc w:val="left"/>
      <w:pPr>
        <w:ind w:left="5400" w:hanging="360"/>
      </w:pPr>
    </w:lvl>
    <w:lvl w:ilvl="8" w:tplc="30F8F70C" w:tentative="1">
      <w:start w:val="1"/>
      <w:numFmt w:val="lowerRoman"/>
      <w:lvlText w:val="%9."/>
      <w:lvlJc w:val="right"/>
      <w:pPr>
        <w:ind w:left="6120" w:hanging="180"/>
      </w:pPr>
    </w:lvl>
  </w:abstractNum>
  <w:abstractNum w:abstractNumId="72" w15:restartNumberingAfterBreak="0">
    <w:nsid w:val="780E7B0D"/>
    <w:multiLevelType w:val="hybridMultilevel"/>
    <w:tmpl w:val="EE4CA21A"/>
    <w:lvl w:ilvl="0" w:tplc="0C090001">
      <w:start w:val="1"/>
      <w:numFmt w:val="bullet"/>
      <w:lvlText w:val=""/>
      <w:lvlJc w:val="left"/>
      <w:pPr>
        <w:ind w:left="720" w:hanging="360"/>
      </w:pPr>
      <w:rPr>
        <w:rFonts w:ascii="Symbol" w:hAnsi="Symbol" w:hint="default"/>
      </w:rPr>
    </w:lvl>
    <w:lvl w:ilvl="1" w:tplc="9A3EC53C">
      <w:start w:val="1"/>
      <w:numFmt w:val="lowerLetter"/>
      <w:lvlText w:val="%2."/>
      <w:lvlJc w:val="left"/>
      <w:pPr>
        <w:ind w:left="1440" w:hanging="360"/>
      </w:pPr>
    </w:lvl>
    <w:lvl w:ilvl="2" w:tplc="1376FF70">
      <w:start w:val="1"/>
      <w:numFmt w:val="lowerRoman"/>
      <w:lvlText w:val="%3."/>
      <w:lvlJc w:val="right"/>
      <w:pPr>
        <w:ind w:left="2160" w:hanging="180"/>
      </w:pPr>
    </w:lvl>
    <w:lvl w:ilvl="3" w:tplc="39001972">
      <w:start w:val="1"/>
      <w:numFmt w:val="decimal"/>
      <w:lvlText w:val="%4."/>
      <w:lvlJc w:val="left"/>
      <w:pPr>
        <w:ind w:left="2880" w:hanging="360"/>
      </w:pPr>
    </w:lvl>
    <w:lvl w:ilvl="4" w:tplc="9E56FB74">
      <w:start w:val="1"/>
      <w:numFmt w:val="lowerLetter"/>
      <w:lvlText w:val="%5."/>
      <w:lvlJc w:val="left"/>
      <w:pPr>
        <w:ind w:left="3600" w:hanging="360"/>
      </w:pPr>
    </w:lvl>
    <w:lvl w:ilvl="5" w:tplc="45702B98">
      <w:start w:val="1"/>
      <w:numFmt w:val="lowerRoman"/>
      <w:lvlText w:val="%6."/>
      <w:lvlJc w:val="right"/>
      <w:pPr>
        <w:ind w:left="4320" w:hanging="180"/>
      </w:pPr>
    </w:lvl>
    <w:lvl w:ilvl="6" w:tplc="B7EEDC02">
      <w:start w:val="1"/>
      <w:numFmt w:val="decimal"/>
      <w:lvlText w:val="%7."/>
      <w:lvlJc w:val="left"/>
      <w:pPr>
        <w:ind w:left="5040" w:hanging="360"/>
      </w:pPr>
    </w:lvl>
    <w:lvl w:ilvl="7" w:tplc="C96AA2C8">
      <w:start w:val="1"/>
      <w:numFmt w:val="lowerLetter"/>
      <w:lvlText w:val="%8."/>
      <w:lvlJc w:val="left"/>
      <w:pPr>
        <w:ind w:left="5760" w:hanging="360"/>
      </w:pPr>
    </w:lvl>
    <w:lvl w:ilvl="8" w:tplc="81B09F3E">
      <w:start w:val="1"/>
      <w:numFmt w:val="lowerRoman"/>
      <w:lvlText w:val="%9."/>
      <w:lvlJc w:val="right"/>
      <w:pPr>
        <w:ind w:left="6480" w:hanging="180"/>
      </w:pPr>
    </w:lvl>
  </w:abstractNum>
  <w:abstractNum w:abstractNumId="73" w15:restartNumberingAfterBreak="0">
    <w:nsid w:val="78633B33"/>
    <w:multiLevelType w:val="hybridMultilevel"/>
    <w:tmpl w:val="869A5D3A"/>
    <w:lvl w:ilvl="0" w:tplc="4DC0423A">
      <w:start w:val="1"/>
      <w:numFmt w:val="bullet"/>
      <w:lvlText w:val="-"/>
      <w:lvlJc w:val="left"/>
      <w:pPr>
        <w:ind w:left="1270" w:hanging="302"/>
      </w:pPr>
      <w:rPr>
        <w:rFonts w:ascii="Calibri" w:hAnsi="Calibri" w:cs="Times New Roman" w:hint="default"/>
        <w:color w:val="231F20"/>
        <w:w w:val="101"/>
        <w:sz w:val="20"/>
        <w:szCs w:val="20"/>
      </w:rPr>
    </w:lvl>
    <w:lvl w:ilvl="1" w:tplc="6ABC4B16">
      <w:numFmt w:val="bullet"/>
      <w:lvlText w:val="-"/>
      <w:lvlJc w:val="left"/>
      <w:pPr>
        <w:ind w:left="1569" w:hanging="300"/>
      </w:pPr>
      <w:rPr>
        <w:rFonts w:ascii="Calibri" w:eastAsia="Calibri" w:hAnsi="Calibri" w:cs="Calibri" w:hint="default"/>
        <w:color w:val="231F20"/>
        <w:w w:val="101"/>
        <w:sz w:val="20"/>
        <w:szCs w:val="20"/>
      </w:rPr>
    </w:lvl>
    <w:lvl w:ilvl="2" w:tplc="EA822C0E">
      <w:numFmt w:val="bullet"/>
      <w:lvlText w:val="-"/>
      <w:lvlJc w:val="left"/>
      <w:pPr>
        <w:ind w:left="1872" w:hanging="304"/>
      </w:pPr>
      <w:rPr>
        <w:rFonts w:ascii="Calibri" w:eastAsia="Calibri" w:hAnsi="Calibri" w:cs="Calibri" w:hint="default"/>
        <w:color w:val="231F20"/>
        <w:w w:val="101"/>
        <w:sz w:val="20"/>
        <w:szCs w:val="20"/>
      </w:rPr>
    </w:lvl>
    <w:lvl w:ilvl="3" w:tplc="8FE857C8">
      <w:numFmt w:val="bullet"/>
      <w:lvlText w:val="•"/>
      <w:lvlJc w:val="left"/>
      <w:pPr>
        <w:ind w:left="1880" w:hanging="304"/>
      </w:pPr>
    </w:lvl>
    <w:lvl w:ilvl="4" w:tplc="E5B85C08">
      <w:numFmt w:val="bullet"/>
      <w:lvlText w:val="•"/>
      <w:lvlJc w:val="left"/>
      <w:pPr>
        <w:ind w:left="3005" w:hanging="304"/>
      </w:pPr>
    </w:lvl>
    <w:lvl w:ilvl="5" w:tplc="13D8B182">
      <w:numFmt w:val="bullet"/>
      <w:lvlText w:val="•"/>
      <w:lvlJc w:val="left"/>
      <w:pPr>
        <w:ind w:left="4130" w:hanging="304"/>
      </w:pPr>
    </w:lvl>
    <w:lvl w:ilvl="6" w:tplc="3580B6DC">
      <w:numFmt w:val="bullet"/>
      <w:lvlText w:val="•"/>
      <w:lvlJc w:val="left"/>
      <w:pPr>
        <w:ind w:left="5256" w:hanging="304"/>
      </w:pPr>
    </w:lvl>
    <w:lvl w:ilvl="7" w:tplc="BEC2A956">
      <w:numFmt w:val="bullet"/>
      <w:lvlText w:val="•"/>
      <w:lvlJc w:val="left"/>
      <w:pPr>
        <w:ind w:left="6381" w:hanging="304"/>
      </w:pPr>
    </w:lvl>
    <w:lvl w:ilvl="8" w:tplc="F962D418">
      <w:numFmt w:val="bullet"/>
      <w:lvlText w:val="•"/>
      <w:lvlJc w:val="left"/>
      <w:pPr>
        <w:ind w:left="7507" w:hanging="304"/>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7"/>
    <w:lvlOverride w:ilvl="0">
      <w:startOverride w:val="1"/>
    </w:lvlOverride>
  </w:num>
  <w:num w:numId="9">
    <w:abstractNumId w:val="7"/>
    <w:lvlOverride w:ilvl="0">
      <w:startOverride w:val="1"/>
    </w:lvlOverride>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5"/>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8"/>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68"/>
  </w:num>
  <w:num w:numId="36">
    <w:abstractNumId w:val="48"/>
  </w:num>
  <w:num w:numId="37">
    <w:abstractNumId w:val="36"/>
  </w:num>
  <w:num w:numId="38">
    <w:abstractNumId w:val="38"/>
  </w:num>
  <w:num w:numId="39">
    <w:abstractNumId w:val="71"/>
  </w:num>
  <w:num w:numId="40">
    <w:abstractNumId w:val="58"/>
  </w:num>
  <w:num w:numId="41">
    <w:abstractNumId w:val="39"/>
  </w:num>
  <w:num w:numId="42">
    <w:abstractNumId w:val="62"/>
  </w:num>
  <w:num w:numId="43">
    <w:abstractNumId w:val="35"/>
  </w:num>
  <w:num w:numId="44">
    <w:abstractNumId w:val="40"/>
  </w:num>
  <w:num w:numId="45">
    <w:abstractNumId w:val="63"/>
  </w:num>
  <w:num w:numId="46">
    <w:abstractNumId w:val="73"/>
  </w:num>
  <w:num w:numId="47">
    <w:abstractNumId w:val="67"/>
  </w:num>
  <w:num w:numId="48">
    <w:abstractNumId w:val="3"/>
  </w:num>
  <w:num w:numId="49">
    <w:abstractNumId w:val="56"/>
  </w:num>
  <w:num w:numId="50">
    <w:abstractNumId w:val="60"/>
  </w:num>
  <w:num w:numId="51">
    <w:abstractNumId w:val="41"/>
  </w:num>
  <w:num w:numId="52">
    <w:abstractNumId w:val="32"/>
  </w:num>
  <w:num w:numId="53">
    <w:abstractNumId w:val="65"/>
  </w:num>
  <w:num w:numId="54">
    <w:abstractNumId w:val="66"/>
  </w:num>
  <w:num w:numId="55">
    <w:abstractNumId w:val="64"/>
  </w:num>
  <w:num w:numId="56">
    <w:abstractNumId w:val="44"/>
  </w:num>
  <w:num w:numId="57">
    <w:abstractNumId w:val="33"/>
  </w:num>
  <w:num w:numId="58">
    <w:abstractNumId w:val="54"/>
  </w:num>
  <w:num w:numId="59">
    <w:abstractNumId w:val="46"/>
  </w:num>
  <w:num w:numId="60">
    <w:abstractNumId w:val="61"/>
  </w:num>
  <w:num w:numId="61">
    <w:abstractNumId w:val="59"/>
  </w:num>
  <w:num w:numId="62">
    <w:abstractNumId w:val="43"/>
  </w:num>
  <w:num w:numId="63">
    <w:abstractNumId w:val="34"/>
  </w:num>
  <w:num w:numId="64">
    <w:abstractNumId w:val="53"/>
  </w:num>
  <w:num w:numId="65">
    <w:abstractNumId w:val="72"/>
  </w:num>
  <w:num w:numId="66">
    <w:abstractNumId w:val="57"/>
  </w:num>
  <w:num w:numId="67">
    <w:abstractNumId w:val="42"/>
  </w:num>
  <w:num w:numId="68">
    <w:abstractNumId w:val="45"/>
  </w:num>
  <w:num w:numId="69">
    <w:abstractNumId w:val="70"/>
  </w:num>
  <w:num w:numId="70">
    <w:abstractNumId w:val="69"/>
  </w:num>
  <w:num w:numId="71">
    <w:abstractNumId w:val="50"/>
  </w:num>
  <w:num w:numId="72">
    <w:abstractNumId w:val="47"/>
  </w:num>
  <w:num w:numId="73">
    <w:abstractNumId w:val="49"/>
  </w:num>
  <w:num w:numId="74">
    <w:abstractNumId w:val="37"/>
  </w:num>
  <w:num w:numId="75">
    <w:abstractNumId w:val="55"/>
  </w:num>
  <w:num w:numId="76">
    <w:abstractNumId w:val="5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828"/>
    <w:rsid w:val="000021C7"/>
    <w:rsid w:val="00020218"/>
    <w:rsid w:val="00037A94"/>
    <w:rsid w:val="0004151E"/>
    <w:rsid w:val="00045D3A"/>
    <w:rsid w:val="000469C5"/>
    <w:rsid w:val="00063274"/>
    <w:rsid w:val="000822F3"/>
    <w:rsid w:val="00096107"/>
    <w:rsid w:val="000B5073"/>
    <w:rsid w:val="000D2C02"/>
    <w:rsid w:val="00110988"/>
    <w:rsid w:val="001179C3"/>
    <w:rsid w:val="001332C5"/>
    <w:rsid w:val="00134504"/>
    <w:rsid w:val="0016094E"/>
    <w:rsid w:val="001A7061"/>
    <w:rsid w:val="001C7299"/>
    <w:rsid w:val="001D1F10"/>
    <w:rsid w:val="00212BF4"/>
    <w:rsid w:val="00235A24"/>
    <w:rsid w:val="002508A2"/>
    <w:rsid w:val="0025148E"/>
    <w:rsid w:val="00270C6C"/>
    <w:rsid w:val="002958E0"/>
    <w:rsid w:val="002B19B2"/>
    <w:rsid w:val="002B55DC"/>
    <w:rsid w:val="0031318F"/>
    <w:rsid w:val="00381F1B"/>
    <w:rsid w:val="00387300"/>
    <w:rsid w:val="003B3570"/>
    <w:rsid w:val="003C0F94"/>
    <w:rsid w:val="003C27A3"/>
    <w:rsid w:val="003E0873"/>
    <w:rsid w:val="003E3C70"/>
    <w:rsid w:val="00443858"/>
    <w:rsid w:val="00455E6C"/>
    <w:rsid w:val="00492557"/>
    <w:rsid w:val="004B2135"/>
    <w:rsid w:val="004B357A"/>
    <w:rsid w:val="004D7DAB"/>
    <w:rsid w:val="004E1E67"/>
    <w:rsid w:val="004E4797"/>
    <w:rsid w:val="004F013F"/>
    <w:rsid w:val="004F07BD"/>
    <w:rsid w:val="00500438"/>
    <w:rsid w:val="00507001"/>
    <w:rsid w:val="00532DCA"/>
    <w:rsid w:val="005444F3"/>
    <w:rsid w:val="00556EC1"/>
    <w:rsid w:val="00564456"/>
    <w:rsid w:val="00565915"/>
    <w:rsid w:val="005808E0"/>
    <w:rsid w:val="005C1A7F"/>
    <w:rsid w:val="006412A5"/>
    <w:rsid w:val="0065287C"/>
    <w:rsid w:val="00672EBF"/>
    <w:rsid w:val="006A08F3"/>
    <w:rsid w:val="006A56AC"/>
    <w:rsid w:val="006B19EB"/>
    <w:rsid w:val="006C5772"/>
    <w:rsid w:val="006C63BF"/>
    <w:rsid w:val="006E07C6"/>
    <w:rsid w:val="006F1828"/>
    <w:rsid w:val="00701E7F"/>
    <w:rsid w:val="007063CD"/>
    <w:rsid w:val="0071496D"/>
    <w:rsid w:val="007173F7"/>
    <w:rsid w:val="007734A4"/>
    <w:rsid w:val="00777F76"/>
    <w:rsid w:val="00786834"/>
    <w:rsid w:val="007A42C9"/>
    <w:rsid w:val="007D2602"/>
    <w:rsid w:val="00804E86"/>
    <w:rsid w:val="00835300"/>
    <w:rsid w:val="0087224A"/>
    <w:rsid w:val="00893195"/>
    <w:rsid w:val="008D45E0"/>
    <w:rsid w:val="00913985"/>
    <w:rsid w:val="009506D3"/>
    <w:rsid w:val="00966FED"/>
    <w:rsid w:val="009919A9"/>
    <w:rsid w:val="00992BAE"/>
    <w:rsid w:val="009B00DD"/>
    <w:rsid w:val="009D31D0"/>
    <w:rsid w:val="009D3830"/>
    <w:rsid w:val="009E699A"/>
    <w:rsid w:val="00A072C8"/>
    <w:rsid w:val="00A1058A"/>
    <w:rsid w:val="00A13E85"/>
    <w:rsid w:val="00A2292F"/>
    <w:rsid w:val="00A252A9"/>
    <w:rsid w:val="00A26C4E"/>
    <w:rsid w:val="00A26F94"/>
    <w:rsid w:val="00A40750"/>
    <w:rsid w:val="00A62FF4"/>
    <w:rsid w:val="00A74D2E"/>
    <w:rsid w:val="00A86AA5"/>
    <w:rsid w:val="00AE26E6"/>
    <w:rsid w:val="00AF7744"/>
    <w:rsid w:val="00B01E33"/>
    <w:rsid w:val="00B107B8"/>
    <w:rsid w:val="00B44882"/>
    <w:rsid w:val="00B50C9D"/>
    <w:rsid w:val="00B77CD3"/>
    <w:rsid w:val="00B9514E"/>
    <w:rsid w:val="00BA20AD"/>
    <w:rsid w:val="00BA7EA2"/>
    <w:rsid w:val="00BB642D"/>
    <w:rsid w:val="00BD0B92"/>
    <w:rsid w:val="00BE23C3"/>
    <w:rsid w:val="00BE675A"/>
    <w:rsid w:val="00C31B9D"/>
    <w:rsid w:val="00C65F67"/>
    <w:rsid w:val="00CC649E"/>
    <w:rsid w:val="00D317DF"/>
    <w:rsid w:val="00D42019"/>
    <w:rsid w:val="00D9175A"/>
    <w:rsid w:val="00DB6F43"/>
    <w:rsid w:val="00DD063B"/>
    <w:rsid w:val="00E07F26"/>
    <w:rsid w:val="00E43916"/>
    <w:rsid w:val="00E574B7"/>
    <w:rsid w:val="00E61729"/>
    <w:rsid w:val="00E72F44"/>
    <w:rsid w:val="00E806C0"/>
    <w:rsid w:val="00E93C33"/>
    <w:rsid w:val="00EA196E"/>
    <w:rsid w:val="00F1554B"/>
    <w:rsid w:val="00F65067"/>
    <w:rsid w:val="00F818D0"/>
    <w:rsid w:val="00F945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57864"/>
  <w15:docId w15:val="{F1248A89-ABE2-453E-A69B-9289949D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lsdException w:name="heading 6" w:locked="1" w:uiPriority="9"/>
    <w:lsdException w:name="heading 7" w:locked="1" w:semiHidden="1" w:uiPriority="9"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iPriority="99"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sid w:val="00127A4C"/>
    <w:pPr>
      <w:spacing w:before="200" w:after="200"/>
    </w:pPr>
    <w:rPr>
      <w:rFonts w:ascii="Calibri" w:hAnsi="Calibri"/>
      <w:sz w:val="24"/>
      <w:lang w:eastAsia="en-US"/>
    </w:rPr>
  </w:style>
  <w:style w:type="paragraph" w:styleId="Heading1">
    <w:name w:val="heading 1"/>
    <w:basedOn w:val="Normal"/>
    <w:next w:val="Normal"/>
    <w:link w:val="Heading1Char"/>
    <w:qFormat/>
    <w:rsid w:val="00EE4D16"/>
    <w:pPr>
      <w:keepNext/>
      <w:pBdr>
        <w:bottom w:val="single" w:sz="18" w:space="2" w:color="auto"/>
      </w:pBdr>
      <w:spacing w:after="480"/>
      <w:outlineLvl w:val="0"/>
    </w:pPr>
    <w:rPr>
      <w:b/>
      <w:kern w:val="28"/>
      <w:sz w:val="48"/>
    </w:rPr>
  </w:style>
  <w:style w:type="paragraph" w:styleId="Heading2">
    <w:name w:val="heading 2"/>
    <w:basedOn w:val="Normal"/>
    <w:next w:val="Normal"/>
    <w:link w:val="Heading2Char"/>
    <w:qFormat/>
    <w:rsid w:val="00EE4D16"/>
    <w:pPr>
      <w:keepNext/>
      <w:spacing w:before="360"/>
      <w:outlineLvl w:val="1"/>
    </w:pPr>
    <w:rPr>
      <w:b/>
      <w:snapToGrid w:val="0"/>
      <w:sz w:val="32"/>
    </w:rPr>
  </w:style>
  <w:style w:type="paragraph" w:styleId="Heading3">
    <w:name w:val="heading 3"/>
    <w:basedOn w:val="Normal"/>
    <w:next w:val="Normal"/>
    <w:link w:val="Heading3Char"/>
    <w:autoRedefine/>
    <w:qFormat/>
    <w:rsid w:val="00E12249"/>
    <w:pPr>
      <w:keepNext/>
      <w:keepLines/>
      <w:spacing w:before="360"/>
      <w:outlineLvl w:val="2"/>
    </w:pPr>
    <w:rPr>
      <w:b/>
      <w:bCs/>
      <w:sz w:val="28"/>
      <w:szCs w:val="28"/>
    </w:rPr>
  </w:style>
  <w:style w:type="paragraph" w:styleId="Heading4">
    <w:name w:val="heading 4"/>
    <w:basedOn w:val="Normal"/>
    <w:next w:val="Normal"/>
    <w:link w:val="Heading4Char"/>
    <w:autoRedefine/>
    <w:qFormat/>
    <w:rsid w:val="00020218"/>
    <w:pPr>
      <w:keepNext/>
      <w:keepLines/>
      <w:pBdr>
        <w:top w:val="nil"/>
        <w:left w:val="nil"/>
        <w:bottom w:val="nil"/>
        <w:right w:val="nil"/>
        <w:between w:val="nil"/>
        <w:bar w:val="nil"/>
      </w:pBdr>
      <w:spacing w:before="240" w:after="12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E4D16"/>
    <w:rPr>
      <w:rFonts w:ascii="Calibri" w:hAnsi="Calibri"/>
      <w:b/>
      <w:kern w:val="28"/>
      <w:sz w:val="48"/>
      <w:lang w:eastAsia="en-US"/>
    </w:rPr>
  </w:style>
  <w:style w:type="character" w:customStyle="1" w:styleId="Heading2Char">
    <w:name w:val="Heading 2 Char"/>
    <w:link w:val="Heading2"/>
    <w:locked/>
    <w:rsid w:val="00EE4D16"/>
    <w:rPr>
      <w:rFonts w:ascii="Calibri" w:hAnsi="Calibri"/>
      <w:b/>
      <w:snapToGrid w:val="0"/>
      <w:sz w:val="32"/>
      <w:lang w:eastAsia="en-US"/>
    </w:rPr>
  </w:style>
  <w:style w:type="character" w:customStyle="1" w:styleId="Heading3Char">
    <w:name w:val="Heading 3 Char"/>
    <w:link w:val="Heading3"/>
    <w:locked/>
    <w:rsid w:val="00E12249"/>
    <w:rPr>
      <w:rFonts w:ascii="Calibri" w:hAnsi="Calibri"/>
      <w:b/>
      <w:bCs/>
      <w:sz w:val="28"/>
      <w:szCs w:val="28"/>
      <w:lang w:eastAsia="en-US"/>
    </w:rPr>
  </w:style>
  <w:style w:type="character" w:customStyle="1" w:styleId="Heading4Char">
    <w:name w:val="Heading 4 Char"/>
    <w:link w:val="Heading4"/>
    <w:locked/>
    <w:rsid w:val="00020218"/>
    <w:rPr>
      <w:rFonts w:ascii="Calibri" w:hAnsi="Calibri"/>
      <w:b/>
      <w:i/>
      <w:sz w:val="24"/>
      <w:lang w:eastAsia="en-US"/>
    </w:rPr>
  </w:style>
  <w:style w:type="paragraph" w:styleId="TOCHeading">
    <w:name w:val="TOC Heading"/>
    <w:basedOn w:val="Heading1"/>
    <w:next w:val="Normal"/>
    <w:uiPriority w:val="39"/>
    <w:unhideWhenUsed/>
    <w:qFormat/>
    <w:rsid w:val="00863652"/>
    <w:pPr>
      <w:keepLines/>
      <w:pBdr>
        <w:bottom w:val="none" w:sz="0" w:space="0" w:color="auto"/>
      </w:pBdr>
      <w:spacing w:before="480" w:after="0" w:line="276" w:lineRule="auto"/>
      <w:outlineLvl w:val="9"/>
    </w:pPr>
    <w:rPr>
      <w:bCs/>
      <w:kern w:val="0"/>
      <w:sz w:val="40"/>
      <w:szCs w:val="28"/>
      <w:lang w:val="en-US"/>
    </w:rPr>
  </w:style>
  <w:style w:type="paragraph" w:styleId="BodyText">
    <w:name w:val="Body Text"/>
    <w:basedOn w:val="Normal"/>
    <w:link w:val="BodyTextChar"/>
    <w:uiPriority w:val="99"/>
    <w:rsid w:val="00FB4CEC"/>
    <w:pPr>
      <w:keepNext/>
      <w:keepLines/>
      <w:spacing w:before="120" w:after="120"/>
      <w:jc w:val="both"/>
    </w:pPr>
  </w:style>
  <w:style w:type="character" w:customStyle="1" w:styleId="BodyTextChar">
    <w:name w:val="Body Text Char"/>
    <w:link w:val="BodyText"/>
    <w:uiPriority w:val="99"/>
    <w:locked/>
    <w:rsid w:val="007316E2"/>
    <w:rPr>
      <w:rFonts w:ascii="Calibri" w:hAnsi="Calibri"/>
      <w:sz w:val="24"/>
      <w:lang w:eastAsia="en-US"/>
    </w:rPr>
  </w:style>
  <w:style w:type="paragraph" w:customStyle="1" w:styleId="FooterBP">
    <w:name w:val="Footer BP"/>
    <w:basedOn w:val="Normal"/>
    <w:next w:val="Normal"/>
    <w:rsid w:val="00FB4CEC"/>
    <w:pPr>
      <w:pBdr>
        <w:top w:val="single" w:sz="4" w:space="1" w:color="auto"/>
      </w:pBdr>
      <w:tabs>
        <w:tab w:val="center" w:pos="4536"/>
        <w:tab w:val="right" w:pos="9356"/>
      </w:tabs>
      <w:ind w:left="-284" w:right="-329"/>
    </w:pPr>
    <w:rPr>
      <w:i/>
      <w:sz w:val="20"/>
    </w:rPr>
  </w:style>
  <w:style w:type="paragraph" w:customStyle="1" w:styleId="BodyText0">
    <w:name w:val="Body Text_0"/>
    <w:basedOn w:val="Normal0"/>
    <w:link w:val="BodyTextChar0"/>
    <w:uiPriority w:val="99"/>
    <w:rsid w:val="00433548"/>
    <w:pPr>
      <w:keepNext/>
      <w:keepLines/>
      <w:spacing w:before="120" w:after="120"/>
      <w:jc w:val="both"/>
    </w:pPr>
  </w:style>
  <w:style w:type="paragraph" w:customStyle="1" w:styleId="Normal0">
    <w:name w:val="Normal_0"/>
    <w:qFormat/>
    <w:rsid w:val="00433548"/>
    <w:pPr>
      <w:spacing w:before="200" w:after="200"/>
    </w:pPr>
    <w:rPr>
      <w:rFonts w:ascii="Calibri" w:hAnsi="Calibri"/>
      <w:sz w:val="24"/>
      <w:lang w:eastAsia="en-US"/>
    </w:rPr>
  </w:style>
  <w:style w:type="character" w:customStyle="1" w:styleId="BodyTextChar0">
    <w:name w:val="Body Text Char_0"/>
    <w:link w:val="BodyText0"/>
    <w:uiPriority w:val="99"/>
    <w:locked/>
    <w:rsid w:val="00433548"/>
    <w:rPr>
      <w:rFonts w:ascii="Calibri" w:hAnsi="Calibri"/>
      <w:sz w:val="24"/>
      <w:lang w:eastAsia="en-US"/>
    </w:rPr>
  </w:style>
  <w:style w:type="character" w:styleId="Strong">
    <w:name w:val="Strong"/>
    <w:qFormat/>
    <w:rsid w:val="00D746DB"/>
    <w:rPr>
      <w:rFonts w:ascii="Calibri" w:hAnsi="Calibri"/>
      <w:b/>
      <w:bCs/>
    </w:rPr>
  </w:style>
  <w:style w:type="paragraph" w:customStyle="1" w:styleId="BSbullet1">
    <w:name w:val="BS_bullet 1"/>
    <w:basedOn w:val="BodyTextIndent"/>
    <w:link w:val="BSbullet1Char"/>
    <w:qFormat/>
    <w:rsid w:val="009E4D5F"/>
    <w:pPr>
      <w:keepNext w:val="0"/>
      <w:keepLines w:val="0"/>
      <w:numPr>
        <w:numId w:val="1"/>
      </w:numPr>
      <w:jc w:val="left"/>
    </w:pPr>
  </w:style>
  <w:style w:type="paragraph" w:styleId="BodyTextIndent">
    <w:name w:val="Body Text Indent"/>
    <w:basedOn w:val="Normal"/>
    <w:next w:val="BodyText"/>
    <w:link w:val="BodyTextIndentChar"/>
    <w:rsid w:val="00FB4CEC"/>
    <w:pPr>
      <w:keepNext/>
      <w:keepLines/>
      <w:numPr>
        <w:numId w:val="2"/>
      </w:numPr>
      <w:spacing w:after="120"/>
      <w:jc w:val="both"/>
    </w:pPr>
    <w:rPr>
      <w:szCs w:val="24"/>
    </w:rPr>
  </w:style>
  <w:style w:type="character" w:customStyle="1" w:styleId="BodyTextIndentChar">
    <w:name w:val="Body Text Indent Char"/>
    <w:link w:val="BodyTextIndent"/>
    <w:locked/>
    <w:rsid w:val="00BF50D3"/>
    <w:rPr>
      <w:rFonts w:ascii="Calibri" w:hAnsi="Calibri"/>
      <w:sz w:val="24"/>
      <w:szCs w:val="24"/>
      <w:lang w:eastAsia="en-US"/>
    </w:rPr>
  </w:style>
  <w:style w:type="character" w:customStyle="1" w:styleId="BSbullet1Char">
    <w:name w:val="BS_bullet 1 Char"/>
    <w:basedOn w:val="BodyTextIndentChar"/>
    <w:link w:val="BSbullet1"/>
    <w:rsid w:val="009E4D5F"/>
    <w:rPr>
      <w:rFonts w:ascii="Calibri" w:hAnsi="Calibri"/>
      <w:sz w:val="24"/>
      <w:szCs w:val="24"/>
      <w:lang w:eastAsia="en-US"/>
    </w:rPr>
  </w:style>
  <w:style w:type="paragraph" w:styleId="Caption">
    <w:name w:val="caption"/>
    <w:basedOn w:val="Normal"/>
    <w:next w:val="Normal"/>
    <w:unhideWhenUsed/>
    <w:qFormat/>
    <w:locked/>
    <w:rsid w:val="00F31EEF"/>
    <w:pPr>
      <w:keepNext/>
      <w:spacing w:before="240"/>
    </w:pPr>
    <w:rPr>
      <w:b/>
      <w:bCs/>
      <w:color w:val="000000"/>
      <w:sz w:val="22"/>
      <w:szCs w:val="18"/>
    </w:rPr>
  </w:style>
  <w:style w:type="paragraph" w:customStyle="1" w:styleId="BStabletext">
    <w:name w:val="BS_table text"/>
    <w:basedOn w:val="BStableheading1"/>
    <w:link w:val="BStabletextChar"/>
    <w:autoRedefine/>
    <w:qFormat/>
    <w:rsid w:val="00F80175"/>
    <w:pPr>
      <w:framePr w:wrap="auto" w:vAnchor="margin" w:yAlign="inline"/>
      <w:ind w:left="227" w:hanging="227"/>
      <w:jc w:val="left"/>
    </w:pPr>
    <w:rPr>
      <w:b w:val="0"/>
      <w:lang w:eastAsia="en-AU"/>
    </w:rPr>
  </w:style>
  <w:style w:type="paragraph" w:customStyle="1" w:styleId="BStableheading1">
    <w:name w:val="BS_table heading 1"/>
    <w:basedOn w:val="NoSpacing"/>
    <w:link w:val="BStableheading1Char"/>
    <w:rsid w:val="007D71D2"/>
    <w:pPr>
      <w:framePr w:wrap="around" w:vAnchor="text" w:hAnchor="text" w:y="1"/>
      <w:jc w:val="right"/>
    </w:pPr>
    <w:rPr>
      <w:b/>
      <w:bCs/>
    </w:rPr>
  </w:style>
  <w:style w:type="paragraph" w:styleId="NoSpacing">
    <w:name w:val="No Spacing"/>
    <w:link w:val="NoSpacingChar"/>
    <w:uiPriority w:val="1"/>
    <w:qFormat/>
    <w:rsid w:val="007A4C99"/>
    <w:rPr>
      <w:rFonts w:ascii="Calibri" w:hAnsi="Calibri"/>
      <w:lang w:eastAsia="en-US"/>
    </w:rPr>
  </w:style>
  <w:style w:type="character" w:customStyle="1" w:styleId="NoSpacingChar">
    <w:name w:val="No Spacing Char"/>
    <w:link w:val="NoSpacing"/>
    <w:uiPriority w:val="1"/>
    <w:rsid w:val="007A4C99"/>
    <w:rPr>
      <w:rFonts w:ascii="Calibri" w:hAnsi="Calibri"/>
      <w:lang w:eastAsia="en-US"/>
    </w:rPr>
  </w:style>
  <w:style w:type="character" w:customStyle="1" w:styleId="BStableheading1Char">
    <w:name w:val="BS_table heading 1 Char"/>
    <w:basedOn w:val="NoSpacingChar"/>
    <w:link w:val="BStableheading1"/>
    <w:rsid w:val="007D71D2"/>
    <w:rPr>
      <w:rFonts w:ascii="Calibri" w:hAnsi="Calibri"/>
      <w:b/>
      <w:bCs/>
      <w:lang w:eastAsia="en-US"/>
    </w:rPr>
  </w:style>
  <w:style w:type="character" w:customStyle="1" w:styleId="BStabletextChar">
    <w:name w:val="BS_table text Char"/>
    <w:basedOn w:val="BStableheading1Char"/>
    <w:link w:val="BStabletext"/>
    <w:rsid w:val="00F80175"/>
    <w:rPr>
      <w:rFonts w:ascii="Calibri" w:hAnsi="Calibri"/>
      <w:b/>
      <w:bCs/>
      <w:lang w:eastAsia="en-US"/>
    </w:rPr>
  </w:style>
  <w:style w:type="paragraph" w:customStyle="1" w:styleId="BStablefigures">
    <w:name w:val="BS_table figures"/>
    <w:basedOn w:val="BStabletext"/>
    <w:link w:val="BStablefiguresChar"/>
    <w:autoRedefine/>
    <w:qFormat/>
    <w:rsid w:val="006E57FD"/>
    <w:pPr>
      <w:jc w:val="right"/>
    </w:pPr>
    <w:rPr>
      <w:bCs w:val="0"/>
    </w:rPr>
  </w:style>
  <w:style w:type="character" w:customStyle="1" w:styleId="BStablefiguresChar">
    <w:name w:val="BS_table figures Char"/>
    <w:basedOn w:val="AITableTextChar"/>
    <w:link w:val="BStablefigures"/>
    <w:rsid w:val="006E57FD"/>
    <w:rPr>
      <w:rFonts w:ascii="Calibri" w:hAnsi="Calibri"/>
      <w:szCs w:val="24"/>
      <w:lang w:eastAsia="en-US"/>
    </w:rPr>
  </w:style>
  <w:style w:type="character" w:customStyle="1" w:styleId="AITableTextChar">
    <w:name w:val="AI Table Text Char"/>
    <w:link w:val="AITableText"/>
    <w:locked/>
    <w:rsid w:val="007316E2"/>
    <w:rPr>
      <w:rFonts w:ascii="Calibri" w:hAnsi="Calibri"/>
      <w:szCs w:val="24"/>
      <w:lang w:eastAsia="en-US"/>
    </w:rPr>
  </w:style>
  <w:style w:type="paragraph" w:customStyle="1" w:styleId="AITableText">
    <w:name w:val="AI Table Text"/>
    <w:basedOn w:val="Normal"/>
    <w:link w:val="AITableTextChar"/>
    <w:rsid w:val="00FB4CEC"/>
    <w:pPr>
      <w:jc w:val="right"/>
    </w:pPr>
    <w:rPr>
      <w:sz w:val="20"/>
      <w:szCs w:val="24"/>
    </w:rPr>
  </w:style>
  <w:style w:type="paragraph" w:customStyle="1" w:styleId="BSnote">
    <w:name w:val="BS_note"/>
    <w:basedOn w:val="NoteHeading2"/>
    <w:link w:val="BSnoteChar"/>
    <w:qFormat/>
    <w:rsid w:val="00EE4D16"/>
    <w:pPr>
      <w:keepNext/>
      <w:spacing w:after="0"/>
    </w:pPr>
    <w:rPr>
      <w:sz w:val="18"/>
      <w:szCs w:val="16"/>
    </w:rPr>
  </w:style>
  <w:style w:type="paragraph" w:customStyle="1" w:styleId="NoteHeading2">
    <w:name w:val="Note Heading2"/>
    <w:basedOn w:val="Normal"/>
    <w:next w:val="Normal"/>
    <w:link w:val="NoteHeadingChar"/>
    <w:rsid w:val="00FB4CEC"/>
    <w:pPr>
      <w:spacing w:before="120"/>
    </w:pPr>
    <w:rPr>
      <w:b/>
      <w:sz w:val="16"/>
    </w:rPr>
  </w:style>
  <w:style w:type="character" w:customStyle="1" w:styleId="NoteHeadingChar">
    <w:name w:val="Note Heading Char"/>
    <w:link w:val="NoteHeading2"/>
    <w:locked/>
    <w:rsid w:val="007316E2"/>
    <w:rPr>
      <w:rFonts w:ascii="Calibri" w:hAnsi="Calibri"/>
      <w:b/>
      <w:sz w:val="16"/>
      <w:lang w:eastAsia="en-US"/>
    </w:rPr>
  </w:style>
  <w:style w:type="character" w:customStyle="1" w:styleId="BSnoteChar">
    <w:name w:val="BS_note Char"/>
    <w:link w:val="BSnote"/>
    <w:rsid w:val="00EE4D16"/>
    <w:rPr>
      <w:rFonts w:ascii="Calibri" w:hAnsi="Calibri"/>
      <w:b/>
      <w:sz w:val="18"/>
      <w:szCs w:val="16"/>
      <w:lang w:eastAsia="en-US"/>
    </w:rPr>
  </w:style>
  <w:style w:type="paragraph" w:customStyle="1" w:styleId="BSnoteslist">
    <w:name w:val="BS_notes list"/>
    <w:basedOn w:val="Alnotes"/>
    <w:link w:val="BSnoteslistChar"/>
    <w:qFormat/>
    <w:rsid w:val="00833051"/>
    <w:pPr>
      <w:numPr>
        <w:numId w:val="3"/>
      </w:numPr>
    </w:pPr>
  </w:style>
  <w:style w:type="paragraph" w:customStyle="1" w:styleId="Alnotes">
    <w:name w:val="Al notes"/>
    <w:basedOn w:val="ListParagraph"/>
    <w:next w:val="Normal"/>
    <w:link w:val="AlnotesChar"/>
    <w:autoRedefine/>
    <w:rsid w:val="00C0540A"/>
    <w:pPr>
      <w:spacing w:before="0"/>
      <w:ind w:left="0" w:firstLine="0"/>
    </w:pPr>
    <w:rPr>
      <w:sz w:val="18"/>
    </w:rPr>
  </w:style>
  <w:style w:type="paragraph" w:styleId="ListParagraph">
    <w:name w:val="List Paragraph"/>
    <w:basedOn w:val="Normal"/>
    <w:link w:val="ListParagraphChar"/>
    <w:qFormat/>
    <w:rsid w:val="009E567D"/>
    <w:pPr>
      <w:spacing w:after="0"/>
      <w:ind w:left="357" w:hanging="357"/>
    </w:pPr>
    <w:rPr>
      <w:sz w:val="16"/>
      <w:szCs w:val="24"/>
    </w:rPr>
  </w:style>
  <w:style w:type="character" w:customStyle="1" w:styleId="ListParagraphChar">
    <w:name w:val="List Paragraph Char"/>
    <w:link w:val="ListParagraph"/>
    <w:rsid w:val="005B5A37"/>
    <w:rPr>
      <w:rFonts w:ascii="Calibri" w:hAnsi="Calibri"/>
      <w:sz w:val="16"/>
      <w:szCs w:val="24"/>
      <w:lang w:eastAsia="en-US"/>
    </w:rPr>
  </w:style>
  <w:style w:type="character" w:customStyle="1" w:styleId="AlnotesChar">
    <w:name w:val="Al notes Char"/>
    <w:link w:val="Alnotes"/>
    <w:rsid w:val="00C0540A"/>
    <w:rPr>
      <w:rFonts w:ascii="Calibri" w:hAnsi="Calibri"/>
      <w:sz w:val="18"/>
      <w:szCs w:val="24"/>
      <w:lang w:eastAsia="en-US"/>
    </w:rPr>
  </w:style>
  <w:style w:type="character" w:customStyle="1" w:styleId="BSnoteslistChar">
    <w:name w:val="BS_notes list Char"/>
    <w:basedOn w:val="AlnotesChar"/>
    <w:link w:val="BSnoteslist"/>
    <w:rsid w:val="00833051"/>
    <w:rPr>
      <w:rFonts w:ascii="Calibri" w:hAnsi="Calibri"/>
      <w:sz w:val="18"/>
      <w:szCs w:val="24"/>
      <w:lang w:eastAsia="en-US"/>
    </w:rPr>
  </w:style>
  <w:style w:type="paragraph" w:styleId="NormalWeb">
    <w:name w:val="Normal (Web)"/>
    <w:basedOn w:val="Normal"/>
    <w:uiPriority w:val="99"/>
    <w:rsid w:val="00FB4CEC"/>
    <w:rPr>
      <w:szCs w:val="24"/>
    </w:rPr>
  </w:style>
  <w:style w:type="paragraph" w:customStyle="1" w:styleId="Normal4">
    <w:name w:val="Normal_4"/>
    <w:qFormat/>
    <w:rsid w:val="006C15F8"/>
    <w:pPr>
      <w:spacing w:before="200" w:after="200"/>
    </w:pPr>
    <w:rPr>
      <w:rFonts w:ascii="Calibri" w:hAnsi="Calibri"/>
      <w:sz w:val="24"/>
      <w:lang w:eastAsia="en-US"/>
    </w:rPr>
  </w:style>
  <w:style w:type="paragraph" w:customStyle="1" w:styleId="BStablelist">
    <w:name w:val="BS_table list"/>
    <w:basedOn w:val="AIIndent"/>
    <w:link w:val="BStablelistChar"/>
    <w:qFormat/>
    <w:rsid w:val="009D6846"/>
    <w:pPr>
      <w:numPr>
        <w:numId w:val="15"/>
      </w:numPr>
      <w:spacing w:before="0" w:after="0"/>
    </w:pPr>
  </w:style>
  <w:style w:type="paragraph" w:customStyle="1" w:styleId="AIIndent">
    <w:name w:val="AI Indent"/>
    <w:basedOn w:val="Normal"/>
    <w:link w:val="AIIndentChar"/>
    <w:rsid w:val="00FB4CEC"/>
    <w:pPr>
      <w:tabs>
        <w:tab w:val="num" w:pos="360"/>
      </w:tabs>
      <w:ind w:left="357" w:hanging="357"/>
    </w:pPr>
    <w:rPr>
      <w:sz w:val="20"/>
    </w:rPr>
  </w:style>
  <w:style w:type="character" w:customStyle="1" w:styleId="AIIndentChar">
    <w:name w:val="AI Indent Char"/>
    <w:link w:val="AIIndent"/>
    <w:locked/>
    <w:rsid w:val="007316E2"/>
    <w:rPr>
      <w:rFonts w:ascii="Calibri" w:hAnsi="Calibri"/>
      <w:lang w:eastAsia="en-US"/>
    </w:rPr>
  </w:style>
  <w:style w:type="character" w:customStyle="1" w:styleId="BStablelistChar">
    <w:name w:val="BS_table list Char"/>
    <w:basedOn w:val="AIIndentChar"/>
    <w:link w:val="BStablelist"/>
    <w:rsid w:val="009D6846"/>
    <w:rPr>
      <w:rFonts w:ascii="Calibri" w:hAnsi="Calibri"/>
      <w:lang w:eastAsia="en-US"/>
    </w:rPr>
  </w:style>
  <w:style w:type="paragraph" w:customStyle="1" w:styleId="BSnote2">
    <w:name w:val="BS_note_2"/>
    <w:basedOn w:val="Normal"/>
    <w:link w:val="BSnoteChar2"/>
    <w:qFormat/>
    <w:rsid w:val="00B05573"/>
    <w:pPr>
      <w:keepNext/>
      <w:keepLines/>
      <w:spacing w:before="120" w:after="0"/>
    </w:pPr>
    <w:rPr>
      <w:rFonts w:cs="Calibri"/>
      <w:b/>
      <w:sz w:val="18"/>
      <w:szCs w:val="16"/>
      <w:lang w:eastAsia="en-AU"/>
    </w:rPr>
  </w:style>
  <w:style w:type="character" w:customStyle="1" w:styleId="BSnoteChar2">
    <w:name w:val="BS_note Char_2"/>
    <w:link w:val="BSnote2"/>
    <w:locked/>
    <w:rsid w:val="00B05573"/>
    <w:rPr>
      <w:rFonts w:ascii="Calibri" w:hAnsi="Calibri" w:cs="Calibri"/>
      <w:b/>
      <w:sz w:val="18"/>
      <w:szCs w:val="16"/>
    </w:rPr>
  </w:style>
  <w:style w:type="paragraph" w:customStyle="1" w:styleId="BSnoteslist2">
    <w:name w:val="BS_notes list_2"/>
    <w:basedOn w:val="Normal"/>
    <w:link w:val="BSnoteslistChar2"/>
    <w:qFormat/>
    <w:rsid w:val="00B05573"/>
    <w:pPr>
      <w:keepLines/>
      <w:numPr>
        <w:numId w:val="17"/>
      </w:numPr>
      <w:spacing w:before="0" w:after="0"/>
    </w:pPr>
    <w:rPr>
      <w:rFonts w:cs="Calibri"/>
      <w:sz w:val="18"/>
      <w:szCs w:val="24"/>
      <w:lang w:eastAsia="en-AU"/>
    </w:rPr>
  </w:style>
  <w:style w:type="character" w:customStyle="1" w:styleId="BSnoteslistChar2">
    <w:name w:val="BS_notes list Char_2"/>
    <w:basedOn w:val="DefaultParagraphFont"/>
    <w:link w:val="BSnoteslist2"/>
    <w:locked/>
    <w:rsid w:val="00B05573"/>
    <w:rPr>
      <w:rFonts w:ascii="Calibri" w:hAnsi="Calibri" w:cs="Calibri"/>
      <w:sz w:val="18"/>
      <w:szCs w:val="24"/>
    </w:rPr>
  </w:style>
  <w:style w:type="paragraph" w:customStyle="1" w:styleId="BSnoteslist1">
    <w:name w:val="BS_notes list_1"/>
    <w:basedOn w:val="Normal"/>
    <w:link w:val="BSnoteslistChar1"/>
    <w:qFormat/>
    <w:rsid w:val="00944020"/>
    <w:pPr>
      <w:numPr>
        <w:numId w:val="19"/>
      </w:numPr>
      <w:spacing w:before="0" w:after="0"/>
    </w:pPr>
    <w:rPr>
      <w:sz w:val="18"/>
      <w:szCs w:val="24"/>
    </w:rPr>
  </w:style>
  <w:style w:type="character" w:customStyle="1" w:styleId="BSnoteslistChar1">
    <w:name w:val="BS_notes list Char_1"/>
    <w:basedOn w:val="DefaultParagraphFont"/>
    <w:link w:val="BSnoteslist1"/>
    <w:locked/>
    <w:rsid w:val="00944020"/>
    <w:rPr>
      <w:rFonts w:ascii="Calibri" w:hAnsi="Calibri"/>
      <w:sz w:val="18"/>
      <w:szCs w:val="24"/>
      <w:lang w:eastAsia="en-US"/>
    </w:rPr>
  </w:style>
  <w:style w:type="paragraph" w:customStyle="1" w:styleId="Normal5">
    <w:name w:val="Normal_5"/>
    <w:qFormat/>
    <w:rsid w:val="004A6794"/>
    <w:pPr>
      <w:spacing w:before="200" w:after="200"/>
    </w:pPr>
    <w:rPr>
      <w:rFonts w:ascii="Calibri" w:hAnsi="Calibri"/>
      <w:sz w:val="24"/>
      <w:lang w:eastAsia="en-US"/>
    </w:rPr>
  </w:style>
  <w:style w:type="paragraph" w:customStyle="1" w:styleId="ListParagraph1">
    <w:name w:val="List Paragraph_1"/>
    <w:basedOn w:val="Normal"/>
    <w:link w:val="ListParagraphChar1"/>
    <w:uiPriority w:val="34"/>
    <w:qFormat/>
    <w:rsid w:val="004A6794"/>
    <w:pPr>
      <w:spacing w:after="0"/>
      <w:ind w:left="357" w:hanging="357"/>
    </w:pPr>
    <w:rPr>
      <w:sz w:val="16"/>
      <w:szCs w:val="24"/>
    </w:rPr>
  </w:style>
  <w:style w:type="character" w:customStyle="1" w:styleId="ListParagraphChar1">
    <w:name w:val="List Paragraph Char_1"/>
    <w:link w:val="ListParagraph1"/>
    <w:uiPriority w:val="34"/>
    <w:locked/>
    <w:rsid w:val="004A6794"/>
    <w:rPr>
      <w:rFonts w:ascii="Calibri" w:hAnsi="Calibri"/>
      <w:sz w:val="16"/>
      <w:szCs w:val="24"/>
      <w:lang w:eastAsia="en-US"/>
    </w:rPr>
  </w:style>
  <w:style w:type="paragraph" w:customStyle="1" w:styleId="BSnoteslist10">
    <w:name w:val="BS_notes list_1_0"/>
    <w:basedOn w:val="Normal"/>
    <w:link w:val="BSnoteslistChar10"/>
    <w:qFormat/>
    <w:rsid w:val="004A6794"/>
    <w:pPr>
      <w:numPr>
        <w:numId w:val="24"/>
      </w:numPr>
      <w:spacing w:before="0" w:after="0"/>
    </w:pPr>
    <w:rPr>
      <w:sz w:val="18"/>
      <w:szCs w:val="24"/>
    </w:rPr>
  </w:style>
  <w:style w:type="character" w:customStyle="1" w:styleId="BSnoteslistChar10">
    <w:name w:val="BS_notes list Char_1_0"/>
    <w:basedOn w:val="DefaultParagraphFont"/>
    <w:link w:val="BSnoteslist10"/>
    <w:locked/>
    <w:rsid w:val="004A6794"/>
    <w:rPr>
      <w:rFonts w:ascii="Calibri" w:hAnsi="Calibri"/>
      <w:sz w:val="18"/>
      <w:szCs w:val="24"/>
      <w:lang w:eastAsia="en-US"/>
    </w:rPr>
  </w:style>
  <w:style w:type="paragraph" w:customStyle="1" w:styleId="Normal1">
    <w:name w:val="Normal_1"/>
    <w:qFormat/>
    <w:rPr>
      <w:sz w:val="24"/>
      <w:szCs w:val="24"/>
    </w:rPr>
  </w:style>
  <w:style w:type="table" w:customStyle="1" w:styleId="CDMRange1">
    <w:name w:val="CDM Range 1"/>
    <w:basedOn w:val="TableNormal"/>
    <w:next w:val="TableNormal"/>
    <w:semiHidden/>
    <w:tblPr/>
  </w:style>
  <w:style w:type="paragraph" w:customStyle="1" w:styleId="FooterBP0">
    <w:name w:val="Footer BP_0"/>
    <w:basedOn w:val="Normal1"/>
    <w:next w:val="Normal1"/>
    <w:rsid w:val="00FB4CEC"/>
    <w:pPr>
      <w:pBdr>
        <w:top w:val="single" w:sz="4" w:space="1" w:color="auto"/>
      </w:pBdr>
      <w:tabs>
        <w:tab w:val="center" w:pos="4536"/>
        <w:tab w:val="right" w:pos="9356"/>
      </w:tabs>
      <w:spacing w:before="200" w:after="200"/>
      <w:ind w:left="-284" w:right="-329"/>
    </w:pPr>
    <w:rPr>
      <w:rFonts w:ascii="Calibri" w:hAnsi="Calibri"/>
      <w:i/>
      <w:sz w:val="20"/>
      <w:szCs w:val="20"/>
      <w:lang w:eastAsia="en-US"/>
    </w:rPr>
  </w:style>
  <w:style w:type="paragraph" w:customStyle="1" w:styleId="Normal2">
    <w:name w:val="Normal_2"/>
    <w:qFormat/>
    <w:rPr>
      <w:sz w:val="24"/>
      <w:szCs w:val="24"/>
    </w:rPr>
  </w:style>
  <w:style w:type="table" w:customStyle="1" w:styleId="CDMRange2">
    <w:name w:val="CDM Range 2"/>
    <w:basedOn w:val="TableNormal"/>
    <w:next w:val="TableNormal"/>
    <w:semiHidden/>
    <w:tblPr/>
  </w:style>
  <w:style w:type="paragraph" w:customStyle="1" w:styleId="FooterBP1">
    <w:name w:val="Footer BP_1"/>
    <w:basedOn w:val="Normal2"/>
    <w:next w:val="Normal2"/>
    <w:rsid w:val="00FB4CEC"/>
    <w:pPr>
      <w:pBdr>
        <w:top w:val="single" w:sz="4" w:space="1" w:color="auto"/>
      </w:pBdr>
      <w:tabs>
        <w:tab w:val="center" w:pos="4536"/>
        <w:tab w:val="right" w:pos="9356"/>
      </w:tabs>
      <w:spacing w:before="200" w:after="200"/>
      <w:ind w:left="-284" w:right="-329"/>
    </w:pPr>
    <w:rPr>
      <w:rFonts w:ascii="Calibri" w:hAnsi="Calibri"/>
      <w:i/>
      <w:sz w:val="20"/>
      <w:szCs w:val="20"/>
      <w:lang w:eastAsia="en-US"/>
    </w:rPr>
  </w:style>
  <w:style w:type="paragraph" w:customStyle="1" w:styleId="Normal3">
    <w:name w:val="Normal_3"/>
    <w:qFormat/>
    <w:rPr>
      <w:sz w:val="24"/>
      <w:szCs w:val="24"/>
    </w:rPr>
  </w:style>
  <w:style w:type="table" w:customStyle="1" w:styleId="CDMRange10">
    <w:name w:val="CDM Range 1_0"/>
    <w:basedOn w:val="TableNormal"/>
    <w:next w:val="TableNormal"/>
    <w:semiHidden/>
    <w:tblPr/>
  </w:style>
  <w:style w:type="paragraph" w:customStyle="1" w:styleId="FooterBP2">
    <w:name w:val="Footer BP_2"/>
    <w:basedOn w:val="Normal3"/>
    <w:next w:val="Normal3"/>
    <w:rsid w:val="00FB4CEC"/>
    <w:pPr>
      <w:pBdr>
        <w:top w:val="single" w:sz="4" w:space="1" w:color="auto"/>
      </w:pBdr>
      <w:tabs>
        <w:tab w:val="center" w:pos="4536"/>
        <w:tab w:val="right" w:pos="9356"/>
      </w:tabs>
      <w:spacing w:before="200" w:after="200"/>
      <w:ind w:left="-284" w:right="-329"/>
    </w:pPr>
    <w:rPr>
      <w:rFonts w:ascii="Calibri" w:hAnsi="Calibri"/>
      <w:i/>
      <w:sz w:val="20"/>
      <w:szCs w:val="20"/>
      <w:lang w:eastAsia="en-US"/>
    </w:rPr>
  </w:style>
  <w:style w:type="paragraph" w:customStyle="1" w:styleId="Normal6">
    <w:name w:val="Normal_6"/>
    <w:qFormat/>
    <w:rPr>
      <w:sz w:val="24"/>
      <w:szCs w:val="24"/>
    </w:rPr>
  </w:style>
  <w:style w:type="table" w:customStyle="1" w:styleId="CDMRange20">
    <w:name w:val="CDM Range 2_0"/>
    <w:basedOn w:val="TableNormal"/>
    <w:next w:val="TableNormal"/>
    <w:semiHidden/>
    <w:tblPr/>
  </w:style>
  <w:style w:type="paragraph" w:customStyle="1" w:styleId="Normal7">
    <w:name w:val="Normal_7"/>
    <w:qFormat/>
    <w:rPr>
      <w:sz w:val="24"/>
      <w:szCs w:val="24"/>
    </w:rPr>
  </w:style>
  <w:style w:type="table" w:customStyle="1" w:styleId="CDMRange11">
    <w:name w:val="CDM Range 1_1"/>
    <w:basedOn w:val="TableNormal"/>
    <w:next w:val="TableNormal"/>
    <w:semiHidden/>
    <w:tblPr/>
  </w:style>
  <w:style w:type="paragraph" w:customStyle="1" w:styleId="Normal8">
    <w:name w:val="Normal_8"/>
    <w:qFormat/>
    <w:rPr>
      <w:sz w:val="24"/>
      <w:szCs w:val="24"/>
    </w:rPr>
  </w:style>
  <w:style w:type="table" w:customStyle="1" w:styleId="CDMRange21">
    <w:name w:val="CDM Range 2_1"/>
    <w:basedOn w:val="TableNormal"/>
    <w:next w:val="TableNormal"/>
    <w:semiHidden/>
    <w:tblPr/>
  </w:style>
  <w:style w:type="paragraph" w:customStyle="1" w:styleId="Normal9">
    <w:name w:val="Normal_9"/>
    <w:qFormat/>
    <w:rPr>
      <w:sz w:val="24"/>
      <w:szCs w:val="24"/>
    </w:rPr>
  </w:style>
  <w:style w:type="table" w:customStyle="1" w:styleId="CDMRange12">
    <w:name w:val="CDM Range 1_2"/>
    <w:basedOn w:val="TableNormal"/>
    <w:next w:val="TableNormal"/>
    <w:semiHidden/>
    <w:tblPr/>
  </w:style>
  <w:style w:type="paragraph" w:customStyle="1" w:styleId="Normal10">
    <w:name w:val="Normal_10"/>
    <w:qFormat/>
    <w:rPr>
      <w:sz w:val="24"/>
      <w:szCs w:val="24"/>
    </w:rPr>
  </w:style>
  <w:style w:type="table" w:customStyle="1" w:styleId="CDMRange22">
    <w:name w:val="CDM Range 2_2"/>
    <w:basedOn w:val="TableNormal"/>
    <w:next w:val="TableNormal"/>
    <w:semiHidden/>
    <w:tblPr/>
  </w:style>
  <w:style w:type="paragraph" w:customStyle="1" w:styleId="Normal11">
    <w:name w:val="Normal_11"/>
    <w:qFormat/>
    <w:rPr>
      <w:sz w:val="24"/>
      <w:szCs w:val="24"/>
    </w:rPr>
  </w:style>
  <w:style w:type="table" w:customStyle="1" w:styleId="CDMRange13">
    <w:name w:val="CDM Range 1_3"/>
    <w:basedOn w:val="TableNormal"/>
    <w:next w:val="TableNormal"/>
    <w:semiHidden/>
    <w:tblPr/>
  </w:style>
  <w:style w:type="paragraph" w:customStyle="1" w:styleId="Normal12">
    <w:name w:val="Normal_12"/>
    <w:qFormat/>
    <w:rPr>
      <w:sz w:val="24"/>
      <w:szCs w:val="24"/>
    </w:rPr>
  </w:style>
  <w:style w:type="table" w:customStyle="1" w:styleId="CDMRange23">
    <w:name w:val="CDM Range 2_3"/>
    <w:basedOn w:val="TableNormal"/>
    <w:next w:val="TableNormal"/>
    <w:semiHidden/>
    <w:tblPr/>
  </w:style>
  <w:style w:type="paragraph" w:customStyle="1" w:styleId="Normal13">
    <w:name w:val="Normal_13"/>
    <w:qFormat/>
    <w:rPr>
      <w:sz w:val="24"/>
      <w:szCs w:val="24"/>
    </w:rPr>
  </w:style>
  <w:style w:type="table" w:customStyle="1" w:styleId="CDMRange14">
    <w:name w:val="CDM Range 1_4"/>
    <w:basedOn w:val="TableNormal"/>
    <w:next w:val="TableNormal"/>
    <w:semiHidden/>
    <w:tblPr/>
  </w:style>
  <w:style w:type="paragraph" w:customStyle="1" w:styleId="Normal14">
    <w:name w:val="Normal_14"/>
    <w:qFormat/>
    <w:rPr>
      <w:sz w:val="24"/>
      <w:szCs w:val="24"/>
    </w:rPr>
  </w:style>
  <w:style w:type="table" w:customStyle="1" w:styleId="CDMRange24">
    <w:name w:val="CDM Range 2_4"/>
    <w:basedOn w:val="TableNormal"/>
    <w:next w:val="TableNormal"/>
    <w:semiHidden/>
    <w:tblPr/>
  </w:style>
  <w:style w:type="paragraph" w:customStyle="1" w:styleId="Heading33">
    <w:name w:val="Heading 3_3"/>
    <w:basedOn w:val="Normal8"/>
    <w:next w:val="Normal8"/>
    <w:link w:val="Heading3Char3"/>
    <w:autoRedefine/>
    <w:qFormat/>
    <w:rsid w:val="00A13E85"/>
    <w:pPr>
      <w:keepNext/>
      <w:keepLines/>
      <w:pageBreakBefore/>
      <w:pBdr>
        <w:top w:val="nil"/>
        <w:left w:val="nil"/>
        <w:bottom w:val="nil"/>
        <w:right w:val="nil"/>
        <w:between w:val="nil"/>
        <w:bar w:val="nil"/>
      </w:pBdr>
      <w:spacing w:before="360" w:after="200"/>
      <w:outlineLvl w:val="2"/>
    </w:pPr>
    <w:rPr>
      <w:rFonts w:ascii="Calibri" w:hAnsi="Calibri"/>
      <w:b/>
      <w:sz w:val="28"/>
      <w:szCs w:val="26"/>
      <w:bdr w:val="nil"/>
      <w:lang w:eastAsia="en-US"/>
    </w:rPr>
  </w:style>
  <w:style w:type="character" w:customStyle="1" w:styleId="Heading3Char3">
    <w:name w:val="Heading 3 Char_3"/>
    <w:link w:val="Heading33"/>
    <w:locked/>
    <w:rsid w:val="00A13E85"/>
    <w:rPr>
      <w:rFonts w:ascii="Calibri" w:hAnsi="Calibri"/>
      <w:b/>
      <w:sz w:val="28"/>
      <w:szCs w:val="26"/>
      <w:bdr w:val="nil"/>
      <w:lang w:eastAsia="en-US"/>
    </w:rPr>
  </w:style>
  <w:style w:type="paragraph" w:customStyle="1" w:styleId="BSbullet2">
    <w:name w:val="BS_bullet 2"/>
    <w:basedOn w:val="BSbullet1"/>
    <w:link w:val="BSbullet2Char"/>
    <w:qFormat/>
    <w:rsid w:val="009D76F0"/>
    <w:pPr>
      <w:numPr>
        <w:numId w:val="0"/>
      </w:numPr>
    </w:pPr>
  </w:style>
  <w:style w:type="character" w:customStyle="1" w:styleId="BSbullet2Char">
    <w:name w:val="BS_bullet 2 Char"/>
    <w:basedOn w:val="BSbullet1Char"/>
    <w:link w:val="BSbullet2"/>
    <w:rsid w:val="009D76F0"/>
    <w:rPr>
      <w:rFonts w:ascii="Calibri" w:hAnsi="Calibri"/>
      <w:sz w:val="24"/>
      <w:szCs w:val="24"/>
      <w:lang w:eastAsia="en-US"/>
    </w:rPr>
  </w:style>
  <w:style w:type="character" w:styleId="CommentReference">
    <w:name w:val="annotation reference"/>
    <w:rsid w:val="00FB4CEC"/>
    <w:rPr>
      <w:rFonts w:ascii="Calibri" w:hAnsi="Calibri"/>
      <w:sz w:val="16"/>
      <w:szCs w:val="16"/>
    </w:rPr>
  </w:style>
  <w:style w:type="paragraph" w:styleId="CommentText">
    <w:name w:val="annotation text"/>
    <w:basedOn w:val="Normal"/>
    <w:link w:val="CommentTextChar"/>
    <w:rsid w:val="00FB4CEC"/>
    <w:rPr>
      <w:sz w:val="20"/>
    </w:rPr>
  </w:style>
  <w:style w:type="character" w:customStyle="1" w:styleId="CommentTextChar">
    <w:name w:val="Comment Text Char"/>
    <w:link w:val="CommentText"/>
    <w:locked/>
    <w:rsid w:val="007316E2"/>
    <w:rPr>
      <w:rFonts w:ascii="Calibri" w:hAnsi="Calibri"/>
      <w:lang w:eastAsia="en-US"/>
    </w:rPr>
  </w:style>
  <w:style w:type="paragraph" w:customStyle="1" w:styleId="Normal15">
    <w:name w:val="Normal_15"/>
    <w:qFormat/>
    <w:rPr>
      <w:sz w:val="24"/>
      <w:szCs w:val="24"/>
    </w:rPr>
  </w:style>
  <w:style w:type="table" w:customStyle="1" w:styleId="CDMRange15">
    <w:name w:val="CDM Range 1_5"/>
    <w:basedOn w:val="TableNormal"/>
    <w:next w:val="TableNormal"/>
    <w:semiHidden/>
    <w:tblPr/>
  </w:style>
  <w:style w:type="paragraph" w:customStyle="1" w:styleId="Normal16">
    <w:name w:val="Normal_16"/>
    <w:qFormat/>
    <w:rPr>
      <w:sz w:val="24"/>
      <w:szCs w:val="24"/>
    </w:rPr>
  </w:style>
  <w:style w:type="table" w:customStyle="1" w:styleId="CDMRange25">
    <w:name w:val="CDM Range 2_5"/>
    <w:basedOn w:val="TableNormal"/>
    <w:next w:val="TableNormal"/>
    <w:semiHidden/>
    <w:tblPr/>
  </w:style>
  <w:style w:type="paragraph" w:customStyle="1" w:styleId="Normal17">
    <w:name w:val="Normal_17"/>
    <w:qFormat/>
    <w:rPr>
      <w:sz w:val="24"/>
      <w:szCs w:val="24"/>
    </w:rPr>
  </w:style>
  <w:style w:type="table" w:customStyle="1" w:styleId="CDMRange16">
    <w:name w:val="CDM Range 1_6"/>
    <w:basedOn w:val="TableNormal"/>
    <w:next w:val="TableNormal"/>
    <w:semiHidden/>
    <w:tblPr/>
  </w:style>
  <w:style w:type="paragraph" w:customStyle="1" w:styleId="Normal18">
    <w:name w:val="Normal_18"/>
    <w:qFormat/>
    <w:rPr>
      <w:sz w:val="24"/>
      <w:szCs w:val="24"/>
    </w:rPr>
  </w:style>
  <w:style w:type="table" w:customStyle="1" w:styleId="CDMRange26">
    <w:name w:val="CDM Range 2_6"/>
    <w:basedOn w:val="TableNormal"/>
    <w:next w:val="TableNormal"/>
    <w:semiHidden/>
    <w:tblPr/>
  </w:style>
  <w:style w:type="paragraph" w:customStyle="1" w:styleId="Normal19">
    <w:name w:val="Normal_19"/>
    <w:qFormat/>
    <w:rPr>
      <w:sz w:val="24"/>
      <w:szCs w:val="24"/>
    </w:rPr>
  </w:style>
  <w:style w:type="table" w:customStyle="1" w:styleId="CDMRange17">
    <w:name w:val="CDM Range 1_7"/>
    <w:basedOn w:val="TableNormal"/>
    <w:next w:val="TableNormal"/>
    <w:semiHidden/>
    <w:tblPr/>
  </w:style>
  <w:style w:type="paragraph" w:customStyle="1" w:styleId="Normal20">
    <w:name w:val="Normal_20"/>
    <w:qFormat/>
    <w:rPr>
      <w:sz w:val="24"/>
      <w:szCs w:val="24"/>
    </w:rPr>
  </w:style>
  <w:style w:type="table" w:customStyle="1" w:styleId="CDMRange27">
    <w:name w:val="CDM Range 2_7"/>
    <w:basedOn w:val="TableNormal"/>
    <w:next w:val="TableNormal"/>
    <w:semiHidden/>
    <w:tblPr/>
  </w:style>
  <w:style w:type="paragraph" w:customStyle="1" w:styleId="Normal21">
    <w:name w:val="Normal_21"/>
    <w:qFormat/>
    <w:rPr>
      <w:sz w:val="24"/>
      <w:szCs w:val="24"/>
    </w:rPr>
  </w:style>
  <w:style w:type="table" w:customStyle="1" w:styleId="CDMRange18">
    <w:name w:val="CDM Range 1_8"/>
    <w:basedOn w:val="TableNormal"/>
    <w:next w:val="TableNormal"/>
    <w:semiHidden/>
    <w:tblPr/>
  </w:style>
  <w:style w:type="paragraph" w:styleId="BalloonText">
    <w:name w:val="Balloon Text"/>
    <w:basedOn w:val="Normal"/>
    <w:link w:val="BalloonTextChar"/>
    <w:semiHidden/>
    <w:unhideWhenUsed/>
    <w:rsid w:val="00913985"/>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913985"/>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913985"/>
    <w:rPr>
      <w:b/>
      <w:bCs/>
    </w:rPr>
  </w:style>
  <w:style w:type="character" w:customStyle="1" w:styleId="CommentSubjectChar">
    <w:name w:val="Comment Subject Char"/>
    <w:basedOn w:val="CommentTextChar"/>
    <w:link w:val="CommentSubject"/>
    <w:semiHidden/>
    <w:rsid w:val="00913985"/>
    <w:rPr>
      <w:rFonts w:ascii="Calibri" w:hAnsi="Calibri"/>
      <w:b/>
      <w:bCs/>
      <w:lang w:eastAsia="en-US"/>
    </w:rPr>
  </w:style>
  <w:style w:type="paragraph" w:customStyle="1" w:styleId="BStablefiguresbold">
    <w:name w:val="BS_table figures bold"/>
    <w:basedOn w:val="BStablefigures"/>
    <w:qFormat/>
    <w:rsid w:val="00556EC1"/>
    <w:rPr>
      <w:b/>
    </w:rPr>
  </w:style>
  <w:style w:type="paragraph" w:customStyle="1" w:styleId="BStableheading">
    <w:name w:val="BS_table heading"/>
    <w:basedOn w:val="BStableheading1"/>
    <w:link w:val="BStableheadingChar"/>
    <w:qFormat/>
    <w:rsid w:val="00556EC1"/>
    <w:pPr>
      <w:framePr w:wrap="around"/>
    </w:pPr>
    <w:rPr>
      <w:bCs w:val="0"/>
    </w:rPr>
  </w:style>
  <w:style w:type="character" w:customStyle="1" w:styleId="BStableheadingChar">
    <w:name w:val="BS_table heading Char"/>
    <w:basedOn w:val="BStableheading1Char"/>
    <w:link w:val="BStableheading"/>
    <w:rsid w:val="00556EC1"/>
    <w:rPr>
      <w:rFonts w:ascii="Calibri" w:hAnsi="Calibri"/>
      <w:b/>
      <w:bCs w:val="0"/>
      <w:lang w:eastAsia="en-US"/>
    </w:rPr>
  </w:style>
  <w:style w:type="paragraph" w:customStyle="1" w:styleId="SOInumberpara">
    <w:name w:val="SOI number para"/>
    <w:basedOn w:val="BSbullet1"/>
    <w:link w:val="SOInumberparaChar"/>
    <w:qFormat/>
    <w:rsid w:val="00556EC1"/>
    <w:pPr>
      <w:numPr>
        <w:numId w:val="0"/>
      </w:numPr>
      <w:spacing w:before="0"/>
      <w:ind w:left="714" w:hanging="360"/>
    </w:pPr>
  </w:style>
  <w:style w:type="character" w:customStyle="1" w:styleId="SOInumberparaChar">
    <w:name w:val="SOI number para Char"/>
    <w:basedOn w:val="BSbullet1Char"/>
    <w:link w:val="SOInumberpara"/>
    <w:locked/>
    <w:rsid w:val="00556EC1"/>
    <w:rPr>
      <w:rFonts w:ascii="Calibri" w:hAnsi="Calibri"/>
      <w:sz w:val="24"/>
      <w:szCs w:val="24"/>
      <w:lang w:eastAsia="en-US"/>
    </w:rPr>
  </w:style>
  <w:style w:type="paragraph" w:styleId="TOC1">
    <w:name w:val="toc 1"/>
    <w:basedOn w:val="Normal"/>
    <w:next w:val="Normal"/>
    <w:autoRedefine/>
    <w:uiPriority w:val="39"/>
    <w:unhideWhenUsed/>
    <w:qFormat/>
    <w:locked/>
    <w:rsid w:val="00A40750"/>
    <w:pPr>
      <w:tabs>
        <w:tab w:val="right" w:leader="dot" w:pos="9017"/>
      </w:tabs>
      <w:spacing w:after="100"/>
    </w:pPr>
    <w:rPr>
      <w:b/>
      <w:bCs/>
      <w:bdr w:val="nil"/>
    </w:rPr>
  </w:style>
  <w:style w:type="paragraph" w:styleId="TOC2">
    <w:name w:val="toc 2"/>
    <w:basedOn w:val="Normal"/>
    <w:next w:val="Normal"/>
    <w:autoRedefine/>
    <w:uiPriority w:val="39"/>
    <w:unhideWhenUsed/>
    <w:qFormat/>
    <w:locked/>
    <w:rsid w:val="00A40750"/>
    <w:pPr>
      <w:tabs>
        <w:tab w:val="right" w:leader="dot" w:pos="9017"/>
      </w:tabs>
      <w:spacing w:after="100"/>
      <w:ind w:left="240"/>
    </w:pPr>
    <w:rPr>
      <w:noProof/>
      <w:snapToGrid w:val="0"/>
      <w:bdr w:val="nil"/>
    </w:rPr>
  </w:style>
  <w:style w:type="paragraph" w:styleId="TOC3">
    <w:name w:val="toc 3"/>
    <w:basedOn w:val="Normal"/>
    <w:next w:val="Normal"/>
    <w:autoRedefine/>
    <w:uiPriority w:val="39"/>
    <w:unhideWhenUsed/>
    <w:locked/>
    <w:rsid w:val="00037A94"/>
    <w:pPr>
      <w:spacing w:after="100"/>
      <w:ind w:left="480"/>
    </w:pPr>
  </w:style>
  <w:style w:type="character" w:styleId="Hyperlink">
    <w:name w:val="Hyperlink"/>
    <w:basedOn w:val="DefaultParagraphFont"/>
    <w:uiPriority w:val="99"/>
    <w:unhideWhenUsed/>
    <w:rsid w:val="00037A94"/>
    <w:rPr>
      <w:color w:val="0000FF" w:themeColor="hyperlink"/>
      <w:u w:val="single"/>
    </w:rPr>
  </w:style>
  <w:style w:type="paragraph" w:styleId="FootnoteText">
    <w:name w:val="footnote text"/>
    <w:basedOn w:val="Normal"/>
    <w:link w:val="FootnoteTextChar"/>
    <w:semiHidden/>
    <w:unhideWhenUsed/>
    <w:rsid w:val="001A7061"/>
    <w:pPr>
      <w:spacing w:before="0" w:after="0"/>
    </w:pPr>
    <w:rPr>
      <w:sz w:val="20"/>
    </w:rPr>
  </w:style>
  <w:style w:type="character" w:customStyle="1" w:styleId="FootnoteTextChar">
    <w:name w:val="Footnote Text Char"/>
    <w:basedOn w:val="DefaultParagraphFont"/>
    <w:link w:val="FootnoteText"/>
    <w:semiHidden/>
    <w:rsid w:val="001A7061"/>
    <w:rPr>
      <w:rFonts w:ascii="Calibri" w:hAnsi="Calibri"/>
      <w:lang w:eastAsia="en-US"/>
    </w:rPr>
  </w:style>
  <w:style w:type="character" w:styleId="FootnoteReference">
    <w:name w:val="footnote reference"/>
    <w:basedOn w:val="DefaultParagraphFont"/>
    <w:semiHidden/>
    <w:unhideWhenUsed/>
    <w:rsid w:val="001A70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65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4.png"/><Relationship Id="rId39" Type="http://schemas.openxmlformats.org/officeDocument/2006/relationships/image" Target="media/image11.png"/><Relationship Id="rId21" Type="http://schemas.openxmlformats.org/officeDocument/2006/relationships/header" Target="header6.xml"/><Relationship Id="rId34" Type="http://schemas.openxmlformats.org/officeDocument/2006/relationships/footer" Target="footer9.xml"/><Relationship Id="rId42" Type="http://schemas.openxmlformats.org/officeDocument/2006/relationships/footer" Target="footer10.xml"/><Relationship Id="rId47" Type="http://schemas.openxmlformats.org/officeDocument/2006/relationships/header" Target="header14.xml"/><Relationship Id="rId50" Type="http://schemas.openxmlformats.org/officeDocument/2006/relationships/header" Target="header15.xml"/><Relationship Id="rId55" Type="http://schemas.openxmlformats.org/officeDocument/2006/relationships/footer" Target="footer17.xml"/><Relationship Id="rId63" Type="http://schemas.openxmlformats.org/officeDocument/2006/relationships/footer" Target="footer21.xml"/><Relationship Id="rId68" Type="http://schemas.openxmlformats.org/officeDocument/2006/relationships/header" Target="header24.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image" Target="media/image9.png"/><Relationship Id="rId40" Type="http://schemas.openxmlformats.org/officeDocument/2006/relationships/header" Target="header10.xml"/><Relationship Id="rId45" Type="http://schemas.openxmlformats.org/officeDocument/2006/relationships/footer" Target="footer12.xml"/><Relationship Id="rId53" Type="http://schemas.openxmlformats.org/officeDocument/2006/relationships/header" Target="header17.xml"/><Relationship Id="rId58" Type="http://schemas.openxmlformats.org/officeDocument/2006/relationships/header" Target="header19.xml"/><Relationship Id="rId66" Type="http://schemas.openxmlformats.org/officeDocument/2006/relationships/footer" Target="footer2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1.png"/><Relationship Id="rId28" Type="http://schemas.openxmlformats.org/officeDocument/2006/relationships/image" Target="media/image6.png"/><Relationship Id="rId36" Type="http://schemas.openxmlformats.org/officeDocument/2006/relationships/image" Target="media/image8.png"/><Relationship Id="rId49" Type="http://schemas.openxmlformats.org/officeDocument/2006/relationships/footer" Target="footer14.xml"/><Relationship Id="rId57" Type="http://schemas.openxmlformats.org/officeDocument/2006/relationships/footer" Target="footer18.xml"/><Relationship Id="rId61" Type="http://schemas.openxmlformats.org/officeDocument/2006/relationships/footer" Target="footer20.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7.xml"/><Relationship Id="rId44" Type="http://schemas.openxmlformats.org/officeDocument/2006/relationships/header" Target="header12.xml"/><Relationship Id="rId52" Type="http://schemas.openxmlformats.org/officeDocument/2006/relationships/header" Target="header16.xml"/><Relationship Id="rId60" Type="http://schemas.openxmlformats.org/officeDocument/2006/relationships/footer" Target="footer19.xml"/><Relationship Id="rId65" Type="http://schemas.openxmlformats.org/officeDocument/2006/relationships/header" Target="header2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5.png"/><Relationship Id="rId30" Type="http://schemas.openxmlformats.org/officeDocument/2006/relationships/header" Target="header8.xml"/><Relationship Id="rId35" Type="http://schemas.openxmlformats.org/officeDocument/2006/relationships/image" Target="media/image7.png"/><Relationship Id="rId43" Type="http://schemas.openxmlformats.org/officeDocument/2006/relationships/footer" Target="footer11.xml"/><Relationship Id="rId48" Type="http://schemas.openxmlformats.org/officeDocument/2006/relationships/footer" Target="footer13.xml"/><Relationship Id="rId56" Type="http://schemas.openxmlformats.org/officeDocument/2006/relationships/header" Target="header18.xml"/><Relationship Id="rId64" Type="http://schemas.openxmlformats.org/officeDocument/2006/relationships/header" Target="header22.xml"/><Relationship Id="rId69" Type="http://schemas.openxmlformats.org/officeDocument/2006/relationships/footer" Target="footer24.xml"/><Relationship Id="rId8" Type="http://schemas.openxmlformats.org/officeDocument/2006/relationships/webSettings" Target="webSettings.xml"/><Relationship Id="rId51" Type="http://schemas.openxmlformats.org/officeDocument/2006/relationships/footer" Target="footer15.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3.png"/><Relationship Id="rId33" Type="http://schemas.openxmlformats.org/officeDocument/2006/relationships/header" Target="header9.xml"/><Relationship Id="rId38" Type="http://schemas.openxmlformats.org/officeDocument/2006/relationships/image" Target="media/image10.png"/><Relationship Id="rId46" Type="http://schemas.openxmlformats.org/officeDocument/2006/relationships/header" Target="header13.xml"/><Relationship Id="rId59" Type="http://schemas.openxmlformats.org/officeDocument/2006/relationships/header" Target="header20.xml"/><Relationship Id="rId67" Type="http://schemas.openxmlformats.org/officeDocument/2006/relationships/footer" Target="footer23.xml"/><Relationship Id="rId20" Type="http://schemas.openxmlformats.org/officeDocument/2006/relationships/footer" Target="footer5.xml"/><Relationship Id="rId41" Type="http://schemas.openxmlformats.org/officeDocument/2006/relationships/header" Target="header11.xml"/><Relationship Id="rId54" Type="http://schemas.openxmlformats.org/officeDocument/2006/relationships/footer" Target="footer16.xml"/><Relationship Id="rId62" Type="http://schemas.openxmlformats.org/officeDocument/2006/relationships/header" Target="header21.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2E5EF5F265F7D458D1FEEFD48F7BFA4" ma:contentTypeVersion="0" ma:contentTypeDescription="Create a new document." ma:contentTypeScope="" ma:versionID="dddae15455901e30546d578d0a837a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C4EF5B-89DB-42DE-A108-5054DD84C582}">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D65D39FC-645D-4726-82FF-67F8AE40EC6E}">
  <ds:schemaRefs>
    <ds:schemaRef ds:uri="http://schemas.openxmlformats.org/officeDocument/2006/bibliography"/>
  </ds:schemaRefs>
</ds:datastoreItem>
</file>

<file path=customXml/itemProps3.xml><?xml version="1.0" encoding="utf-8"?>
<ds:datastoreItem xmlns:ds="http://schemas.openxmlformats.org/officeDocument/2006/customXml" ds:itemID="{1E2E6925-80EF-48A9-AF59-38BCFA3F2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773338-2623-4C9A-81A2-2E84E09D9D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90</Pages>
  <Words>21789</Words>
  <Characters>123630</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2020-21 Transport Canberra and City Servcies Directorate Budget Statement</vt:lpstr>
    </vt:vector>
  </TitlesOfParts>
  <Manager/>
  <Company>Transport Canberra and City Services Directorate / ACT Government</Company>
  <LinksUpToDate>false</LinksUpToDate>
  <CharactersWithSpaces>145129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Transport Canberra and City Servcies Directorate Budget Statement</dc:title>
  <dc:subject>2020-21 Budget Statement for Transport Canberra and City Services Directorate</dc:subject>
  <dc:creator>Nada Kos / Director External Budgets and Reporting / Finance / COO Group / Transport Canberra and City Services Directorate</dc:creator>
  <cp:lastModifiedBy>Abeysekera, Srimal</cp:lastModifiedBy>
  <cp:revision>7</cp:revision>
  <cp:lastPrinted>2021-01-31T22:56:00Z</cp:lastPrinted>
  <dcterms:created xsi:type="dcterms:W3CDTF">2021-02-04T00:22:00Z</dcterms:created>
  <dcterms:modified xsi:type="dcterms:W3CDTF">2021-02-04T00:31:00Z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Description">
    <vt:lpwstr>Transport Canberra and City Services Directorate Budget Statements includes financial statements, output classes, descriptions of functions, roles and responsibilities, together with major priorities</vt:lpwstr>
  </property>
</Properties>
</file>