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AE25" w14:textId="7200DD68" w:rsidR="004A44F7" w:rsidRPr="001B13DE" w:rsidRDefault="00A804B6" w:rsidP="001423FB">
      <w:pPr>
        <w:sectPr w:rsidR="004A44F7" w:rsidRPr="001B13DE" w:rsidSect="009E11E8">
          <w:footerReference w:type="default" r:id="rId12"/>
          <w:pgSz w:w="11906" w:h="16838"/>
          <w:pgMar w:top="1440" w:right="1440" w:bottom="1440" w:left="1440" w:header="708" w:footer="708" w:gutter="0"/>
          <w:cols w:num="2" w:space="708"/>
          <w:docGrid w:linePitch="360"/>
        </w:sectPr>
      </w:pPr>
      <w:r w:rsidRPr="001B13DE">
        <w:rPr>
          <w:noProof/>
        </w:rPr>
        <w:drawing>
          <wp:anchor distT="0" distB="0" distL="114300" distR="114300" simplePos="0" relativeHeight="251658240" behindDoc="1" locked="0" layoutInCell="1" allowOverlap="1" wp14:anchorId="48CDDDC2" wp14:editId="652F195E">
            <wp:simplePos x="0" y="0"/>
            <wp:positionH relativeFrom="page">
              <wp:posOffset>635</wp:posOffset>
            </wp:positionH>
            <wp:positionV relativeFrom="paragraph">
              <wp:posOffset>-904875</wp:posOffset>
            </wp:positionV>
            <wp:extent cx="7531100" cy="10653395"/>
            <wp:effectExtent l="0" t="0" r="0" b="0"/>
            <wp:wrapNone/>
            <wp:docPr id="7" name="2020-21 Annual Report_Internals BW word.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21 Annual Report_Internals BW word.jpg">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1100" cy="10653395"/>
                    </a:xfrm>
                    <a:prstGeom prst="rect">
                      <a:avLst/>
                    </a:prstGeom>
                  </pic:spPr>
                </pic:pic>
              </a:graphicData>
            </a:graphic>
            <wp14:sizeRelH relativeFrom="margin">
              <wp14:pctWidth>0</wp14:pctWidth>
            </wp14:sizeRelH>
            <wp14:sizeRelV relativeFrom="margin">
              <wp14:pctHeight>0</wp14:pctHeight>
            </wp14:sizeRelV>
          </wp:anchor>
        </w:drawing>
      </w:r>
      <w:r w:rsidR="00D31DBA" w:rsidRPr="001B13DE">
        <w:br w:type="page"/>
      </w:r>
    </w:p>
    <w:p w14:paraId="6F2697DD" w14:textId="77777777" w:rsidR="0045214F" w:rsidRPr="001B13DE" w:rsidRDefault="0045214F" w:rsidP="00826166"/>
    <w:p w14:paraId="3B141083" w14:textId="77777777" w:rsidR="0045214F" w:rsidRPr="001B13DE" w:rsidRDefault="0045214F" w:rsidP="00826166"/>
    <w:p w14:paraId="721C7B8B" w14:textId="369CDE97" w:rsidR="00347D40" w:rsidRPr="001B13DE" w:rsidRDefault="00347D40" w:rsidP="00826166">
      <w:r w:rsidRPr="001B13DE">
        <w:rPr>
          <w:noProof/>
        </w:rPr>
        <w:drawing>
          <wp:inline distT="0" distB="0" distL="0" distR="0" wp14:anchorId="764BA24A" wp14:editId="3CD9C1CE">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07BFF15A" w14:textId="1228BC45" w:rsidR="00594640" w:rsidRPr="001B13DE" w:rsidRDefault="00594640" w:rsidP="00826166">
      <w:pPr>
        <w:pStyle w:val="Heading2"/>
      </w:pPr>
      <w:r w:rsidRPr="001B13DE">
        <w:t>Acknowledgement</w:t>
      </w:r>
    </w:p>
    <w:p w14:paraId="4FFD3EAC" w14:textId="77777777" w:rsidR="00312FB0" w:rsidRPr="001B13DE" w:rsidRDefault="00312FB0" w:rsidP="00962A88">
      <w:pPr>
        <w:ind w:right="4631"/>
      </w:pPr>
      <w:r w:rsidRPr="001B13DE">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p w14:paraId="66C09EF2" w14:textId="77777777" w:rsidR="004E0D00" w:rsidRPr="001B13DE" w:rsidRDefault="004E0D00" w:rsidP="00962A88">
      <w:pPr>
        <w:ind w:right="4631"/>
      </w:pPr>
    </w:p>
    <w:p w14:paraId="226C705C" w14:textId="77777777" w:rsidR="00962A88" w:rsidRPr="001B13DE" w:rsidRDefault="00962A88" w:rsidP="00962A88">
      <w:pPr>
        <w:ind w:right="4631"/>
      </w:pPr>
    </w:p>
    <w:p w14:paraId="420C2E7E" w14:textId="77777777" w:rsidR="0045214F" w:rsidRPr="001B13DE" w:rsidRDefault="0045214F" w:rsidP="00962A88">
      <w:pPr>
        <w:ind w:right="4631"/>
      </w:pPr>
    </w:p>
    <w:p w14:paraId="3A609FD6" w14:textId="77777777" w:rsidR="0045214F" w:rsidRPr="001B13DE" w:rsidRDefault="0045214F" w:rsidP="00962A88">
      <w:pPr>
        <w:ind w:right="4631"/>
      </w:pPr>
    </w:p>
    <w:p w14:paraId="0A8E2843" w14:textId="2E469B0A" w:rsidR="00962A88" w:rsidRPr="001B13DE" w:rsidRDefault="004E0D00" w:rsidP="00962A88">
      <w:pPr>
        <w:ind w:right="4631"/>
      </w:pPr>
      <w:r w:rsidRPr="001B13DE">
        <w:t>© Australian Capital Territory, Canberra 202</w:t>
      </w:r>
      <w:r w:rsidR="00013D02">
        <w:t>6</w:t>
      </w:r>
    </w:p>
    <w:p w14:paraId="7B350067" w14:textId="351F3DAF" w:rsidR="004E0D00" w:rsidRPr="001B13DE" w:rsidRDefault="004E0D00" w:rsidP="00962A88">
      <w:pPr>
        <w:ind w:right="4631"/>
      </w:pPr>
      <w:r w:rsidRPr="001B13DE">
        <w:t>Material in this publication may be reproduced provided due acknowledgement is made.</w:t>
      </w:r>
    </w:p>
    <w:p w14:paraId="2F4B3735" w14:textId="77777777" w:rsidR="003609A0" w:rsidRPr="001B13DE" w:rsidRDefault="003609A0" w:rsidP="003609A0">
      <w:pPr>
        <w:ind w:right="4631"/>
      </w:pPr>
      <w:r w:rsidRPr="001B13DE">
        <w:t>Produced by the Chief Minister, Treasury and Economic Development Directorate. Enquiries about this publication should be directed to the Chief Minister, Treasury and Economic Development Directorate.</w:t>
      </w:r>
    </w:p>
    <w:p w14:paraId="4440DBCA" w14:textId="0917E2C9" w:rsidR="002C178B" w:rsidRPr="001B13DE" w:rsidRDefault="003609A0" w:rsidP="003609A0">
      <w:pPr>
        <w:ind w:right="4631"/>
      </w:pPr>
      <w:r w:rsidRPr="001B13DE">
        <w:t>GPO Box 158, Canberra City 2601</w:t>
      </w:r>
      <w:r w:rsidRPr="001B13DE">
        <w:br/>
      </w:r>
      <w:hyperlink r:id="rId15" w:history="1">
        <w:r w:rsidRPr="001B13DE">
          <w:rPr>
            <w:rStyle w:val="Hyperlink"/>
          </w:rPr>
          <w:t>act.gov.au</w:t>
        </w:r>
      </w:hyperlink>
      <w:r w:rsidRPr="001B13DE">
        <w:br/>
        <w:t>Telephone: Access Canberra - 13 22 81</w:t>
      </w:r>
    </w:p>
    <w:p w14:paraId="69368249" w14:textId="396F4348" w:rsidR="002C178B" w:rsidRPr="001B13DE" w:rsidRDefault="00BF4075" w:rsidP="00826166">
      <w:r w:rsidRPr="001B13DE">
        <w:rPr>
          <w:noProof/>
        </w:rPr>
        <w:drawing>
          <wp:inline distT="0" distB="0" distL="0" distR="0" wp14:anchorId="50A1E855" wp14:editId="6129D14F">
            <wp:extent cx="2380392" cy="1206500"/>
            <wp:effectExtent l="0" t="0" r="0" b="0"/>
            <wp:docPr id="503410007" name="Picture 1" descr="For accessibility help, phone 13 22 81. For an interpreter, phone 131 4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10007" name="Picture 1" descr="For accessibility help, phone 13 22 81. For an interpreter, phone 131 450 "/>
                    <pic:cNvPicPr/>
                  </pic:nvPicPr>
                  <pic:blipFill>
                    <a:blip r:embed="rId16"/>
                    <a:stretch>
                      <a:fillRect/>
                    </a:stretch>
                  </pic:blipFill>
                  <pic:spPr>
                    <a:xfrm>
                      <a:off x="0" y="0"/>
                      <a:ext cx="2403501" cy="1218213"/>
                    </a:xfrm>
                    <a:prstGeom prst="rect">
                      <a:avLst/>
                    </a:prstGeom>
                  </pic:spPr>
                </pic:pic>
              </a:graphicData>
            </a:graphic>
          </wp:inline>
        </w:drawing>
      </w:r>
    </w:p>
    <w:p w14:paraId="0967E51D" w14:textId="79E1F7A2" w:rsidR="00594640" w:rsidRPr="001B13DE" w:rsidRDefault="00594640" w:rsidP="00826166">
      <w:pPr>
        <w:rPr>
          <w:rFonts w:eastAsiaTheme="majorEastAsia" w:cs="Arial"/>
          <w:sz w:val="32"/>
          <w:szCs w:val="32"/>
        </w:rPr>
      </w:pPr>
      <w:r w:rsidRPr="001B13DE">
        <w:br w:type="page"/>
      </w:r>
    </w:p>
    <w:p w14:paraId="6AB0E6A2" w14:textId="32A0DA26" w:rsidR="0077539D" w:rsidRPr="001B13DE" w:rsidRDefault="00955C76" w:rsidP="00955C76">
      <w:pPr>
        <w:pStyle w:val="Heading1"/>
        <w:spacing w:after="480"/>
      </w:pPr>
      <w:r w:rsidRPr="001B13DE">
        <w:lastRenderedPageBreak/>
        <w:t>Investing in housing choice for the Canberra community</w:t>
      </w:r>
    </w:p>
    <w:p w14:paraId="41BA30FC" w14:textId="77777777" w:rsidR="00C0360E" w:rsidRPr="001B13DE" w:rsidRDefault="00C0360E" w:rsidP="00C0360E">
      <w:pPr>
        <w:sectPr w:rsidR="00C0360E" w:rsidRPr="001B13DE" w:rsidSect="00C0360E">
          <w:footerReference w:type="default" r:id="rId17"/>
          <w:pgSz w:w="11906" w:h="16838"/>
          <w:pgMar w:top="1440" w:right="1440" w:bottom="1440" w:left="1440" w:header="708" w:footer="708" w:gutter="0"/>
          <w:cols w:space="708"/>
          <w:docGrid w:linePitch="360"/>
        </w:sectPr>
      </w:pPr>
    </w:p>
    <w:p w14:paraId="0453B3F3" w14:textId="02950282" w:rsidR="00BD4993" w:rsidRDefault="00BD4993" w:rsidP="00BD4993">
      <w:pPr>
        <w:pStyle w:val="IntroPara"/>
      </w:pPr>
      <w:r>
        <w:t>Having a home provides a critical foundation for so many aspects of a person’s life – including health, education, work and family. Increasing the supply of housing is a key part of ensuring that all Canberrans can access housing in our city, whether by buying</w:t>
      </w:r>
      <w:r w:rsidR="008B3F74">
        <w:t>,</w:t>
      </w:r>
      <w:r w:rsidR="002730B4">
        <w:t xml:space="preserve"> </w:t>
      </w:r>
      <w:r w:rsidR="008B3F74">
        <w:t xml:space="preserve">private-market </w:t>
      </w:r>
      <w:r>
        <w:t>renting</w:t>
      </w:r>
      <w:r w:rsidR="008B3F74">
        <w:t xml:space="preserve"> or non-market renting</w:t>
      </w:r>
      <w:r>
        <w:t>.</w:t>
      </w:r>
    </w:p>
    <w:p w14:paraId="4B8B0119" w14:textId="74DF79C6" w:rsidR="008B3F74" w:rsidRPr="00182BB7" w:rsidRDefault="008B3F74" w:rsidP="00BD4993">
      <w:pPr>
        <w:pStyle w:val="IntroPara"/>
      </w:pPr>
      <w:r>
        <w:t xml:space="preserve">The ACT Government continues to build on its range of housing initiatives to </w:t>
      </w:r>
      <w:r w:rsidRPr="001B13DE">
        <w:t>meet the needs of a growing city</w:t>
      </w:r>
      <w:r>
        <w:t xml:space="preserve"> by</w:t>
      </w:r>
      <w:r w:rsidRPr="001B13DE">
        <w:t xml:space="preserve"> increasing </w:t>
      </w:r>
      <w:r w:rsidRPr="00182BB7">
        <w:t>supply, access and choice for Canberrans</w:t>
      </w:r>
    </w:p>
    <w:p w14:paraId="17583632" w14:textId="5FDDA78A" w:rsidR="00955C76" w:rsidRPr="00182BB7" w:rsidRDefault="00955C76" w:rsidP="00BD4993">
      <w:pPr>
        <w:pStyle w:val="IntroPara"/>
        <w:sectPr w:rsidR="00955C76" w:rsidRPr="00182BB7" w:rsidSect="00955C76">
          <w:type w:val="continuous"/>
          <w:pgSz w:w="11906" w:h="16838"/>
          <w:pgMar w:top="1440" w:right="1440" w:bottom="1440" w:left="1440" w:header="708" w:footer="708" w:gutter="0"/>
          <w:cols w:space="708"/>
          <w:docGrid w:linePitch="360"/>
        </w:sectPr>
      </w:pPr>
    </w:p>
    <w:p w14:paraId="2E23C7C6" w14:textId="77777777" w:rsidR="00955C76" w:rsidRPr="00182BB7" w:rsidRDefault="00955C76" w:rsidP="00955C76">
      <w:pPr>
        <w:pStyle w:val="Heading2"/>
        <w:spacing w:line="259" w:lineRule="auto"/>
      </w:pPr>
      <w:r w:rsidRPr="00182BB7">
        <w:t>Investment for a growing population</w:t>
      </w:r>
    </w:p>
    <w:p w14:paraId="64B93A1E" w14:textId="71A64DB5" w:rsidR="00955C76" w:rsidRPr="00182BB7" w:rsidRDefault="00955C76" w:rsidP="00955C76">
      <w:r w:rsidRPr="00182BB7">
        <w:t>The 202</w:t>
      </w:r>
      <w:r w:rsidR="00367A9F" w:rsidRPr="00182BB7">
        <w:t>6</w:t>
      </w:r>
      <w:r w:rsidRPr="00182BB7">
        <w:t>-2</w:t>
      </w:r>
      <w:r w:rsidR="00367A9F" w:rsidRPr="00182BB7">
        <w:t>7</w:t>
      </w:r>
      <w:r w:rsidRPr="00182BB7">
        <w:t xml:space="preserve"> Budget includes </w:t>
      </w:r>
      <w:r w:rsidR="00F32705" w:rsidRPr="00182BB7">
        <w:t xml:space="preserve">housing initiatives worth </w:t>
      </w:r>
      <w:r w:rsidRPr="00182BB7">
        <w:t>more than $</w:t>
      </w:r>
      <w:r w:rsidR="00F32705" w:rsidRPr="00182BB7">
        <w:t xml:space="preserve">700 </w:t>
      </w:r>
      <w:r w:rsidRPr="00182BB7">
        <w:t>million over four years</w:t>
      </w:r>
      <w:r w:rsidR="00F32705" w:rsidRPr="00182BB7">
        <w:t xml:space="preserve">, </w:t>
      </w:r>
      <w:r w:rsidR="00964C25" w:rsidRPr="00182BB7">
        <w:t>including</w:t>
      </w:r>
      <w:r w:rsidRPr="00182BB7">
        <w:t>:</w:t>
      </w:r>
    </w:p>
    <w:p w14:paraId="74862EA7" w14:textId="0C6B0BA5" w:rsidR="00955C76" w:rsidRPr="00182BB7" w:rsidRDefault="00BD4993" w:rsidP="00182BB7">
      <w:pPr>
        <w:pStyle w:val="ListParagraph"/>
        <w:numPr>
          <w:ilvl w:val="0"/>
          <w:numId w:val="6"/>
        </w:numPr>
      </w:pPr>
      <w:r w:rsidRPr="00182BB7">
        <w:t>More than $</w:t>
      </w:r>
      <w:r w:rsidR="00AB4F60" w:rsidRPr="00182BB7">
        <w:t>4</w:t>
      </w:r>
      <w:r w:rsidRPr="00182BB7">
        <w:t>60</w:t>
      </w:r>
      <w:r w:rsidR="00955C76" w:rsidRPr="00182BB7">
        <w:t xml:space="preserve"> million </w:t>
      </w:r>
      <w:r w:rsidR="00AE7C3C" w:rsidRPr="00182BB7">
        <w:t xml:space="preserve">to build and buy new </w:t>
      </w:r>
      <w:r w:rsidR="00AB4F60" w:rsidRPr="00182BB7">
        <w:t xml:space="preserve">public </w:t>
      </w:r>
      <w:r w:rsidR="00955C76" w:rsidRPr="00182BB7">
        <w:t>housing</w:t>
      </w:r>
      <w:r w:rsidR="00AE7C3C" w:rsidRPr="00182BB7">
        <w:t xml:space="preserve"> homes</w:t>
      </w:r>
      <w:r w:rsidR="00CF64E4" w:rsidRPr="00182BB7">
        <w:t>.</w:t>
      </w:r>
    </w:p>
    <w:p w14:paraId="4BF321A0" w14:textId="77777777" w:rsidR="00CF64E4" w:rsidRPr="00182BB7" w:rsidRDefault="00CF64E4" w:rsidP="00182BB7">
      <w:pPr>
        <w:pStyle w:val="ListParagraph"/>
      </w:pPr>
    </w:p>
    <w:p w14:paraId="11483AC2" w14:textId="1ADDDCA4" w:rsidR="00AB4F60" w:rsidRPr="00182BB7" w:rsidRDefault="00AB4F60" w:rsidP="00CF64E4">
      <w:pPr>
        <w:pStyle w:val="ListParagraph"/>
        <w:numPr>
          <w:ilvl w:val="0"/>
          <w:numId w:val="6"/>
        </w:numPr>
      </w:pPr>
      <w:r w:rsidRPr="00182BB7">
        <w:t>More than $200 million to support public housing repairs, maintenance and operations.</w:t>
      </w:r>
    </w:p>
    <w:p w14:paraId="5AB8BF0B" w14:textId="77777777" w:rsidR="00955C76" w:rsidRPr="00182BB7" w:rsidRDefault="00955C76" w:rsidP="00955C76">
      <w:pPr>
        <w:pStyle w:val="ListParagraph"/>
      </w:pPr>
    </w:p>
    <w:p w14:paraId="7C85E4EE" w14:textId="01AA5EEF" w:rsidR="00955C76" w:rsidRPr="00182BB7" w:rsidRDefault="00955C76" w:rsidP="00955C76">
      <w:pPr>
        <w:pStyle w:val="ListParagraph"/>
        <w:numPr>
          <w:ilvl w:val="0"/>
          <w:numId w:val="6"/>
        </w:numPr>
      </w:pPr>
      <w:r w:rsidRPr="00182BB7">
        <w:t>$</w:t>
      </w:r>
      <w:r w:rsidR="00AB4F60" w:rsidRPr="00182BB7">
        <w:t>13</w:t>
      </w:r>
      <w:r w:rsidR="00363C06" w:rsidRPr="00182BB7">
        <w:t xml:space="preserve"> </w:t>
      </w:r>
      <w:r w:rsidRPr="00182BB7">
        <w:t>million in planning and land release initiatives</w:t>
      </w:r>
      <w:r w:rsidR="00CF64E4" w:rsidRPr="00182BB7">
        <w:t>.</w:t>
      </w:r>
    </w:p>
    <w:p w14:paraId="37AC79CB" w14:textId="77777777" w:rsidR="00955C76" w:rsidRPr="00182BB7" w:rsidRDefault="00955C76" w:rsidP="00955C76">
      <w:pPr>
        <w:pStyle w:val="ListParagraph"/>
      </w:pPr>
    </w:p>
    <w:p w14:paraId="13CAFBAD" w14:textId="295EB514" w:rsidR="00955C76" w:rsidRPr="00182BB7" w:rsidRDefault="00955C76" w:rsidP="00955C76">
      <w:pPr>
        <w:pStyle w:val="ListParagraph"/>
        <w:numPr>
          <w:ilvl w:val="0"/>
          <w:numId w:val="6"/>
        </w:numPr>
      </w:pPr>
      <w:r w:rsidRPr="00182BB7">
        <w:t>$</w:t>
      </w:r>
      <w:r w:rsidR="00990B60" w:rsidRPr="00182BB7">
        <w:t>32</w:t>
      </w:r>
      <w:r w:rsidR="00CF64E4" w:rsidRPr="00182BB7">
        <w:t xml:space="preserve"> </w:t>
      </w:r>
      <w:r w:rsidRPr="00182BB7">
        <w:t xml:space="preserve">million for </w:t>
      </w:r>
      <w:r w:rsidR="00CF64E4" w:rsidRPr="00182BB7">
        <w:t>specialist, crisis and transitional accommodation and frontline homelessness supports.</w:t>
      </w:r>
    </w:p>
    <w:p w14:paraId="246AD716" w14:textId="77777777" w:rsidR="00CF64E4" w:rsidRPr="00182BB7" w:rsidRDefault="00CF64E4" w:rsidP="00182BB7">
      <w:pPr>
        <w:pStyle w:val="ListParagraph"/>
      </w:pPr>
    </w:p>
    <w:p w14:paraId="6D25CEA6" w14:textId="55713AC3" w:rsidR="00955C76" w:rsidRPr="00182BB7" w:rsidRDefault="00955C76" w:rsidP="00955C76">
      <w:pPr>
        <w:spacing w:before="0"/>
      </w:pPr>
      <w:r w:rsidRPr="00182BB7">
        <w:t xml:space="preserve">These initiatives will help </w:t>
      </w:r>
      <w:r w:rsidR="00240AF4" w:rsidRPr="00182BB7">
        <w:t xml:space="preserve">the ACT </w:t>
      </w:r>
      <w:r w:rsidR="00AE7C3C" w:rsidRPr="00182BB7">
        <w:t xml:space="preserve">Government </w:t>
      </w:r>
      <w:r w:rsidRPr="00182BB7">
        <w:t xml:space="preserve">work towards </w:t>
      </w:r>
      <w:r w:rsidR="00AE7C3C" w:rsidRPr="00182BB7">
        <w:t xml:space="preserve">its </w:t>
      </w:r>
      <w:r w:rsidRPr="00182BB7">
        <w:t xml:space="preserve">commitment </w:t>
      </w:r>
      <w:r w:rsidR="00AE7C3C" w:rsidRPr="00182BB7">
        <w:t xml:space="preserve">of </w:t>
      </w:r>
      <w:r w:rsidRPr="00182BB7">
        <w:t>enabl</w:t>
      </w:r>
      <w:r w:rsidR="00AE7C3C" w:rsidRPr="00182BB7">
        <w:t>ing</w:t>
      </w:r>
      <w:r w:rsidRPr="00182BB7">
        <w:t xml:space="preserve"> 30,000 more homes</w:t>
      </w:r>
      <w:r w:rsidR="00E1407D" w:rsidRPr="00182BB7">
        <w:t>,</w:t>
      </w:r>
      <w:r w:rsidRPr="00182BB7">
        <w:t xml:space="preserve"> including 5,000 additional public, community and affordable rental dwellings in Canberra by the end of 2030.</w:t>
      </w:r>
    </w:p>
    <w:p w14:paraId="5E7595FD" w14:textId="77777777" w:rsidR="00955C76" w:rsidRPr="00182BB7" w:rsidRDefault="00955C76" w:rsidP="00955C76">
      <w:pPr>
        <w:pStyle w:val="Heading2"/>
        <w:spacing w:line="259" w:lineRule="auto"/>
      </w:pPr>
      <w:r w:rsidRPr="00182BB7">
        <w:t>Enabling 30,000 homes by the end of 2030</w:t>
      </w:r>
    </w:p>
    <w:p w14:paraId="6007E319" w14:textId="77777777" w:rsidR="00955C76" w:rsidRPr="00182BB7" w:rsidRDefault="00955C76" w:rsidP="00955C76">
      <w:pPr>
        <w:pStyle w:val="Heading3"/>
      </w:pPr>
      <w:r w:rsidRPr="00182BB7">
        <w:t>Housing Supply and Land Release Program</w:t>
      </w:r>
    </w:p>
    <w:p w14:paraId="4E5D43A6" w14:textId="6A322E45" w:rsidR="005A69D2" w:rsidRPr="00182BB7" w:rsidRDefault="00955C76" w:rsidP="00955C76">
      <w:r w:rsidRPr="00182BB7">
        <w:t>The 202</w:t>
      </w:r>
      <w:r w:rsidR="00943761" w:rsidRPr="00182BB7">
        <w:t>6</w:t>
      </w:r>
      <w:r w:rsidRPr="00182BB7">
        <w:t>-2</w:t>
      </w:r>
      <w:r w:rsidR="00943761" w:rsidRPr="00182BB7">
        <w:t>7</w:t>
      </w:r>
      <w:r w:rsidRPr="00182BB7">
        <w:t xml:space="preserve"> Budget features a plan to release land </w:t>
      </w:r>
      <w:r w:rsidR="000D6697" w:rsidRPr="00182BB7">
        <w:t xml:space="preserve">that </w:t>
      </w:r>
      <w:r w:rsidRPr="00182BB7">
        <w:t xml:space="preserve">would enable </w:t>
      </w:r>
      <w:r w:rsidR="0085010B" w:rsidRPr="00182BB7">
        <w:t>close to 2</w:t>
      </w:r>
      <w:r w:rsidR="00943761" w:rsidRPr="00182BB7">
        <w:t>6</w:t>
      </w:r>
      <w:r w:rsidRPr="00182BB7">
        <w:t>,</w:t>
      </w:r>
      <w:r w:rsidR="0085010B" w:rsidRPr="00182BB7">
        <w:t>000</w:t>
      </w:r>
      <w:r w:rsidRPr="00182BB7">
        <w:t xml:space="preserve"> new dwellings across Canberra over the next five years. The first year of this plan includes more housing in new suburbs such as Macnamara and Molonglo, as well as urban</w:t>
      </w:r>
      <w:r w:rsidR="000D6697" w:rsidRPr="00182BB7">
        <w:t xml:space="preserve"> infill</w:t>
      </w:r>
      <w:r w:rsidRPr="00182BB7">
        <w:t xml:space="preserve"> sites in Belconnen and the City.</w:t>
      </w:r>
    </w:p>
    <w:p w14:paraId="29A02E45" w14:textId="4E58E2F5" w:rsidR="00955C76" w:rsidRPr="00182BB7" w:rsidRDefault="005A69D2" w:rsidP="005A69D2">
      <w:r w:rsidRPr="00182BB7">
        <w:t>In 2026-27, 15 per cent of suitable residential land in the</w:t>
      </w:r>
      <w:r w:rsidR="00013D02" w:rsidRPr="00182BB7">
        <w:t xml:space="preserve"> Housing Supply and Land</w:t>
      </w:r>
      <w:r w:rsidRPr="00182BB7">
        <w:t xml:space="preserve"> </w:t>
      </w:r>
      <w:r w:rsidR="00013D02" w:rsidRPr="00182BB7">
        <w:t>R</w:t>
      </w:r>
      <w:r w:rsidRPr="00182BB7">
        <w:t xml:space="preserve">elease </w:t>
      </w:r>
      <w:r w:rsidR="00013D02" w:rsidRPr="00182BB7">
        <w:t>P</w:t>
      </w:r>
      <w:r w:rsidRPr="00182BB7">
        <w:t>rogram is being released for public, community and affordable housing. These sites are spread across Canberra and will lead to the delivery of around 300 public, community and affordable housing dwellings.</w:t>
      </w:r>
    </w:p>
    <w:p w14:paraId="331DA54A" w14:textId="002E02AB" w:rsidR="00A804B6" w:rsidRPr="00182BB7" w:rsidRDefault="00A804B6" w:rsidP="00A804B6">
      <w:pPr>
        <w:pStyle w:val="Heading3"/>
      </w:pPr>
      <w:r w:rsidRPr="00182BB7">
        <w:t>The National Housing Accord</w:t>
      </w:r>
    </w:p>
    <w:p w14:paraId="4BED1C5E" w14:textId="6DFD1C29" w:rsidR="00A804B6" w:rsidRPr="00182BB7" w:rsidRDefault="00A804B6" w:rsidP="00A804B6">
      <w:r w:rsidRPr="00182BB7">
        <w:t>The National Housing Accord (the Accord) was published in October 2022.</w:t>
      </w:r>
      <w:r>
        <w:t xml:space="preserve"> The Accord sets an aspirational target for Australia of 1.2 million new, well-located </w:t>
      </w:r>
      <w:r>
        <w:lastRenderedPageBreak/>
        <w:t xml:space="preserve">homes over </w:t>
      </w:r>
      <w:r w:rsidR="002E0ABE">
        <w:t>five</w:t>
      </w:r>
      <w:r>
        <w:t xml:space="preserve"> years from mid-2024. </w:t>
      </w:r>
      <w:r w:rsidRPr="00182BB7">
        <w:t>The Accord brings together all levels of government, investors, and the residential development, building and construction sectors to play their part in delivering these new homes.</w:t>
      </w:r>
    </w:p>
    <w:p w14:paraId="2049029B" w14:textId="77777777" w:rsidR="000B3CE2" w:rsidRPr="00182BB7" w:rsidRDefault="000B3CE2" w:rsidP="000B3CE2">
      <w:r w:rsidRPr="00182BB7">
        <w:t>The National Housing Supply and Affordability Council’s State of the Housing System 2026 report notes that the ACT is one of only three jurisdictions on track to meet its National Housing Accord targets.</w:t>
      </w:r>
    </w:p>
    <w:p w14:paraId="2BF5AA7C" w14:textId="77777777" w:rsidR="000B3CE2" w:rsidRPr="00182BB7" w:rsidRDefault="000B3CE2" w:rsidP="000B3CE2">
      <w:r w:rsidRPr="00182BB7">
        <w:t xml:space="preserve">The ACT is also one of only three jurisdictions to be invited to participate in the New Homes Bonus, which is a payment for meeting or exceeding National Housing Accord targets. </w:t>
      </w:r>
    </w:p>
    <w:p w14:paraId="2BFED2B4" w14:textId="1EF82628" w:rsidR="00DF51E9" w:rsidRPr="00182BB7" w:rsidRDefault="001B13DE" w:rsidP="00955C76">
      <w:r w:rsidRPr="00182BB7">
        <w:t>The ACT Government is on track to meet its commitments under the National Housing Accord to directly fund 175</w:t>
      </w:r>
      <w:r w:rsidR="00182BB7">
        <w:t> </w:t>
      </w:r>
      <w:r w:rsidRPr="00182BB7">
        <w:t>affordable rental homes in the ACT by 2029, support</w:t>
      </w:r>
      <w:r w:rsidR="00013D02" w:rsidRPr="00182BB7">
        <w:t>ed</w:t>
      </w:r>
      <w:r w:rsidRPr="00182BB7">
        <w:t xml:space="preserve"> through the Affordable Housing Project Fund.</w:t>
      </w:r>
    </w:p>
    <w:p w14:paraId="6F7F06E2" w14:textId="77777777" w:rsidR="00955C76" w:rsidRPr="00182BB7" w:rsidRDefault="00955C76" w:rsidP="00955C76">
      <w:pPr>
        <w:pStyle w:val="Heading3"/>
      </w:pPr>
      <w:r w:rsidRPr="00182BB7">
        <w:t>Missing Middle Housing</w:t>
      </w:r>
    </w:p>
    <w:p w14:paraId="76179054" w14:textId="356D051B" w:rsidR="00C52782" w:rsidRPr="00182BB7" w:rsidRDefault="00C52782" w:rsidP="00C52782">
      <w:r w:rsidRPr="00182BB7">
        <w:t xml:space="preserve">Missing-middle and low-rise housing options in existing suburbs will </w:t>
      </w:r>
      <w:r w:rsidR="0055180F" w:rsidRPr="00182BB7">
        <w:t xml:space="preserve">support an </w:t>
      </w:r>
      <w:r w:rsidRPr="00182BB7">
        <w:t xml:space="preserve">increase </w:t>
      </w:r>
      <w:r w:rsidR="0055180F" w:rsidRPr="00182BB7">
        <w:t xml:space="preserve">of </w:t>
      </w:r>
      <w:r w:rsidRPr="00182BB7">
        <w:t xml:space="preserve">housing supply, provide more housing choice, and support sustainable development by making Canberra more compact and efficient. </w:t>
      </w:r>
    </w:p>
    <w:p w14:paraId="4AF75C35" w14:textId="76D3BC6A" w:rsidR="008728F7" w:rsidRDefault="002C17E5" w:rsidP="008728F7">
      <w:r w:rsidRPr="00182BB7">
        <w:t xml:space="preserve">Through the 2026-27 Budget, the </w:t>
      </w:r>
      <w:r w:rsidR="00240AF4" w:rsidRPr="00182BB7">
        <w:t xml:space="preserve">ACT </w:t>
      </w:r>
      <w:r w:rsidRPr="00182BB7">
        <w:t>Government will commission a</w:t>
      </w:r>
      <w:r w:rsidR="008728F7">
        <w:t xml:space="preserve"> Canberra</w:t>
      </w:r>
      <w:r w:rsidRPr="00182BB7">
        <w:t xml:space="preserve"> </w:t>
      </w:r>
      <w:r w:rsidR="008728F7">
        <w:t>H</w:t>
      </w:r>
      <w:r w:rsidRPr="00182BB7">
        <w:t xml:space="preserve">ouse </w:t>
      </w:r>
      <w:r w:rsidR="008728F7">
        <w:t>P</w:t>
      </w:r>
      <w:r w:rsidRPr="00182BB7">
        <w:t xml:space="preserve">attern </w:t>
      </w:r>
      <w:r w:rsidR="008728F7">
        <w:t>B</w:t>
      </w:r>
      <w:r w:rsidRPr="00182BB7">
        <w:t>ook to provide a range of</w:t>
      </w:r>
      <w:r w:rsidR="002A7125">
        <w:t xml:space="preserve"> high quality</w:t>
      </w:r>
      <w:r w:rsidRPr="00182BB7">
        <w:t xml:space="preserve"> </w:t>
      </w:r>
      <w:r w:rsidR="008728F7">
        <w:t>pre-approved ‘</w:t>
      </w:r>
      <w:r w:rsidRPr="00182BB7">
        <w:t>missing middle</w:t>
      </w:r>
      <w:r w:rsidR="008728F7">
        <w:t>’</w:t>
      </w:r>
      <w:r w:rsidRPr="00182BB7">
        <w:t xml:space="preserve"> housing </w:t>
      </w:r>
      <w:r w:rsidR="008728F7">
        <w:t xml:space="preserve">designs including </w:t>
      </w:r>
      <w:r w:rsidRPr="00182BB7">
        <w:t>dual occupanc</w:t>
      </w:r>
      <w:r w:rsidR="008728F7">
        <w:t>ies</w:t>
      </w:r>
      <w:r w:rsidRPr="00182BB7">
        <w:t>, tri-occupanc</w:t>
      </w:r>
      <w:r w:rsidR="008728F7">
        <w:t>ies</w:t>
      </w:r>
      <w:r w:rsidRPr="00182BB7">
        <w:t>, terrace</w:t>
      </w:r>
      <w:r w:rsidR="008728F7">
        <w:t>s</w:t>
      </w:r>
      <w:r w:rsidRPr="00182BB7">
        <w:t xml:space="preserve"> and townhouses. </w:t>
      </w:r>
    </w:p>
    <w:p w14:paraId="5D6B03EF" w14:textId="623C9F85" w:rsidR="008728F7" w:rsidRPr="008728F7" w:rsidRDefault="008728F7" w:rsidP="008728F7">
      <w:r>
        <w:t>The designs will be chosen based on a design competition and will be able to be purchased for $1000.</w:t>
      </w:r>
    </w:p>
    <w:p w14:paraId="1E5D32B3" w14:textId="450976E5" w:rsidR="008728F7" w:rsidRPr="008728F7" w:rsidRDefault="008728F7" w:rsidP="008728F7">
      <w:r w:rsidRPr="008728F7">
        <w:t xml:space="preserve">As the </w:t>
      </w:r>
      <w:r w:rsidR="002A7125">
        <w:t>plans</w:t>
      </w:r>
      <w:r w:rsidRPr="008728F7">
        <w:t xml:space="preserve"> are pre-approved, projects will be able to proceed without a development application, providing greater certainty and accelerating project delivery timeframes. </w:t>
      </w:r>
    </w:p>
    <w:p w14:paraId="16FA8985" w14:textId="2E2905E4" w:rsidR="002C17E5" w:rsidRDefault="002C17E5" w:rsidP="002C17E5"/>
    <w:p w14:paraId="4BA5B6F9" w14:textId="2EBCC3D7" w:rsidR="00955C76" w:rsidRPr="001B13DE" w:rsidRDefault="00955C76" w:rsidP="00955C76">
      <w:pPr>
        <w:pStyle w:val="Heading3"/>
      </w:pPr>
      <w:r w:rsidRPr="009F1FAE">
        <w:t>Lease Variation Charge</w:t>
      </w:r>
      <w:r w:rsidR="00C52782" w:rsidRPr="001B13DE">
        <w:t xml:space="preserve"> </w:t>
      </w:r>
    </w:p>
    <w:p w14:paraId="6F01CC1C" w14:textId="1AB1EBCB" w:rsidR="0055180F" w:rsidRDefault="00C52782" w:rsidP="00C52782">
      <w:r w:rsidRPr="001B13DE">
        <w:t>The Government will provide a temporary 50 per cent remission of the codified Lease Variation Charge (LVC) for developments in Suburban (RZ1) and Suburban Core (RZ2) zones to support the uptake of missing middle housing developments. The remission will apply to eligible developments that</w:t>
      </w:r>
      <w:r w:rsidR="0055180F">
        <w:t>:</w:t>
      </w:r>
    </w:p>
    <w:p w14:paraId="609032E7" w14:textId="25E15C0E" w:rsidR="0055180F" w:rsidRDefault="0055180F" w:rsidP="0055180F">
      <w:pPr>
        <w:pStyle w:val="ListParagraph"/>
        <w:numPr>
          <w:ilvl w:val="0"/>
          <w:numId w:val="12"/>
        </w:numPr>
      </w:pPr>
      <w:r w:rsidRPr="001B13DE">
        <w:t>receive development approval before 30 June 2029</w:t>
      </w:r>
      <w:r w:rsidR="00240AF4">
        <w:t>,</w:t>
      </w:r>
    </w:p>
    <w:p w14:paraId="3DE17B97" w14:textId="27C379BE" w:rsidR="0055180F" w:rsidRDefault="0055180F" w:rsidP="0055180F">
      <w:pPr>
        <w:pStyle w:val="ListParagraph"/>
        <w:numPr>
          <w:ilvl w:val="0"/>
          <w:numId w:val="12"/>
        </w:numPr>
      </w:pPr>
      <w:r w:rsidRPr="001B13DE">
        <w:t>complete construction by 31</w:t>
      </w:r>
      <w:r w:rsidR="00182BB7">
        <w:t> </w:t>
      </w:r>
      <w:r w:rsidRPr="001B13DE">
        <w:t>December 2030</w:t>
      </w:r>
      <w:r>
        <w:t>,</w:t>
      </w:r>
      <w:r w:rsidRPr="0055180F">
        <w:t xml:space="preserve"> </w:t>
      </w:r>
      <w:r>
        <w:t>and</w:t>
      </w:r>
    </w:p>
    <w:p w14:paraId="06A13E6E" w14:textId="6985E64B" w:rsidR="00C52782" w:rsidRDefault="00C52782" w:rsidP="00A804B6">
      <w:pPr>
        <w:pStyle w:val="ListParagraph"/>
        <w:numPr>
          <w:ilvl w:val="0"/>
          <w:numId w:val="12"/>
        </w:numPr>
      </w:pPr>
      <w:r w:rsidRPr="001B13DE">
        <w:t>have not paid or deferred their LVC prior to 10 June 2026</w:t>
      </w:r>
      <w:r w:rsidR="001C3398">
        <w:t>.</w:t>
      </w:r>
    </w:p>
    <w:p w14:paraId="1A1BEC7C" w14:textId="19A491CF" w:rsidR="002C17E5" w:rsidRPr="001B13DE" w:rsidRDefault="002C17E5" w:rsidP="00C52782">
      <w:r w:rsidRPr="002C17E5">
        <w:t xml:space="preserve">A framework has also been established to support a reduction in the </w:t>
      </w:r>
      <w:r w:rsidR="00BD4993">
        <w:t>LVC</w:t>
      </w:r>
      <w:r w:rsidRPr="002C17E5">
        <w:t xml:space="preserve"> for social and affordable housing. From 2026, Community Housing Providers and developers with at least 15 per cent social or affordable rental housing in projects of more than 10 dwellings that will be completed by 31 December 2030 may be eligible for a </w:t>
      </w:r>
      <w:r w:rsidR="00013D02">
        <w:t>LVC</w:t>
      </w:r>
      <w:r w:rsidRPr="002C17E5">
        <w:t xml:space="preserve"> reduction.</w:t>
      </w:r>
    </w:p>
    <w:p w14:paraId="503DB173" w14:textId="2C17AD8B" w:rsidR="00C52782" w:rsidRPr="001B13DE" w:rsidRDefault="00C52782" w:rsidP="00C52782">
      <w:r w:rsidRPr="001B13DE">
        <w:t xml:space="preserve">The </w:t>
      </w:r>
      <w:r w:rsidR="00240AF4">
        <w:t xml:space="preserve">ACT </w:t>
      </w:r>
      <w:r w:rsidRPr="001B13DE">
        <w:t>Government will also review the LVC framework to ensure it remains fit for purpose in support of the Government’s housing policy objectives. Opportunities to simplify the framework, reduce the potential for disputes and improve certainty will be explored.</w:t>
      </w:r>
    </w:p>
    <w:p w14:paraId="4191D4CE" w14:textId="2A2B14EF" w:rsidR="00265FA2" w:rsidRPr="001B13DE" w:rsidRDefault="00265FA2" w:rsidP="00955C76">
      <w:r w:rsidRPr="001B13DE">
        <w:br w:type="page"/>
      </w:r>
    </w:p>
    <w:p w14:paraId="42BFD666" w14:textId="77777777" w:rsidR="00265FA2" w:rsidRPr="001B13DE" w:rsidRDefault="00265FA2" w:rsidP="00265FA2">
      <w:pPr>
        <w:pStyle w:val="Heading1"/>
        <w:sectPr w:rsidR="00265FA2" w:rsidRPr="001B13DE" w:rsidSect="00C0360E">
          <w:type w:val="continuous"/>
          <w:pgSz w:w="11906" w:h="16838"/>
          <w:pgMar w:top="1440" w:right="1440" w:bottom="1440" w:left="1440" w:header="708" w:footer="708" w:gutter="0"/>
          <w:cols w:num="2" w:space="708"/>
          <w:docGrid w:linePitch="360"/>
        </w:sectPr>
      </w:pPr>
    </w:p>
    <w:p w14:paraId="43A831F2" w14:textId="77777777" w:rsidR="0085010B" w:rsidRPr="001B13DE" w:rsidRDefault="0085010B" w:rsidP="0085010B">
      <w:pPr>
        <w:pStyle w:val="Heading1"/>
        <w:spacing w:after="120"/>
      </w:pPr>
      <w:r w:rsidRPr="001B13DE">
        <w:lastRenderedPageBreak/>
        <w:t>Support for home ownership</w:t>
      </w:r>
    </w:p>
    <w:p w14:paraId="2690D9E5" w14:textId="77777777" w:rsidR="0085010B" w:rsidRPr="001B13DE" w:rsidRDefault="0085010B" w:rsidP="0085010B">
      <w:pPr>
        <w:sectPr w:rsidR="0085010B" w:rsidRPr="001B13DE" w:rsidSect="0085010B">
          <w:type w:val="continuous"/>
          <w:pgSz w:w="11906" w:h="16838"/>
          <w:pgMar w:top="1440" w:right="1440" w:bottom="1440" w:left="1440" w:header="708" w:footer="708" w:gutter="0"/>
          <w:cols w:space="708"/>
          <w:docGrid w:linePitch="360"/>
        </w:sectPr>
      </w:pPr>
    </w:p>
    <w:p w14:paraId="1E03FCE3" w14:textId="77777777" w:rsidR="0085010B" w:rsidRPr="001B13DE" w:rsidRDefault="0085010B" w:rsidP="0085010B">
      <w:pPr>
        <w:pStyle w:val="IntroPara"/>
        <w:sectPr w:rsidR="0085010B" w:rsidRPr="001B13DE" w:rsidSect="0085010B">
          <w:type w:val="continuous"/>
          <w:pgSz w:w="11906" w:h="16838"/>
          <w:pgMar w:top="1440" w:right="1440" w:bottom="1440" w:left="1440" w:header="708" w:footer="708" w:gutter="0"/>
          <w:cols w:space="708"/>
          <w:docGrid w:linePitch="360"/>
        </w:sectPr>
      </w:pPr>
      <w:r w:rsidRPr="001B13DE">
        <w:t xml:space="preserve">The ACT Government is continuing with its nation-leading tax reform program. </w:t>
      </w:r>
    </w:p>
    <w:p w14:paraId="1A094A03" w14:textId="77777777" w:rsidR="0085010B" w:rsidRPr="001B13DE" w:rsidRDefault="0085010B" w:rsidP="0085010B">
      <w:pPr>
        <w:pStyle w:val="Heading3"/>
      </w:pPr>
      <w:r w:rsidRPr="001B13DE">
        <w:t>Tax Reform and Stamp Duty</w:t>
      </w:r>
    </w:p>
    <w:p w14:paraId="71691BBF" w14:textId="77777777" w:rsidR="0085010B" w:rsidRDefault="0085010B" w:rsidP="0085010B">
      <w:r>
        <w:t>In the 2026-27 Budget, the Government will expand stamp duty concessions to help more Canberrans buy a home.</w:t>
      </w:r>
    </w:p>
    <w:p w14:paraId="685A533D" w14:textId="77777777" w:rsidR="0085010B" w:rsidRDefault="0085010B" w:rsidP="0085010B">
      <w:r>
        <w:t>From 1 July 2026 onwards:</w:t>
      </w:r>
    </w:p>
    <w:p w14:paraId="6C3837E1" w14:textId="66182B24" w:rsidR="0085010B" w:rsidRDefault="00955B6F" w:rsidP="002023AC">
      <w:pPr>
        <w:pStyle w:val="ListParagraph"/>
        <w:numPr>
          <w:ilvl w:val="0"/>
          <w:numId w:val="12"/>
        </w:numPr>
        <w:ind w:left="284"/>
      </w:pPr>
      <w:r>
        <w:t xml:space="preserve">All first home buyers will no longer pay stamp duty. </w:t>
      </w:r>
    </w:p>
    <w:p w14:paraId="43C4A215" w14:textId="77777777" w:rsidR="0085010B" w:rsidRDefault="0085010B" w:rsidP="002023AC">
      <w:pPr>
        <w:pStyle w:val="ListParagraph"/>
        <w:numPr>
          <w:ilvl w:val="0"/>
          <w:numId w:val="12"/>
        </w:numPr>
        <w:ind w:left="284"/>
      </w:pPr>
      <w:r>
        <w:t xml:space="preserve">Owner-occupier purchasers of turn-key units and off the plan units will not pay any stamp duty. </w:t>
      </w:r>
    </w:p>
    <w:p w14:paraId="698AD678" w14:textId="77777777" w:rsidR="0085010B" w:rsidRDefault="0085010B" w:rsidP="002023AC">
      <w:pPr>
        <w:pStyle w:val="ListParagraph"/>
        <w:numPr>
          <w:ilvl w:val="0"/>
          <w:numId w:val="12"/>
        </w:numPr>
        <w:ind w:left="284"/>
      </w:pPr>
      <w:r>
        <w:t xml:space="preserve">Eligible pensioners will no longer pay stamp duty. </w:t>
      </w:r>
    </w:p>
    <w:p w14:paraId="0E52A771" w14:textId="77777777" w:rsidR="0085010B" w:rsidRDefault="0085010B" w:rsidP="002023AC">
      <w:pPr>
        <w:pStyle w:val="ListParagraph"/>
        <w:numPr>
          <w:ilvl w:val="0"/>
          <w:numId w:val="12"/>
        </w:numPr>
        <w:ind w:left="284"/>
      </w:pPr>
      <w:r>
        <w:t xml:space="preserve">Homebuyers eligible for the Disability Duty Concession Scheme will no longer pay any duty regardless of the price of the property.  </w:t>
      </w:r>
    </w:p>
    <w:p w14:paraId="13EE5878" w14:textId="0FBE7187" w:rsidR="0085010B" w:rsidRDefault="0085010B" w:rsidP="002023AC">
      <w:pPr>
        <w:pStyle w:val="ListParagraph"/>
        <w:numPr>
          <w:ilvl w:val="0"/>
          <w:numId w:val="12"/>
        </w:numPr>
        <w:ind w:left="284"/>
      </w:pPr>
      <w:r>
        <w:t>The Pensioner Duty Concession Scheme will be expanded to Service Pension recipients with a permanent incapacity to work, and Department of Veterans’ Affairs Gold Card holders will</w:t>
      </w:r>
      <w:r w:rsidR="00955B6F" w:rsidRPr="00955B6F">
        <w:t xml:space="preserve"> </w:t>
      </w:r>
      <w:r w:rsidR="00955B6F">
        <w:t>no longer require a 12-month waiting period.</w:t>
      </w:r>
      <w:r>
        <w:t xml:space="preserve"> </w:t>
      </w:r>
    </w:p>
    <w:p w14:paraId="2B2DBECA" w14:textId="77777777" w:rsidR="0085010B" w:rsidRPr="001B13DE" w:rsidRDefault="0085010B" w:rsidP="0085010B">
      <w:pPr>
        <w:pStyle w:val="Heading3"/>
      </w:pPr>
      <w:r>
        <w:t>Supporting Home Ownership</w:t>
      </w:r>
    </w:p>
    <w:p w14:paraId="14FD0755" w14:textId="77777777" w:rsidR="0085010B" w:rsidRDefault="0085010B" w:rsidP="0085010B">
      <w:r>
        <w:t>The ACT Government has signed up to the Help to Buy Intergovernmental Agreement that started operating in December 2025. The Help to Buy program complements ACT initiatives by providing shared equity opportunities for low- and middle-income households.</w:t>
      </w:r>
    </w:p>
    <w:p w14:paraId="641F44DD" w14:textId="3E26A7EA" w:rsidR="0085010B" w:rsidRDefault="0085010B" w:rsidP="0085010B">
      <w:pPr>
        <w:sectPr w:rsidR="0085010B" w:rsidSect="0085010B">
          <w:type w:val="continuous"/>
          <w:pgSz w:w="11906" w:h="16838"/>
          <w:pgMar w:top="1440" w:right="1440" w:bottom="1440" w:left="1440" w:header="708" w:footer="708" w:gutter="0"/>
          <w:cols w:num="2" w:space="708"/>
          <w:docGrid w:linePitch="360"/>
        </w:sectPr>
      </w:pPr>
      <w:r>
        <w:t>The Commonwealth Government and ACT Government have reached an agreement to unlock around 4,900 homes in the ACT, including over 1,700 exclusively for first home buyers. The Commonwealth Government will provide $2</w:t>
      </w:r>
      <w:r w:rsidR="002023AC">
        <w:t>00 million in concessional loans and $</w:t>
      </w:r>
      <w:r>
        <w:t xml:space="preserve">50 million </w:t>
      </w:r>
      <w:r w:rsidR="002023AC">
        <w:t xml:space="preserve">in grant funding </w:t>
      </w:r>
      <w:r>
        <w:t xml:space="preserve">to </w:t>
      </w:r>
      <w:r w:rsidRPr="00367A9F">
        <w:t>support</w:t>
      </w:r>
      <w:r w:rsidR="002023AC">
        <w:t xml:space="preserve"> </w:t>
      </w:r>
      <w:r>
        <w:t xml:space="preserve">infrastructure work </w:t>
      </w:r>
      <w:r w:rsidR="002023AC">
        <w:t xml:space="preserve">for </w:t>
      </w:r>
      <w:r>
        <w:t>the delivery of these homes throughout the ACT.</w:t>
      </w:r>
    </w:p>
    <w:p w14:paraId="4B99699F" w14:textId="77777777" w:rsidR="0085010B" w:rsidRDefault="0085010B" w:rsidP="0085010B"/>
    <w:p w14:paraId="02546D3F" w14:textId="77777777" w:rsidR="002023AC" w:rsidRDefault="002023AC">
      <w:pPr>
        <w:spacing w:before="0" w:after="0"/>
        <w:rPr>
          <w:rFonts w:ascii="Montserrat" w:eastAsiaTheme="majorEastAsia" w:hAnsi="Montserrat" w:cs="Arial"/>
          <w:bCs/>
          <w:color w:val="472D8C"/>
          <w:sz w:val="56"/>
          <w:szCs w:val="56"/>
        </w:rPr>
      </w:pPr>
      <w:r>
        <w:br w:type="page"/>
      </w:r>
    </w:p>
    <w:p w14:paraId="4250B03C" w14:textId="3E37EB8E" w:rsidR="00955C76" w:rsidRPr="001B13DE" w:rsidRDefault="00955C76" w:rsidP="00B73C5B">
      <w:pPr>
        <w:pStyle w:val="Heading1"/>
        <w:spacing w:after="480"/>
      </w:pPr>
      <w:r w:rsidRPr="001B13DE">
        <w:lastRenderedPageBreak/>
        <w:t>Increasing housing choice and affordability</w:t>
      </w:r>
      <w:r w:rsidR="00A804B6">
        <w:t xml:space="preserve"> and reducing homelessness</w:t>
      </w:r>
    </w:p>
    <w:p w14:paraId="2C85C70A" w14:textId="512FF9C8" w:rsidR="00955C76" w:rsidRPr="001B13DE" w:rsidRDefault="00955C76" w:rsidP="00B73C5B">
      <w:pPr>
        <w:pStyle w:val="IntroPara"/>
      </w:pPr>
      <w:r w:rsidRPr="001B13DE">
        <w:t>Measures in the 202</w:t>
      </w:r>
      <w:r w:rsidR="00367A9F">
        <w:t>6</w:t>
      </w:r>
      <w:r w:rsidRPr="001B13DE">
        <w:t>-2</w:t>
      </w:r>
      <w:r w:rsidR="00367A9F">
        <w:t>7</w:t>
      </w:r>
      <w:r w:rsidRPr="001B13DE">
        <w:t xml:space="preserve"> Budget focus on </w:t>
      </w:r>
      <w:r w:rsidR="00A804B6">
        <w:t xml:space="preserve">boosting social housing and </w:t>
      </w:r>
      <w:r w:rsidRPr="001B13DE">
        <w:t>working with the community housing sector to increase access to affordable housing.</w:t>
      </w:r>
    </w:p>
    <w:p w14:paraId="23318AEC" w14:textId="77777777" w:rsidR="00955C76" w:rsidRPr="001B13DE" w:rsidRDefault="00955C76" w:rsidP="00B73C5B">
      <w:pPr>
        <w:pStyle w:val="Heading2"/>
        <w:sectPr w:rsidR="00955C76" w:rsidRPr="001B13DE" w:rsidSect="00955C76">
          <w:type w:val="continuous"/>
          <w:pgSz w:w="11906" w:h="16838"/>
          <w:pgMar w:top="1440" w:right="1440" w:bottom="1440" w:left="1440" w:header="708" w:footer="708" w:gutter="0"/>
          <w:cols w:space="708"/>
          <w:docGrid w:linePitch="360"/>
        </w:sectPr>
      </w:pPr>
    </w:p>
    <w:p w14:paraId="3EAB53BB" w14:textId="77777777" w:rsidR="00955C76" w:rsidRPr="001B13DE" w:rsidRDefault="00955C76" w:rsidP="00B73C5B">
      <w:pPr>
        <w:pStyle w:val="Heading2"/>
      </w:pPr>
      <w:r w:rsidRPr="001B13DE">
        <w:t>Delivering 5,000 public, community and affordable rental homes by the end of 2030</w:t>
      </w:r>
    </w:p>
    <w:p w14:paraId="6C2BFF00" w14:textId="77777777" w:rsidR="0085010B" w:rsidRDefault="0085010B" w:rsidP="00B73C5B">
      <w:pPr>
        <w:pStyle w:val="Heading3"/>
        <w:sectPr w:rsidR="0085010B" w:rsidSect="00955C76">
          <w:type w:val="continuous"/>
          <w:pgSz w:w="11906" w:h="16838"/>
          <w:pgMar w:top="1440" w:right="1440" w:bottom="1440" w:left="1440" w:header="708" w:footer="708" w:gutter="0"/>
          <w:cols w:space="708"/>
          <w:docGrid w:linePitch="360"/>
        </w:sectPr>
      </w:pPr>
    </w:p>
    <w:p w14:paraId="4DB7F829" w14:textId="7EEB2D66" w:rsidR="00955C76" w:rsidRPr="001B13DE" w:rsidRDefault="0023110E" w:rsidP="00B73C5B">
      <w:pPr>
        <w:pStyle w:val="Heading3"/>
      </w:pPr>
      <w:r>
        <w:t>Boosting social housing supply</w:t>
      </w:r>
    </w:p>
    <w:p w14:paraId="407A8308" w14:textId="77777777" w:rsidR="00366EF0" w:rsidRDefault="00366EF0" w:rsidP="00366EF0">
      <w:r w:rsidRPr="001B13DE">
        <w:t>Growing the supply of social housing remains a priority for the ACT Government, with a commitment to grow the Housing ACT property portfolio to 13,200 dwellings by the end of 2030.</w:t>
      </w:r>
    </w:p>
    <w:p w14:paraId="7D44F1D1" w14:textId="3D209CA3" w:rsidR="0074688B" w:rsidRPr="001B13DE" w:rsidRDefault="0074688B" w:rsidP="00366EF0">
      <w:r>
        <w:t>B</w:t>
      </w:r>
      <w:r w:rsidRPr="001B13DE">
        <w:t>y June 2027</w:t>
      </w:r>
      <w:r>
        <w:t xml:space="preserve"> the </w:t>
      </w:r>
      <w:r w:rsidRPr="001B13DE">
        <w:t xml:space="preserve">Growing and Renewing Public Housing program </w:t>
      </w:r>
      <w:r>
        <w:t>will m</w:t>
      </w:r>
      <w:r w:rsidRPr="001B13DE">
        <w:t>eet the committed target of 1,000 property renewals and 400 net public housing portfolio growth</w:t>
      </w:r>
      <w:r>
        <w:t xml:space="preserve">, with funding included in the 2026-27 Budget to achieve this. </w:t>
      </w:r>
    </w:p>
    <w:p w14:paraId="511A6E15" w14:textId="799E7641" w:rsidR="004D7E87" w:rsidRDefault="0074688B" w:rsidP="00366EF0">
      <w:r>
        <w:t>The</w:t>
      </w:r>
      <w:r w:rsidR="00366EF0" w:rsidRPr="001B13DE">
        <w:t xml:space="preserve"> 2026-27 Budget</w:t>
      </w:r>
      <w:r>
        <w:t xml:space="preserve"> paves the way for further increases to the portfolio</w:t>
      </w:r>
      <w:r w:rsidR="00145D6E">
        <w:t xml:space="preserve"> by providing</w:t>
      </w:r>
      <w:r w:rsidR="00BD4993">
        <w:t xml:space="preserve"> $360</w:t>
      </w:r>
      <w:r w:rsidR="00366EF0" w:rsidRPr="001B13DE">
        <w:t xml:space="preserve"> million </w:t>
      </w:r>
      <w:r w:rsidR="00145D6E">
        <w:t>for</w:t>
      </w:r>
      <w:r w:rsidR="00AF5821">
        <w:t xml:space="preserve"> an </w:t>
      </w:r>
      <w:r w:rsidR="00366EF0" w:rsidRPr="001B13DE">
        <w:t>additional 450 public housing dwellings</w:t>
      </w:r>
      <w:r w:rsidR="0042085F">
        <w:t>, through the launch of the new Public Housing Pipeline</w:t>
      </w:r>
      <w:r w:rsidR="00366EF0" w:rsidRPr="001B13DE">
        <w:t xml:space="preserve">. </w:t>
      </w:r>
    </w:p>
    <w:p w14:paraId="1018D291" w14:textId="77777777" w:rsidR="0042085F" w:rsidRDefault="00366EF0" w:rsidP="001B13DE">
      <w:r w:rsidRPr="001B13DE">
        <w:t xml:space="preserve">More than half of these homes are </w:t>
      </w:r>
      <w:r w:rsidR="0042085F">
        <w:t xml:space="preserve">also </w:t>
      </w:r>
      <w:r w:rsidRPr="001B13DE">
        <w:t>being put forward for funding by the ACT Government through the Housing Australia Future Fund</w:t>
      </w:r>
      <w:r w:rsidR="006F7AE9">
        <w:t xml:space="preserve"> (HAFF) Round 3</w:t>
      </w:r>
      <w:r w:rsidR="0023110E">
        <w:t>.</w:t>
      </w:r>
    </w:p>
    <w:p w14:paraId="099472A7" w14:textId="39FD7496" w:rsidR="00955C76" w:rsidRDefault="00366EF0" w:rsidP="001B13DE">
      <w:r w:rsidRPr="001B13DE">
        <w:t xml:space="preserve">The </w:t>
      </w:r>
      <w:r w:rsidR="0042085F">
        <w:t xml:space="preserve">ACT </w:t>
      </w:r>
      <w:r w:rsidRPr="001B13DE">
        <w:t xml:space="preserve">Government will </w:t>
      </w:r>
      <w:r w:rsidR="00145D6E">
        <w:t xml:space="preserve">also </w:t>
      </w:r>
      <w:r w:rsidRPr="001B13DE">
        <w:t>continue to progress</w:t>
      </w:r>
      <w:r w:rsidR="00010E03">
        <w:t xml:space="preserve"> delivery of </w:t>
      </w:r>
      <w:r w:rsidR="004D7E87">
        <w:t xml:space="preserve">other </w:t>
      </w:r>
      <w:r w:rsidR="00010E03">
        <w:t>dwellings supported under Commonwealth Government programs</w:t>
      </w:r>
      <w:r w:rsidR="004D7E87">
        <w:t xml:space="preserve">, including </w:t>
      </w:r>
      <w:r w:rsidR="006F7AE9">
        <w:t>construction of 85 social</w:t>
      </w:r>
      <w:r w:rsidR="003B1270">
        <w:t xml:space="preserve"> housing</w:t>
      </w:r>
      <w:r w:rsidR="006F7AE9">
        <w:t xml:space="preserve"> dwellings supported under HAFF Round 2 and the 41</w:t>
      </w:r>
      <w:r w:rsidR="002E4188">
        <w:t> </w:t>
      </w:r>
      <w:r w:rsidR="006F7AE9">
        <w:t>remaining</w:t>
      </w:r>
      <w:r w:rsidR="004D7E87">
        <w:t xml:space="preserve"> </w:t>
      </w:r>
      <w:r w:rsidRPr="001B13DE">
        <w:t>Social Housing Accelerator Program</w:t>
      </w:r>
      <w:r w:rsidR="004D7E87">
        <w:t xml:space="preserve"> dwellings</w:t>
      </w:r>
      <w:r w:rsidR="006F7AE9">
        <w:t xml:space="preserve"> in 2026 to bring the total delivered to 55.</w:t>
      </w:r>
    </w:p>
    <w:p w14:paraId="7FB99F3D" w14:textId="550B712F" w:rsidR="008F5FB0" w:rsidRDefault="008F5FB0" w:rsidP="008F5FB0">
      <w:pPr>
        <w:pStyle w:val="Heading3"/>
      </w:pPr>
      <w:r>
        <w:t>Supporting the delivery of more community and affordable rental homes</w:t>
      </w:r>
    </w:p>
    <w:p w14:paraId="342D9D4A" w14:textId="4D455ADF" w:rsidR="00513ED0" w:rsidRDefault="006F7AE9" w:rsidP="00513ED0">
      <w:r>
        <w:t xml:space="preserve">Recognising the unprecedented opportunity </w:t>
      </w:r>
      <w:r w:rsidR="00ED136B">
        <w:t>offered</w:t>
      </w:r>
      <w:r>
        <w:t xml:space="preserve"> by HAFF Round 3, </w:t>
      </w:r>
      <w:r w:rsidR="00ED136B">
        <w:t xml:space="preserve">in the 2026-27 Budget </w:t>
      </w:r>
      <w:r>
        <w:t xml:space="preserve">the </w:t>
      </w:r>
      <w:r w:rsidR="008F5FB0" w:rsidRPr="008F5FB0">
        <w:t>ACT Government is</w:t>
      </w:r>
      <w:r w:rsidR="00ED136B">
        <w:t xml:space="preserve"> partnering with the community housing sector to maximise </w:t>
      </w:r>
      <w:r w:rsidR="00513ED0">
        <w:t>outcomes</w:t>
      </w:r>
      <w:r w:rsidR="00ED136B">
        <w:t xml:space="preserve"> for the ACT community. </w:t>
      </w:r>
      <w:r w:rsidR="008F5FB0" w:rsidRPr="008F5FB0">
        <w:t xml:space="preserve">This includes </w:t>
      </w:r>
      <w:r w:rsidR="0042085F">
        <w:t xml:space="preserve">launching the Community Housing Loan Guarantee, where </w:t>
      </w:r>
      <w:r w:rsidR="008F5FB0" w:rsidRPr="008F5FB0">
        <w:t xml:space="preserve">the ACT Government </w:t>
      </w:r>
      <w:r w:rsidR="0042085F">
        <w:t>will offer</w:t>
      </w:r>
      <w:r w:rsidR="0042085F" w:rsidRPr="008F5FB0">
        <w:t xml:space="preserve"> </w:t>
      </w:r>
      <w:r w:rsidR="008F5FB0" w:rsidRPr="008F5FB0">
        <w:t>financial guarantees for approved projects</w:t>
      </w:r>
      <w:r w:rsidR="00513ED0">
        <w:t>.</w:t>
      </w:r>
    </w:p>
    <w:p w14:paraId="517D1B7B" w14:textId="4B479643" w:rsidR="008F5FB0" w:rsidRDefault="0042085F" w:rsidP="00513ED0">
      <w:r>
        <w:t>T</w:t>
      </w:r>
      <w:r w:rsidR="00032B6A">
        <w:t xml:space="preserve">he ACT Government </w:t>
      </w:r>
      <w:r>
        <w:t>will offer</w:t>
      </w:r>
      <w:r w:rsidR="00032B6A" w:rsidRPr="00032B6A">
        <w:t xml:space="preserve"> </w:t>
      </w:r>
      <w:r w:rsidR="00032B6A">
        <w:t xml:space="preserve">guarantees of </w:t>
      </w:r>
      <w:r>
        <w:t xml:space="preserve">up to </w:t>
      </w:r>
      <w:r w:rsidR="00032B6A">
        <w:t xml:space="preserve">$650 million to support </w:t>
      </w:r>
      <w:r w:rsidR="00513ED0">
        <w:t>more than 1,000</w:t>
      </w:r>
      <w:r w:rsidR="003B1270">
        <w:t xml:space="preserve"> social and affordable</w:t>
      </w:r>
      <w:r w:rsidR="00513ED0">
        <w:t xml:space="preserve"> dwelling</w:t>
      </w:r>
      <w:r w:rsidR="00032B6A">
        <w:t>s</w:t>
      </w:r>
      <w:r w:rsidR="00513ED0">
        <w:t xml:space="preserve">.  </w:t>
      </w:r>
    </w:p>
    <w:p w14:paraId="52425D17" w14:textId="380406D0" w:rsidR="008F5FB0" w:rsidRPr="0023110E" w:rsidRDefault="00C11941" w:rsidP="008F5FB0">
      <w:r>
        <w:t>T</w:t>
      </w:r>
      <w:r w:rsidR="008F5FB0" w:rsidRPr="0023110E">
        <w:t xml:space="preserve">he </w:t>
      </w:r>
      <w:r w:rsidR="0042085F">
        <w:t>ACT Government is</w:t>
      </w:r>
      <w:r>
        <w:t xml:space="preserve"> also provid</w:t>
      </w:r>
      <w:r w:rsidR="0042085F">
        <w:t>ing</w:t>
      </w:r>
      <w:r>
        <w:t xml:space="preserve"> </w:t>
      </w:r>
      <w:r w:rsidR="0042085F">
        <w:t xml:space="preserve">financial </w:t>
      </w:r>
      <w:r>
        <w:t>support fo</w:t>
      </w:r>
      <w:r w:rsidR="008F5FB0" w:rsidRPr="0023110E">
        <w:t xml:space="preserve">r </w:t>
      </w:r>
      <w:proofErr w:type="spellStart"/>
      <w:r>
        <w:t>Yerrabi</w:t>
      </w:r>
      <w:proofErr w:type="spellEnd"/>
      <w:r>
        <w:t xml:space="preserve"> </w:t>
      </w:r>
      <w:proofErr w:type="spellStart"/>
      <w:r>
        <w:t>Yurwang</w:t>
      </w:r>
      <w:proofErr w:type="spellEnd"/>
      <w:r>
        <w:t xml:space="preserve"> to progress its application </w:t>
      </w:r>
      <w:r w:rsidR="008F5FB0" w:rsidRPr="0023110E">
        <w:t xml:space="preserve">through the First Nations stream of </w:t>
      </w:r>
      <w:r>
        <w:t xml:space="preserve">HAFF Round 3. </w:t>
      </w:r>
    </w:p>
    <w:p w14:paraId="722360B8" w14:textId="77777777" w:rsidR="008F5FB0" w:rsidRDefault="008F5FB0" w:rsidP="001B13DE"/>
    <w:p w14:paraId="419DA99B" w14:textId="69945AD7" w:rsidR="008F5FB0" w:rsidRPr="001B13DE" w:rsidRDefault="008F5FB0" w:rsidP="008F5FB0">
      <w:pPr>
        <w:pStyle w:val="Heading3"/>
      </w:pPr>
      <w:r>
        <w:lastRenderedPageBreak/>
        <w:t>Affordable Housing Project Fund</w:t>
      </w:r>
    </w:p>
    <w:p w14:paraId="0EBDAC28" w14:textId="79FFEAD6" w:rsidR="009C059A" w:rsidRDefault="00535C8B" w:rsidP="001B13DE">
      <w:r>
        <w:t>T</w:t>
      </w:r>
      <w:r w:rsidR="00C11941">
        <w:t xml:space="preserve">he </w:t>
      </w:r>
      <w:r w:rsidR="003B1270">
        <w:t xml:space="preserve">ACT </w:t>
      </w:r>
      <w:r>
        <w:t xml:space="preserve">Government’s $100 million </w:t>
      </w:r>
      <w:r w:rsidR="00C11941">
        <w:t>Affordable Housing Project Fund will support over 8</w:t>
      </w:r>
      <w:r w:rsidR="001B13DE" w:rsidRPr="001B13DE">
        <w:t>00 new affordable rental homes</w:t>
      </w:r>
      <w:r w:rsidR="009C059A">
        <w:t>.</w:t>
      </w:r>
    </w:p>
    <w:p w14:paraId="29D00783" w14:textId="6836449C" w:rsidR="00390EC1" w:rsidRDefault="009C059A" w:rsidP="001B13DE">
      <w:r>
        <w:t>During 2025-26</w:t>
      </w:r>
      <w:r w:rsidR="00E919F3">
        <w:t>,</w:t>
      </w:r>
      <w:r>
        <w:t xml:space="preserve"> significant progress has been made on projects in the Affordable Housing Project Fund pipeline, with </w:t>
      </w:r>
      <w:r w:rsidR="007B5C2F">
        <w:t>22</w:t>
      </w:r>
      <w:r w:rsidR="002E4188">
        <w:t> </w:t>
      </w:r>
      <w:r w:rsidR="007B5C2F">
        <w:t xml:space="preserve">dwellings constructed in Strathnairn and a further 464 dwellings under construction across </w:t>
      </w:r>
      <w:r w:rsidR="007B5C2F" w:rsidRPr="001B13DE">
        <w:t>Phillip, Taylor, Turner</w:t>
      </w:r>
      <w:r w:rsidR="007B5C2F">
        <w:t xml:space="preserve"> and Belconnen.</w:t>
      </w:r>
    </w:p>
    <w:p w14:paraId="6765CCE0" w14:textId="70A84580" w:rsidR="007B5C2F" w:rsidRDefault="00535C8B" w:rsidP="001B13DE">
      <w:r>
        <w:t xml:space="preserve">Negotiations have </w:t>
      </w:r>
      <w:r w:rsidR="007B5C2F">
        <w:t xml:space="preserve">continued </w:t>
      </w:r>
      <w:r>
        <w:t xml:space="preserve">with Community Housing Providers on a range of other projects </w:t>
      </w:r>
      <w:r w:rsidR="00FE7C91">
        <w:t>receiving support from the Affordable Housing Project Fund</w:t>
      </w:r>
      <w:r w:rsidR="003B1270">
        <w:t>, including</w:t>
      </w:r>
      <w:r w:rsidR="00FE7C91">
        <w:t>:</w:t>
      </w:r>
    </w:p>
    <w:p w14:paraId="6EDABB69" w14:textId="09615F7C" w:rsidR="007B5C2F" w:rsidRDefault="007B5C2F" w:rsidP="00FE7C91">
      <w:pPr>
        <w:pStyle w:val="ListParagraph"/>
        <w:numPr>
          <w:ilvl w:val="0"/>
          <w:numId w:val="14"/>
        </w:numPr>
      </w:pPr>
      <w:r>
        <w:t xml:space="preserve">55 homes in the Gungahlin Town Centre </w:t>
      </w:r>
      <w:r w:rsidR="00FC3442">
        <w:t>through</w:t>
      </w:r>
      <w:r>
        <w:t xml:space="preserve"> Community Housing Canberra (CHC)</w:t>
      </w:r>
      <w:r w:rsidR="009C059A">
        <w:t>.</w:t>
      </w:r>
    </w:p>
    <w:p w14:paraId="030DDB60" w14:textId="7798DA0E" w:rsidR="00FE7C91" w:rsidRDefault="00FE7C91" w:rsidP="00FE7C91">
      <w:pPr>
        <w:pStyle w:val="ListParagraph"/>
        <w:numPr>
          <w:ilvl w:val="0"/>
          <w:numId w:val="14"/>
        </w:numPr>
      </w:pPr>
      <w:r>
        <w:t xml:space="preserve">29 homes in Moncrieff </w:t>
      </w:r>
      <w:r w:rsidR="00FC3442">
        <w:t>through</w:t>
      </w:r>
      <w:r>
        <w:t xml:space="preserve"> </w:t>
      </w:r>
      <w:proofErr w:type="spellStart"/>
      <w:r>
        <w:t>Yerrabi</w:t>
      </w:r>
      <w:proofErr w:type="spellEnd"/>
      <w:r>
        <w:t xml:space="preserve"> </w:t>
      </w:r>
      <w:proofErr w:type="spellStart"/>
      <w:r>
        <w:t>Yurwang</w:t>
      </w:r>
      <w:proofErr w:type="spellEnd"/>
      <w:r w:rsidR="009C059A">
        <w:t>.</w:t>
      </w:r>
    </w:p>
    <w:p w14:paraId="137DF6FF" w14:textId="136485E0" w:rsidR="00FE7C91" w:rsidRDefault="00FE7C91" w:rsidP="00FE7C91">
      <w:pPr>
        <w:pStyle w:val="ListParagraph"/>
        <w:numPr>
          <w:ilvl w:val="0"/>
          <w:numId w:val="14"/>
        </w:numPr>
      </w:pPr>
      <w:r>
        <w:t xml:space="preserve">27 homes in Lyneham </w:t>
      </w:r>
      <w:r w:rsidR="00FC3442">
        <w:t>through</w:t>
      </w:r>
      <w:r>
        <w:t xml:space="preserve"> YWCA</w:t>
      </w:r>
      <w:r w:rsidR="00FC3442">
        <w:t xml:space="preserve"> Canberra</w:t>
      </w:r>
      <w:r w:rsidR="009C059A">
        <w:t>.</w:t>
      </w:r>
    </w:p>
    <w:p w14:paraId="69B4412E" w14:textId="03D97BEA" w:rsidR="00FE7C91" w:rsidRPr="00FE7C91" w:rsidRDefault="00FC3442" w:rsidP="00FC3442">
      <w:pPr>
        <w:pStyle w:val="ListParagraph"/>
        <w:numPr>
          <w:ilvl w:val="0"/>
          <w:numId w:val="14"/>
        </w:numPr>
      </w:pPr>
      <w:r>
        <w:t>Further homes in Whitlam and Lyneham with Havelock Housing and ECHO.</w:t>
      </w:r>
    </w:p>
    <w:p w14:paraId="6596F703" w14:textId="027F3990" w:rsidR="00FE7C91" w:rsidRDefault="009C059A" w:rsidP="001B13DE">
      <w:r>
        <w:t>This is in addition to the following projects announced during 2025-26</w:t>
      </w:r>
      <w:r w:rsidR="003B1270">
        <w:t>, including</w:t>
      </w:r>
      <w:r>
        <w:t>:</w:t>
      </w:r>
    </w:p>
    <w:p w14:paraId="39DEBA5F" w14:textId="12A0402A" w:rsidR="009C059A" w:rsidRDefault="009C059A" w:rsidP="009C059A">
      <w:pPr>
        <w:pStyle w:val="ListParagraph"/>
        <w:numPr>
          <w:ilvl w:val="0"/>
          <w:numId w:val="14"/>
        </w:numPr>
      </w:pPr>
      <w:r>
        <w:t>315 homes in Belconnen delivered by Assemble in partnership with Housing Choices Australia.</w:t>
      </w:r>
    </w:p>
    <w:p w14:paraId="30A0B0E5" w14:textId="7325D4D6" w:rsidR="009C059A" w:rsidRDefault="009C059A" w:rsidP="009C059A">
      <w:pPr>
        <w:pStyle w:val="ListParagraph"/>
        <w:numPr>
          <w:ilvl w:val="0"/>
          <w:numId w:val="14"/>
        </w:numPr>
      </w:pPr>
      <w:r>
        <w:t>83 homes in Curtin delivered by Wesley Curtin Limited (co-located with the MyHome project).</w:t>
      </w:r>
    </w:p>
    <w:p w14:paraId="3E91FDAA" w14:textId="29F7FD26" w:rsidR="00FE7C91" w:rsidRDefault="009C059A" w:rsidP="009C059A">
      <w:pPr>
        <w:pStyle w:val="ListParagraph"/>
        <w:numPr>
          <w:ilvl w:val="0"/>
          <w:numId w:val="14"/>
        </w:numPr>
      </w:pPr>
      <w:r>
        <w:t>15 homes in Taylor delivered by Housing Plus.</w:t>
      </w:r>
    </w:p>
    <w:p w14:paraId="1EFF37DA" w14:textId="77777777" w:rsidR="00955C76" w:rsidRPr="001B13DE" w:rsidRDefault="00955C76" w:rsidP="00B73C5B">
      <w:pPr>
        <w:pStyle w:val="Heading3"/>
      </w:pPr>
      <w:r w:rsidRPr="001B13DE">
        <w:t>Build-to-Rent</w:t>
      </w:r>
    </w:p>
    <w:p w14:paraId="00F0E9FC" w14:textId="50BEA256" w:rsidR="00AF5821" w:rsidRDefault="00366EF0" w:rsidP="00367A9F">
      <w:r w:rsidRPr="001B13DE">
        <w:t xml:space="preserve">Build-to-Rent is a housing model that offers housing for long-term rentals under </w:t>
      </w:r>
      <w:r w:rsidRPr="001B13DE">
        <w:t>single ownership. The ACT Government is supporting the delivery of Build-to-Rent projects with an affordable rental component by releasing land specifically for this purpose. Sites in the Gungahlin and Molonglo town centres are expected to be released in coming years.</w:t>
      </w:r>
      <w:r w:rsidR="00AF5821" w:rsidDel="00AF5821">
        <w:t xml:space="preserve"> </w:t>
      </w:r>
    </w:p>
    <w:p w14:paraId="6602F911" w14:textId="76866A0A" w:rsidR="00367A9F" w:rsidRPr="00367A9F" w:rsidRDefault="0023110E" w:rsidP="00367A9F">
      <w:pPr>
        <w:rPr>
          <w:rStyle w:val="Heading3Char"/>
        </w:rPr>
      </w:pPr>
      <w:r>
        <w:rPr>
          <w:rStyle w:val="Heading3Char"/>
        </w:rPr>
        <w:t>Support</w:t>
      </w:r>
      <w:r w:rsidR="00156B6D">
        <w:rPr>
          <w:rStyle w:val="Heading3Char"/>
        </w:rPr>
        <w:t xml:space="preserve"> for private market renters</w:t>
      </w:r>
    </w:p>
    <w:p w14:paraId="7F4EEE02" w14:textId="606C3721" w:rsidR="00AF5821" w:rsidRDefault="00367A9F" w:rsidP="00367A9F">
      <w:r w:rsidRPr="00367A9F">
        <w:t>The</w:t>
      </w:r>
      <w:r w:rsidR="00156B6D">
        <w:t xml:space="preserve"> ACT</w:t>
      </w:r>
      <w:r w:rsidRPr="00367A9F">
        <w:t xml:space="preserve"> Government will continue to provide financial support to private renters experiencing rental stress or those experiencing financial hardship, through the establishment of the Housing Crisis Support Fund and a Crisis Support Payment. This measure will replace the previous Rent Relief Fund that ceased in July 2025</w:t>
      </w:r>
    </w:p>
    <w:p w14:paraId="71DCE2C5" w14:textId="7005FD33" w:rsidR="00AF5821" w:rsidRPr="001B13DE" w:rsidRDefault="00AF5821" w:rsidP="00AF5821">
      <w:pPr>
        <w:pStyle w:val="Heading3"/>
        <w:spacing w:before="0"/>
      </w:pPr>
      <w:r w:rsidRPr="001B13DE">
        <w:t>Affordable Community Housing Land Tax Exemption Scheme</w:t>
      </w:r>
    </w:p>
    <w:p w14:paraId="41F494AE" w14:textId="77777777" w:rsidR="00AF5821" w:rsidRDefault="00AF5821" w:rsidP="00AF5821">
      <w:pPr>
        <w:rPr>
          <w:rFonts w:eastAsia="Aptos"/>
        </w:rPr>
      </w:pPr>
      <w:r w:rsidRPr="001B13DE">
        <w:rPr>
          <w:rFonts w:eastAsia="Aptos"/>
        </w:rPr>
        <w:t>Through the Affordable Community Housing Land Tax Exemption Scheme, the ACT Government provides land tax exemptions to landlords who rent their properties at affordable rates to eligible tenants through a Community Housing Provider. The ACT Government has increased the property cap from 250 to 1,000 and introduced a $500,000 Grant Program in 202</w:t>
      </w:r>
      <w:r>
        <w:rPr>
          <w:rFonts w:eastAsia="Aptos"/>
        </w:rPr>
        <w:t>6</w:t>
      </w:r>
      <w:r w:rsidRPr="001B13DE">
        <w:rPr>
          <w:rFonts w:eastAsia="Aptos"/>
        </w:rPr>
        <w:t xml:space="preserve"> to support Community Housing Providers in growing and improving the Scheme.</w:t>
      </w:r>
    </w:p>
    <w:p w14:paraId="7A917F4C" w14:textId="77777777" w:rsidR="00A804B6" w:rsidRPr="001B13DE" w:rsidRDefault="00A804B6" w:rsidP="00A804B6">
      <w:pPr>
        <w:pStyle w:val="Heading3"/>
      </w:pPr>
      <w:r w:rsidRPr="001B13DE">
        <w:t>Reducing homelessness</w:t>
      </w:r>
    </w:p>
    <w:p w14:paraId="3ACD8FA7" w14:textId="00810B97" w:rsidR="00A804B6" w:rsidRDefault="00A804B6" w:rsidP="00A804B6">
      <w:r>
        <w:t>In the 2026-27 Budget, the</w:t>
      </w:r>
      <w:r w:rsidR="00776D26">
        <w:t xml:space="preserve"> ACT</w:t>
      </w:r>
      <w:r>
        <w:t xml:space="preserve"> Government will provide increased funding support, with $</w:t>
      </w:r>
      <w:r w:rsidR="00363C06">
        <w:t xml:space="preserve">16.9 </w:t>
      </w:r>
      <w:r>
        <w:t xml:space="preserve">million invested over four years for homelessness and housing support services. Increased funding will be provided for a range of homelessness service providers </w:t>
      </w:r>
      <w:r w:rsidR="00013D02">
        <w:t xml:space="preserve">and advocates </w:t>
      </w:r>
      <w:r>
        <w:t xml:space="preserve">including Samaritan House, </w:t>
      </w:r>
      <w:r>
        <w:lastRenderedPageBreak/>
        <w:t>Roadhouse, Blue</w:t>
      </w:r>
      <w:r w:rsidR="00013D02">
        <w:t xml:space="preserve"> D</w:t>
      </w:r>
      <w:r>
        <w:t xml:space="preserve">oor, Our Place Braddon, Community Housing Canberra, and ACT Shelter, ensuring the ongoing delivery of crucial specialist frontline services and associated advocacy and outreach services for community members experiencing homelessness. </w:t>
      </w:r>
    </w:p>
    <w:p w14:paraId="7B0CDC0C" w14:textId="1D9EEA63" w:rsidR="00A804B6" w:rsidRDefault="00A804B6" w:rsidP="00A804B6">
      <w:r>
        <w:t xml:space="preserve">The </w:t>
      </w:r>
      <w:r w:rsidR="00776D26">
        <w:t xml:space="preserve">ACT </w:t>
      </w:r>
      <w:r>
        <w:t xml:space="preserve">Government will also provide funding to support the delivery of crisis and transitional housing for vulnerable cohorts </w:t>
      </w:r>
      <w:r w:rsidR="00776D26">
        <w:t xml:space="preserve">at risk of </w:t>
      </w:r>
      <w:r>
        <w:t xml:space="preserve">homelessness under the Commonwealth’s National Housing Infrastructure Facility Crisis and Transitional Housing Program. </w:t>
      </w:r>
    </w:p>
    <w:p w14:paraId="71F3DFBB" w14:textId="5E301F8F" w:rsidR="00955C76" w:rsidRPr="001B13DE" w:rsidRDefault="00A804B6" w:rsidP="00955C76">
      <w:pPr>
        <w:sectPr w:rsidR="00955C76" w:rsidRPr="001B13DE" w:rsidSect="0085010B">
          <w:type w:val="continuous"/>
          <w:pgSz w:w="11906" w:h="16838"/>
          <w:pgMar w:top="1440" w:right="1440" w:bottom="1440" w:left="1440" w:header="708" w:footer="708" w:gutter="0"/>
          <w:cols w:num="2" w:space="708"/>
          <w:docGrid w:linePitch="360"/>
        </w:sectPr>
      </w:pPr>
      <w:r>
        <w:t xml:space="preserve">In the 2026-27 Budget, the </w:t>
      </w:r>
      <w:r w:rsidR="00776D26">
        <w:t xml:space="preserve">ACT </w:t>
      </w:r>
      <w:r>
        <w:t>Government will provide ongoing funding to continue the Justice Housing Program and the Aboriginal and Torres Strait Islander Transitional Accommodation Program. These programs provide short</w:t>
      </w:r>
      <w:r w:rsidR="002E4188">
        <w:noBreakHyphen/>
      </w:r>
      <w:r>
        <w:t>term transitional accommodation and wrap-around support to individuals on parole, bail or community correction orders from the Alexander Maconochie Centre (AMC) delivered by the community sector</w:t>
      </w:r>
      <w:r w:rsidR="00367A9F" w:rsidRPr="00367A9F">
        <w:t>.</w:t>
      </w:r>
    </w:p>
    <w:p w14:paraId="53F133D4" w14:textId="77777777" w:rsidR="00955C76" w:rsidRPr="001B13DE" w:rsidRDefault="00955C76" w:rsidP="00955C76"/>
    <w:p w14:paraId="675E27CD" w14:textId="77777777" w:rsidR="00955C76" w:rsidRPr="001B13DE" w:rsidRDefault="00955C76" w:rsidP="00955C76">
      <w:pPr>
        <w:sectPr w:rsidR="00955C76" w:rsidRPr="001B13DE" w:rsidSect="0085010B">
          <w:footerReference w:type="default" r:id="rId18"/>
          <w:type w:val="continuous"/>
          <w:pgSz w:w="11906" w:h="16838"/>
          <w:pgMar w:top="1440" w:right="1440" w:bottom="1440" w:left="1440" w:header="708" w:footer="708" w:gutter="0"/>
          <w:cols w:num="2" w:space="708"/>
          <w:docGrid w:linePitch="360"/>
        </w:sectPr>
      </w:pPr>
    </w:p>
    <w:p w14:paraId="423C670E" w14:textId="77777777" w:rsidR="00955C76" w:rsidRPr="001B13DE" w:rsidRDefault="00955C76" w:rsidP="00955C76"/>
    <w:p w14:paraId="414FD35E" w14:textId="77777777" w:rsidR="00955C76" w:rsidRPr="001B13DE" w:rsidRDefault="00955C76" w:rsidP="00955C76">
      <w:pPr>
        <w:pStyle w:val="Heading3"/>
      </w:pPr>
      <w:r w:rsidRPr="001B13DE">
        <w:t>More information</w:t>
      </w:r>
    </w:p>
    <w:p w14:paraId="187453E6" w14:textId="5088CF44" w:rsidR="00955C76" w:rsidRDefault="00955C76" w:rsidP="00955C76">
      <w:r w:rsidRPr="001B13DE">
        <w:rPr>
          <w:rFonts w:eastAsiaTheme="majorEastAsia"/>
        </w:rPr>
        <w:t xml:space="preserve">For more information, visit </w:t>
      </w:r>
      <w:hyperlink r:id="rId19" w:tgtFrame="_blank" w:history="1">
        <w:r w:rsidRPr="001B13DE">
          <w:rPr>
            <w:rStyle w:val="Hyperlink"/>
            <w:rFonts w:eastAsiaTheme="majorEastAsia"/>
          </w:rPr>
          <w:t>https://www.act.gov.au/housing-planning-and-property</w:t>
        </w:r>
      </w:hyperlink>
      <w:r w:rsidRPr="001B13DE">
        <w:rPr>
          <w:rFonts w:eastAsiaTheme="majorEastAsia"/>
        </w:rPr>
        <w:t>. </w:t>
      </w:r>
    </w:p>
    <w:sectPr w:rsidR="00955C76" w:rsidSect="0085010B">
      <w:type w:val="continuous"/>
      <w:pgSz w:w="11906" w:h="16838"/>
      <w:pgMar w:top="1135" w:right="1440" w:bottom="1135"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02D8" w14:textId="77777777" w:rsidR="00A512A1" w:rsidRPr="001B13DE" w:rsidRDefault="00A512A1" w:rsidP="00826166">
      <w:r w:rsidRPr="001B13DE">
        <w:separator/>
      </w:r>
    </w:p>
  </w:endnote>
  <w:endnote w:type="continuationSeparator" w:id="0">
    <w:p w14:paraId="6DE62AAF" w14:textId="77777777" w:rsidR="00A512A1" w:rsidRPr="001B13DE" w:rsidRDefault="00A512A1" w:rsidP="00826166">
      <w:r w:rsidRPr="001B13DE">
        <w:continuationSeparator/>
      </w:r>
    </w:p>
  </w:endnote>
  <w:endnote w:type="continuationNotice" w:id="1">
    <w:p w14:paraId="52E7C919" w14:textId="77777777" w:rsidR="00A512A1" w:rsidRPr="001B13DE" w:rsidRDefault="00A512A1" w:rsidP="0082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Times New Roman (Body 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67DE" w14:textId="77777777" w:rsidR="00D50158" w:rsidRPr="001B13DE" w:rsidRDefault="00D50158" w:rsidP="003F0784">
    <w:pPr>
      <w:pStyle w:val="Footertext"/>
      <w:rPr>
        <w:noProof w:val="0"/>
      </w:rPr>
    </w:pPr>
  </w:p>
  <w:p w14:paraId="37AA873E" w14:textId="77777777" w:rsidR="00D50158" w:rsidRPr="001B13DE" w:rsidRDefault="00D50158" w:rsidP="003F0784">
    <w:pPr>
      <w:pStyle w:val="Footertext"/>
      <w:rPr>
        <w:noProof w:val="0"/>
      </w:rPr>
    </w:pPr>
    <w:r w:rsidRPr="001B13DE">
      <mc:AlternateContent>
        <mc:Choice Requires="wps">
          <w:drawing>
            <wp:inline distT="0" distB="0" distL="0" distR="0" wp14:anchorId="0B3E604D" wp14:editId="73012CF5">
              <wp:extent cx="5760000" cy="0"/>
              <wp:effectExtent l="0" t="0" r="0" b="0"/>
              <wp:docPr id="1481004263" name="Straight Connector 14810042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8309034" id="Straight Connector 1481004263"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" strokecolor="black [2413]" strokeweight=".5pt">
              <v:stroke joinstyle="miter"/>
              <w10:anchorlock/>
            </v:line>
          </w:pict>
        </mc:Fallback>
      </mc:AlternateContent>
    </w:r>
  </w:p>
  <w:p w14:paraId="45CD0368" w14:textId="6C2B164E" w:rsidR="00BD7553" w:rsidRPr="001B13DE" w:rsidRDefault="00D50158" w:rsidP="003F0784">
    <w:pPr>
      <w:pStyle w:val="Footertext"/>
      <w:rPr>
        <w:noProof w:val="0"/>
      </w:rPr>
    </w:pPr>
    <w:r w:rsidRPr="001B13DE">
      <mc:AlternateContent>
        <mc:Choice Requires="wps">
          <w:drawing>
            <wp:inline distT="0" distB="0" distL="0" distR="0" wp14:anchorId="0F269BAF" wp14:editId="18127565">
              <wp:extent cx="5759450" cy="309698"/>
              <wp:effectExtent l="0" t="0" r="0" b="3810"/>
              <wp:docPr id="221082033" name="Rectangle 221082033"/>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78F05171" w14:textId="77777777" w:rsidR="00D50158" w:rsidRPr="001B13DE" w:rsidRDefault="00D50158" w:rsidP="003F0784">
                          <w:pPr>
                            <w:pStyle w:val="Footertext"/>
                            <w:rPr>
                              <w:noProof w:val="0"/>
                            </w:rPr>
                          </w:pPr>
                          <w:r w:rsidRPr="001B13DE">
                            <w:rPr>
                              <w:noProof w:val="0"/>
                              <w:highlight w:val="yellow"/>
                            </w:rPr>
                            <w:t>Name of the</w:t>
                          </w:r>
                          <w:r w:rsidRPr="001B13DE">
                            <w:rPr>
                              <w:noProof w:val="0"/>
                            </w:rPr>
                            <w:t xml:space="preserve"> Directorate</w:t>
                          </w:r>
                          <w:r w:rsidRPr="001B13DE">
                            <w:rPr>
                              <w:noProof w:val="0"/>
                            </w:rPr>
                            <w:tab/>
                          </w:r>
                          <w:r w:rsidRPr="001B13DE">
                            <w:rPr>
                              <w:noProof w:val="0"/>
                            </w:rPr>
                            <w:fldChar w:fldCharType="begin"/>
                          </w:r>
                          <w:r w:rsidRPr="001B13DE">
                            <w:rPr>
                              <w:noProof w:val="0"/>
                            </w:rPr>
                            <w:instrText xml:space="preserve"> PAGE   \* MERGEFORMAT </w:instrText>
                          </w:r>
                          <w:r w:rsidRPr="001B13DE">
                            <w:rPr>
                              <w:noProof w:val="0"/>
                            </w:rPr>
                            <w:fldChar w:fldCharType="separate"/>
                          </w:r>
                          <w:r w:rsidRPr="001B13DE">
                            <w:rPr>
                              <w:noProof w:val="0"/>
                            </w:rPr>
                            <w:t>10</w:t>
                          </w:r>
                          <w:r w:rsidRPr="001B13DE">
                            <w:rPr>
                              <w:noProof w:val="0"/>
                            </w:rPr>
                            <w:fldChar w:fldCharType="end"/>
                          </w:r>
                          <w:r w:rsidRPr="001B13DE">
                            <w:rPr>
                              <w:noProof w:val="0"/>
                            </w:rPr>
                            <w:tab/>
                            <w:t>Budget 2025–26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269BAF" id="Rectangle 221082033" o:spid="_x0000_s1026"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" filled="f" stroked="f" strokeweight="1pt">
              <v:textbox>
                <w:txbxContent>
                  <w:p w14:paraId="78F05171" w14:textId="77777777" w:rsidR="00D50158" w:rsidRPr="001B13DE" w:rsidRDefault="00D50158" w:rsidP="003F0784">
                    <w:pPr>
                      <w:pStyle w:val="Footertext"/>
                      <w:rPr>
                        <w:noProof w:val="0"/>
                      </w:rPr>
                    </w:pPr>
                    <w:r w:rsidRPr="001B13DE">
                      <w:rPr>
                        <w:noProof w:val="0"/>
                        <w:highlight w:val="yellow"/>
                      </w:rPr>
                      <w:t>Name of the</w:t>
                    </w:r>
                    <w:r w:rsidRPr="001B13DE">
                      <w:rPr>
                        <w:noProof w:val="0"/>
                      </w:rPr>
                      <w:t xml:space="preserve"> Directorate</w:t>
                    </w:r>
                    <w:r w:rsidRPr="001B13DE">
                      <w:rPr>
                        <w:noProof w:val="0"/>
                      </w:rPr>
                      <w:tab/>
                    </w:r>
                    <w:r w:rsidRPr="001B13DE">
                      <w:rPr>
                        <w:noProof w:val="0"/>
                      </w:rPr>
                      <w:fldChar w:fldCharType="begin"/>
                    </w:r>
                    <w:r w:rsidRPr="001B13DE">
                      <w:rPr>
                        <w:noProof w:val="0"/>
                      </w:rPr>
                      <w:instrText xml:space="preserve"> PAGE   \* MERGEFORMAT </w:instrText>
                    </w:r>
                    <w:r w:rsidRPr="001B13DE">
                      <w:rPr>
                        <w:noProof w:val="0"/>
                      </w:rPr>
                      <w:fldChar w:fldCharType="separate"/>
                    </w:r>
                    <w:r w:rsidRPr="001B13DE">
                      <w:rPr>
                        <w:noProof w:val="0"/>
                      </w:rPr>
                      <w:t>10</w:t>
                    </w:r>
                    <w:r w:rsidRPr="001B13DE">
                      <w:rPr>
                        <w:noProof w:val="0"/>
                      </w:rPr>
                      <w:fldChar w:fldCharType="end"/>
                    </w:r>
                    <w:r w:rsidRPr="001B13DE">
                      <w:rPr>
                        <w:noProof w:val="0"/>
                      </w:rPr>
                      <w:tab/>
                      <w:t>Budget 2025–26</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38C9" w14:textId="4BA08D08" w:rsidR="00EA3A4E" w:rsidRPr="001B13DE" w:rsidRDefault="00EA3A4E" w:rsidP="003F0784">
    <w:pPr>
      <w:pStyle w:val="Footertext"/>
      <w:rPr>
        <w:noProof w:val="0"/>
      </w:rPr>
    </w:pPr>
  </w:p>
  <w:p w14:paraId="58C71068" w14:textId="77777777" w:rsidR="00EA3A4E" w:rsidRPr="001B13DE" w:rsidRDefault="00EA3A4E" w:rsidP="003F0784">
    <w:pPr>
      <w:pStyle w:val="Footertext"/>
      <w:rPr>
        <w:noProof w:val="0"/>
      </w:rPr>
    </w:pPr>
    <w:r w:rsidRPr="001B13DE">
      <mc:AlternateContent>
        <mc:Choice Requires="wps">
          <w:drawing>
            <wp:inline distT="0" distB="0" distL="0" distR="0" wp14:anchorId="48704409" wp14:editId="15EEF400">
              <wp:extent cx="5760000" cy="0"/>
              <wp:effectExtent l="0" t="0" r="0" b="0"/>
              <wp:docPr id="239660376" name="Straight Connector 2396603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4789B92" id="Straight Connector 239660376"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" strokecolor="black [2413]" strokeweight=".5pt">
              <v:stroke joinstyle="miter"/>
              <w10:anchorlock/>
            </v:line>
          </w:pict>
        </mc:Fallback>
      </mc:AlternateContent>
    </w:r>
  </w:p>
  <w:p w14:paraId="41753C8E" w14:textId="72FD7C25" w:rsidR="00EA3A4E" w:rsidRPr="001B13DE" w:rsidRDefault="00EA3A4E" w:rsidP="003F0784">
    <w:pPr>
      <w:pStyle w:val="Footertext"/>
      <w:rPr>
        <w:noProof w:val="0"/>
      </w:rPr>
    </w:pPr>
    <w:r w:rsidRPr="001B13DE">
      <mc:AlternateContent>
        <mc:Choice Requires="wps">
          <w:drawing>
            <wp:inline distT="0" distB="0" distL="0" distR="0" wp14:anchorId="0B13589A" wp14:editId="1582FF07">
              <wp:extent cx="5759450" cy="309698"/>
              <wp:effectExtent l="0" t="0" r="0" b="0"/>
              <wp:docPr id="1281981364" name="Rectangle 1281981364"/>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712FFB42" w14:textId="541A0631" w:rsidR="00EA3A4E" w:rsidRPr="001B13DE" w:rsidRDefault="00FD61A2" w:rsidP="003F0784">
                          <w:pPr>
                            <w:pStyle w:val="Footertext"/>
                            <w:rPr>
                              <w:noProof w:val="0"/>
                            </w:rPr>
                          </w:pPr>
                          <w:r w:rsidRPr="001B13DE">
                            <w:rPr>
                              <w:noProof w:val="0"/>
                            </w:rPr>
                            <w:t>Housing</w:t>
                          </w:r>
                          <w:r w:rsidR="00C3673E" w:rsidRPr="001B13DE">
                            <w:rPr>
                              <w:noProof w:val="0"/>
                            </w:rPr>
                            <w:t xml:space="preserve"> </w:t>
                          </w:r>
                          <w:r w:rsidR="00FE308A">
                            <w:rPr>
                              <w:noProof w:val="0"/>
                            </w:rPr>
                            <w:t xml:space="preserve">Budget </w:t>
                          </w:r>
                          <w:r w:rsidR="003F0784" w:rsidRPr="001B13DE">
                            <w:rPr>
                              <w:noProof w:val="0"/>
                            </w:rPr>
                            <w:t>Statement</w:t>
                          </w:r>
                          <w:r w:rsidR="00FE308A">
                            <w:rPr>
                              <w:noProof w:val="0"/>
                            </w:rPr>
                            <w:t xml:space="preserve"> 2026-27</w:t>
                          </w:r>
                          <w:r w:rsidR="00EA3A4E" w:rsidRPr="001B13DE">
                            <w:rPr>
                              <w:noProof w:val="0"/>
                            </w:rPr>
                            <w:tab/>
                          </w:r>
                          <w:r w:rsidR="00EA3A4E" w:rsidRPr="001B13DE">
                            <w:rPr>
                              <w:noProof w:val="0"/>
                            </w:rPr>
                            <w:fldChar w:fldCharType="begin"/>
                          </w:r>
                          <w:r w:rsidR="00EA3A4E" w:rsidRPr="001B13DE">
                            <w:rPr>
                              <w:noProof w:val="0"/>
                            </w:rPr>
                            <w:instrText xml:space="preserve"> PAGE   \* MERGEFORMAT </w:instrText>
                          </w:r>
                          <w:r w:rsidR="00EA3A4E" w:rsidRPr="001B13DE">
                            <w:rPr>
                              <w:noProof w:val="0"/>
                            </w:rPr>
                            <w:fldChar w:fldCharType="separate"/>
                          </w:r>
                          <w:r w:rsidR="00EA3A4E" w:rsidRPr="001B13DE">
                            <w:rPr>
                              <w:noProof w:val="0"/>
                            </w:rPr>
                            <w:t>10</w:t>
                          </w:r>
                          <w:r w:rsidR="00EA3A4E" w:rsidRPr="001B13DE">
                            <w:rPr>
                              <w:noProof w:val="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13589A" id="Rectangle 1281981364" o:spid="_x0000_s1027"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" filled="f" stroked="f" strokeweight="1pt">
              <v:textbox>
                <w:txbxContent>
                  <w:p w14:paraId="712FFB42" w14:textId="541A0631" w:rsidR="00EA3A4E" w:rsidRPr="001B13DE" w:rsidRDefault="00FD61A2" w:rsidP="003F0784">
                    <w:pPr>
                      <w:pStyle w:val="Footertext"/>
                      <w:rPr>
                        <w:noProof w:val="0"/>
                      </w:rPr>
                    </w:pPr>
                    <w:r w:rsidRPr="001B13DE">
                      <w:rPr>
                        <w:noProof w:val="0"/>
                      </w:rPr>
                      <w:t>Housing</w:t>
                    </w:r>
                    <w:r w:rsidR="00C3673E" w:rsidRPr="001B13DE">
                      <w:rPr>
                        <w:noProof w:val="0"/>
                      </w:rPr>
                      <w:t xml:space="preserve"> </w:t>
                    </w:r>
                    <w:r w:rsidR="00FE308A">
                      <w:rPr>
                        <w:noProof w:val="0"/>
                      </w:rPr>
                      <w:t xml:space="preserve">Budget </w:t>
                    </w:r>
                    <w:r w:rsidR="003F0784" w:rsidRPr="001B13DE">
                      <w:rPr>
                        <w:noProof w:val="0"/>
                      </w:rPr>
                      <w:t>Statement</w:t>
                    </w:r>
                    <w:r w:rsidR="00FE308A">
                      <w:rPr>
                        <w:noProof w:val="0"/>
                      </w:rPr>
                      <w:t xml:space="preserve"> 2026-27</w:t>
                    </w:r>
                    <w:r w:rsidR="00EA3A4E" w:rsidRPr="001B13DE">
                      <w:rPr>
                        <w:noProof w:val="0"/>
                      </w:rPr>
                      <w:tab/>
                    </w:r>
                    <w:r w:rsidR="00EA3A4E" w:rsidRPr="001B13DE">
                      <w:rPr>
                        <w:noProof w:val="0"/>
                      </w:rPr>
                      <w:fldChar w:fldCharType="begin"/>
                    </w:r>
                    <w:r w:rsidR="00EA3A4E" w:rsidRPr="001B13DE">
                      <w:rPr>
                        <w:noProof w:val="0"/>
                      </w:rPr>
                      <w:instrText xml:space="preserve"> PAGE   \* MERGEFORMAT </w:instrText>
                    </w:r>
                    <w:r w:rsidR="00EA3A4E" w:rsidRPr="001B13DE">
                      <w:rPr>
                        <w:noProof w:val="0"/>
                      </w:rPr>
                      <w:fldChar w:fldCharType="separate"/>
                    </w:r>
                    <w:r w:rsidR="00EA3A4E" w:rsidRPr="001B13DE">
                      <w:rPr>
                        <w:noProof w:val="0"/>
                      </w:rPr>
                      <w:t>10</w:t>
                    </w:r>
                    <w:r w:rsidR="00EA3A4E" w:rsidRPr="001B13DE">
                      <w:rPr>
                        <w:noProof w:val="0"/>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5CB6" w14:textId="77777777" w:rsidR="00955C76" w:rsidRPr="001B13DE" w:rsidRDefault="00955C76" w:rsidP="003F0784">
    <w:pPr>
      <w:pStyle w:val="Footertext"/>
      <w:rPr>
        <w:noProof w:val="0"/>
      </w:rPr>
    </w:pPr>
  </w:p>
  <w:p w14:paraId="7EFBA798" w14:textId="77777777" w:rsidR="00955C76" w:rsidRPr="001B13DE" w:rsidRDefault="00955C76" w:rsidP="003F0784">
    <w:pPr>
      <w:pStyle w:val="Footertext"/>
      <w:rPr>
        <w:noProof w:val="0"/>
      </w:rPr>
    </w:pPr>
    <w:r w:rsidRPr="001B13DE">
      <mc:AlternateContent>
        <mc:Choice Requires="wps">
          <w:drawing>
            <wp:inline distT="0" distB="0" distL="0" distR="0" wp14:anchorId="5128BC1F" wp14:editId="22C5E52E">
              <wp:extent cx="5760000" cy="0"/>
              <wp:effectExtent l="0" t="0" r="0" b="0"/>
              <wp:docPr id="785350640" name="Straight Connector 7853506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6C1D3B" id="Straight Connector 785350640"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" strokecolor="black [2413]" strokeweight=".5pt">
              <v:stroke joinstyle="miter"/>
              <w10:anchorlock/>
            </v:line>
          </w:pict>
        </mc:Fallback>
      </mc:AlternateContent>
    </w:r>
  </w:p>
  <w:p w14:paraId="17595C18" w14:textId="77777777" w:rsidR="00955C76" w:rsidRPr="001B13DE" w:rsidRDefault="00955C76" w:rsidP="003F0784">
    <w:pPr>
      <w:pStyle w:val="Footertext"/>
      <w:rPr>
        <w:noProof w:val="0"/>
      </w:rPr>
    </w:pPr>
    <w:r w:rsidRPr="001B13DE">
      <mc:AlternateContent>
        <mc:Choice Requires="wps">
          <w:drawing>
            <wp:inline distT="0" distB="0" distL="0" distR="0" wp14:anchorId="1CF5C91D" wp14:editId="1C31283E">
              <wp:extent cx="5759450" cy="309698"/>
              <wp:effectExtent l="0" t="0" r="0" b="0"/>
              <wp:docPr id="2048771094" name="Rectangle 2048771094"/>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026F6D60" w14:textId="61F62D43" w:rsidR="00955C76" w:rsidRPr="001B13DE" w:rsidRDefault="00955C76" w:rsidP="003F0784">
                          <w:pPr>
                            <w:pStyle w:val="Footertext"/>
                            <w:rPr>
                              <w:noProof w:val="0"/>
                            </w:rPr>
                          </w:pPr>
                          <w:r w:rsidRPr="001B13DE">
                            <w:rPr>
                              <w:noProof w:val="0"/>
                            </w:rPr>
                            <w:t>Housing Budget Statement 2026–27</w:t>
                          </w:r>
                          <w:r w:rsidRPr="001B13DE">
                            <w:rPr>
                              <w:noProof w:val="0"/>
                            </w:rPr>
                            <w:tab/>
                          </w:r>
                          <w:r w:rsidRPr="001B13DE">
                            <w:rPr>
                              <w:noProof w:val="0"/>
                            </w:rPr>
                            <w:fldChar w:fldCharType="begin"/>
                          </w:r>
                          <w:r w:rsidRPr="001B13DE">
                            <w:rPr>
                              <w:noProof w:val="0"/>
                            </w:rPr>
                            <w:instrText xml:space="preserve"> PAGE   \* MERGEFORMAT </w:instrText>
                          </w:r>
                          <w:r w:rsidRPr="001B13DE">
                            <w:rPr>
                              <w:noProof w:val="0"/>
                            </w:rPr>
                            <w:fldChar w:fldCharType="separate"/>
                          </w:r>
                          <w:r w:rsidRPr="001B13DE">
                            <w:rPr>
                              <w:noProof w:val="0"/>
                            </w:rPr>
                            <w:t>10</w:t>
                          </w:r>
                          <w:r w:rsidRPr="001B13DE">
                            <w:rPr>
                              <w:noProof w:val="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F5C91D" id="Rectangle 2048771094" o:spid="_x0000_s1028"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" filled="f" stroked="f" strokeweight="1pt">
              <v:textbox>
                <w:txbxContent>
                  <w:p w14:paraId="026F6D60" w14:textId="61F62D43" w:rsidR="00955C76" w:rsidRPr="001B13DE" w:rsidRDefault="00955C76" w:rsidP="003F0784">
                    <w:pPr>
                      <w:pStyle w:val="Footertext"/>
                      <w:rPr>
                        <w:noProof w:val="0"/>
                      </w:rPr>
                    </w:pPr>
                    <w:r w:rsidRPr="001B13DE">
                      <w:rPr>
                        <w:noProof w:val="0"/>
                      </w:rPr>
                      <w:t>Housing Budget Statement 2026–27</w:t>
                    </w:r>
                    <w:r w:rsidRPr="001B13DE">
                      <w:rPr>
                        <w:noProof w:val="0"/>
                      </w:rPr>
                      <w:tab/>
                    </w:r>
                    <w:r w:rsidRPr="001B13DE">
                      <w:rPr>
                        <w:noProof w:val="0"/>
                      </w:rPr>
                      <w:fldChar w:fldCharType="begin"/>
                    </w:r>
                    <w:r w:rsidRPr="001B13DE">
                      <w:rPr>
                        <w:noProof w:val="0"/>
                      </w:rPr>
                      <w:instrText xml:space="preserve"> PAGE   \* MERGEFORMAT </w:instrText>
                    </w:r>
                    <w:r w:rsidRPr="001B13DE">
                      <w:rPr>
                        <w:noProof w:val="0"/>
                      </w:rPr>
                      <w:fldChar w:fldCharType="separate"/>
                    </w:r>
                    <w:r w:rsidRPr="001B13DE">
                      <w:rPr>
                        <w:noProof w:val="0"/>
                      </w:rPr>
                      <w:t>10</w:t>
                    </w:r>
                    <w:r w:rsidRPr="001B13DE">
                      <w:rPr>
                        <w:noProof w:val="0"/>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E525" w14:textId="77777777" w:rsidR="00A512A1" w:rsidRPr="001B13DE" w:rsidRDefault="00A512A1" w:rsidP="00826166"/>
  </w:footnote>
  <w:footnote w:type="continuationSeparator" w:id="0">
    <w:p w14:paraId="1F23AB1C" w14:textId="77777777" w:rsidR="00A512A1" w:rsidRPr="001B13DE" w:rsidRDefault="00A512A1" w:rsidP="00826166">
      <w:r w:rsidRPr="001B13DE">
        <w:continuationSeparator/>
      </w:r>
    </w:p>
  </w:footnote>
  <w:footnote w:type="continuationNotice" w:id="1">
    <w:p w14:paraId="4F8725FA" w14:textId="77777777" w:rsidR="00A512A1" w:rsidRPr="001B13DE" w:rsidRDefault="00A512A1" w:rsidP="00826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04"/>
    <w:multiLevelType w:val="hybridMultilevel"/>
    <w:tmpl w:val="ABEC29BE"/>
    <w:lvl w:ilvl="0" w:tplc="0B6EE38A">
      <w:start w:val="1"/>
      <w:numFmt w:val="bullet"/>
      <w:lvlText w:val=""/>
      <w:lvlJc w:val="left"/>
      <w:pPr>
        <w:ind w:left="720" w:hanging="360"/>
      </w:pPr>
      <w:rPr>
        <w:rFonts w:ascii="Symbol" w:hAnsi="Symbol" w:hint="default"/>
      </w:rPr>
    </w:lvl>
    <w:lvl w:ilvl="1" w:tplc="D61A5B6E" w:tentative="1">
      <w:start w:val="1"/>
      <w:numFmt w:val="bullet"/>
      <w:lvlText w:val="o"/>
      <w:lvlJc w:val="left"/>
      <w:pPr>
        <w:ind w:left="1440" w:hanging="360"/>
      </w:pPr>
      <w:rPr>
        <w:rFonts w:ascii="Courier New" w:hAnsi="Courier New" w:hint="default"/>
      </w:rPr>
    </w:lvl>
    <w:lvl w:ilvl="2" w:tplc="148CC680" w:tentative="1">
      <w:start w:val="1"/>
      <w:numFmt w:val="bullet"/>
      <w:lvlText w:val=""/>
      <w:lvlJc w:val="left"/>
      <w:pPr>
        <w:ind w:left="2160" w:hanging="360"/>
      </w:pPr>
      <w:rPr>
        <w:rFonts w:ascii="Wingdings" w:hAnsi="Wingdings" w:hint="default"/>
      </w:rPr>
    </w:lvl>
    <w:lvl w:ilvl="3" w:tplc="B5C26CDA" w:tentative="1">
      <w:start w:val="1"/>
      <w:numFmt w:val="bullet"/>
      <w:lvlText w:val=""/>
      <w:lvlJc w:val="left"/>
      <w:pPr>
        <w:ind w:left="2880" w:hanging="360"/>
      </w:pPr>
      <w:rPr>
        <w:rFonts w:ascii="Symbol" w:hAnsi="Symbol" w:hint="default"/>
      </w:rPr>
    </w:lvl>
    <w:lvl w:ilvl="4" w:tplc="80CC96FE" w:tentative="1">
      <w:start w:val="1"/>
      <w:numFmt w:val="bullet"/>
      <w:lvlText w:val="o"/>
      <w:lvlJc w:val="left"/>
      <w:pPr>
        <w:ind w:left="3600" w:hanging="360"/>
      </w:pPr>
      <w:rPr>
        <w:rFonts w:ascii="Courier New" w:hAnsi="Courier New" w:hint="default"/>
      </w:rPr>
    </w:lvl>
    <w:lvl w:ilvl="5" w:tplc="3C609320" w:tentative="1">
      <w:start w:val="1"/>
      <w:numFmt w:val="bullet"/>
      <w:lvlText w:val=""/>
      <w:lvlJc w:val="left"/>
      <w:pPr>
        <w:ind w:left="4320" w:hanging="360"/>
      </w:pPr>
      <w:rPr>
        <w:rFonts w:ascii="Wingdings" w:hAnsi="Wingdings" w:hint="default"/>
      </w:rPr>
    </w:lvl>
    <w:lvl w:ilvl="6" w:tplc="B840DE78" w:tentative="1">
      <w:start w:val="1"/>
      <w:numFmt w:val="bullet"/>
      <w:lvlText w:val=""/>
      <w:lvlJc w:val="left"/>
      <w:pPr>
        <w:ind w:left="5040" w:hanging="360"/>
      </w:pPr>
      <w:rPr>
        <w:rFonts w:ascii="Symbol" w:hAnsi="Symbol" w:hint="default"/>
      </w:rPr>
    </w:lvl>
    <w:lvl w:ilvl="7" w:tplc="1E668380" w:tentative="1">
      <w:start w:val="1"/>
      <w:numFmt w:val="bullet"/>
      <w:lvlText w:val="o"/>
      <w:lvlJc w:val="left"/>
      <w:pPr>
        <w:ind w:left="5760" w:hanging="360"/>
      </w:pPr>
      <w:rPr>
        <w:rFonts w:ascii="Courier New" w:hAnsi="Courier New" w:hint="default"/>
      </w:rPr>
    </w:lvl>
    <w:lvl w:ilvl="8" w:tplc="4266C634" w:tentative="1">
      <w:start w:val="1"/>
      <w:numFmt w:val="bullet"/>
      <w:lvlText w:val=""/>
      <w:lvlJc w:val="left"/>
      <w:pPr>
        <w:ind w:left="6480" w:hanging="360"/>
      </w:pPr>
      <w:rPr>
        <w:rFonts w:ascii="Wingdings" w:hAnsi="Wingdings" w:hint="default"/>
      </w:rPr>
    </w:lvl>
  </w:abstractNum>
  <w:abstractNum w:abstractNumId="1"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A08E0F"/>
    <w:multiLevelType w:val="hybridMultilevel"/>
    <w:tmpl w:val="FFFFFFFF"/>
    <w:lvl w:ilvl="0" w:tplc="428A378E">
      <w:start w:val="1"/>
      <w:numFmt w:val="bullet"/>
      <w:lvlText w:val=""/>
      <w:lvlJc w:val="left"/>
      <w:pPr>
        <w:ind w:left="720" w:hanging="360"/>
      </w:pPr>
      <w:rPr>
        <w:rFonts w:ascii="Symbol" w:hAnsi="Symbol" w:hint="default"/>
      </w:rPr>
    </w:lvl>
    <w:lvl w:ilvl="1" w:tplc="B47A52AE">
      <w:start w:val="1"/>
      <w:numFmt w:val="bullet"/>
      <w:lvlText w:val="o"/>
      <w:lvlJc w:val="left"/>
      <w:pPr>
        <w:ind w:left="1440" w:hanging="360"/>
      </w:pPr>
      <w:rPr>
        <w:rFonts w:ascii="Courier New" w:hAnsi="Courier New" w:hint="default"/>
      </w:rPr>
    </w:lvl>
    <w:lvl w:ilvl="2" w:tplc="6D18B5CA">
      <w:start w:val="1"/>
      <w:numFmt w:val="bullet"/>
      <w:lvlText w:val=""/>
      <w:lvlJc w:val="left"/>
      <w:pPr>
        <w:ind w:left="2160" w:hanging="360"/>
      </w:pPr>
      <w:rPr>
        <w:rFonts w:ascii="Wingdings" w:hAnsi="Wingdings" w:hint="default"/>
      </w:rPr>
    </w:lvl>
    <w:lvl w:ilvl="3" w:tplc="B6E4EC50">
      <w:start w:val="1"/>
      <w:numFmt w:val="bullet"/>
      <w:lvlText w:val=""/>
      <w:lvlJc w:val="left"/>
      <w:pPr>
        <w:ind w:left="2880" w:hanging="360"/>
      </w:pPr>
      <w:rPr>
        <w:rFonts w:ascii="Symbol" w:hAnsi="Symbol" w:hint="default"/>
      </w:rPr>
    </w:lvl>
    <w:lvl w:ilvl="4" w:tplc="7F94F662">
      <w:start w:val="1"/>
      <w:numFmt w:val="bullet"/>
      <w:lvlText w:val="o"/>
      <w:lvlJc w:val="left"/>
      <w:pPr>
        <w:ind w:left="3600" w:hanging="360"/>
      </w:pPr>
      <w:rPr>
        <w:rFonts w:ascii="Courier New" w:hAnsi="Courier New" w:hint="default"/>
      </w:rPr>
    </w:lvl>
    <w:lvl w:ilvl="5" w:tplc="B36225BC">
      <w:start w:val="1"/>
      <w:numFmt w:val="bullet"/>
      <w:lvlText w:val=""/>
      <w:lvlJc w:val="left"/>
      <w:pPr>
        <w:ind w:left="4320" w:hanging="360"/>
      </w:pPr>
      <w:rPr>
        <w:rFonts w:ascii="Wingdings" w:hAnsi="Wingdings" w:hint="default"/>
      </w:rPr>
    </w:lvl>
    <w:lvl w:ilvl="6" w:tplc="EE6E871A">
      <w:start w:val="1"/>
      <w:numFmt w:val="bullet"/>
      <w:lvlText w:val=""/>
      <w:lvlJc w:val="left"/>
      <w:pPr>
        <w:ind w:left="5040" w:hanging="360"/>
      </w:pPr>
      <w:rPr>
        <w:rFonts w:ascii="Symbol" w:hAnsi="Symbol" w:hint="default"/>
      </w:rPr>
    </w:lvl>
    <w:lvl w:ilvl="7" w:tplc="7F3C879C">
      <w:start w:val="1"/>
      <w:numFmt w:val="bullet"/>
      <w:lvlText w:val="o"/>
      <w:lvlJc w:val="left"/>
      <w:pPr>
        <w:ind w:left="5760" w:hanging="360"/>
      </w:pPr>
      <w:rPr>
        <w:rFonts w:ascii="Courier New" w:hAnsi="Courier New" w:hint="default"/>
      </w:rPr>
    </w:lvl>
    <w:lvl w:ilvl="8" w:tplc="0310EA06">
      <w:start w:val="1"/>
      <w:numFmt w:val="bullet"/>
      <w:lvlText w:val=""/>
      <w:lvlJc w:val="left"/>
      <w:pPr>
        <w:ind w:left="6480" w:hanging="360"/>
      </w:pPr>
      <w:rPr>
        <w:rFonts w:ascii="Wingdings" w:hAnsi="Wingdings" w:hint="default"/>
      </w:rPr>
    </w:lvl>
  </w:abstractNum>
  <w:abstractNum w:abstractNumId="5" w15:restartNumberingAfterBreak="0">
    <w:nsid w:val="34E91545"/>
    <w:multiLevelType w:val="hybridMultilevel"/>
    <w:tmpl w:val="7A92BC4C"/>
    <w:lvl w:ilvl="0" w:tplc="20D86C12">
      <w:numFmt w:val="bullet"/>
      <w:lvlText w:val="•"/>
      <w:lvlJc w:val="left"/>
      <w:pPr>
        <w:ind w:left="1080" w:hanging="720"/>
      </w:pPr>
      <w:rPr>
        <w:rFonts w:ascii="Source Sans Pro Light" w:eastAsia="Times New Roman" w:hAnsi="Source Sans Pro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F358F0"/>
    <w:multiLevelType w:val="hybridMultilevel"/>
    <w:tmpl w:val="4E22CE94"/>
    <w:lvl w:ilvl="0" w:tplc="B5340D1E">
      <w:start w:val="1"/>
      <w:numFmt w:val="bullet"/>
      <w:lvlText w:val=""/>
      <w:lvlJc w:val="left"/>
      <w:pPr>
        <w:ind w:left="720" w:hanging="360"/>
      </w:pPr>
      <w:rPr>
        <w:rFonts w:ascii="Symbol" w:hAnsi="Symbol" w:hint="default"/>
      </w:rPr>
    </w:lvl>
    <w:lvl w:ilvl="1" w:tplc="72B4D9A0" w:tentative="1">
      <w:start w:val="1"/>
      <w:numFmt w:val="bullet"/>
      <w:lvlText w:val="o"/>
      <w:lvlJc w:val="left"/>
      <w:pPr>
        <w:ind w:left="1440" w:hanging="360"/>
      </w:pPr>
      <w:rPr>
        <w:rFonts w:ascii="Courier New" w:hAnsi="Courier New" w:hint="default"/>
      </w:rPr>
    </w:lvl>
    <w:lvl w:ilvl="2" w:tplc="64CEB6F8" w:tentative="1">
      <w:start w:val="1"/>
      <w:numFmt w:val="bullet"/>
      <w:lvlText w:val=""/>
      <w:lvlJc w:val="left"/>
      <w:pPr>
        <w:ind w:left="2160" w:hanging="360"/>
      </w:pPr>
      <w:rPr>
        <w:rFonts w:ascii="Wingdings" w:hAnsi="Wingdings" w:hint="default"/>
      </w:rPr>
    </w:lvl>
    <w:lvl w:ilvl="3" w:tplc="C3AE5E56" w:tentative="1">
      <w:start w:val="1"/>
      <w:numFmt w:val="bullet"/>
      <w:lvlText w:val=""/>
      <w:lvlJc w:val="left"/>
      <w:pPr>
        <w:ind w:left="2880" w:hanging="360"/>
      </w:pPr>
      <w:rPr>
        <w:rFonts w:ascii="Symbol" w:hAnsi="Symbol" w:hint="default"/>
      </w:rPr>
    </w:lvl>
    <w:lvl w:ilvl="4" w:tplc="7FCC4A0A" w:tentative="1">
      <w:start w:val="1"/>
      <w:numFmt w:val="bullet"/>
      <w:lvlText w:val="o"/>
      <w:lvlJc w:val="left"/>
      <w:pPr>
        <w:ind w:left="3600" w:hanging="360"/>
      </w:pPr>
      <w:rPr>
        <w:rFonts w:ascii="Courier New" w:hAnsi="Courier New" w:hint="default"/>
      </w:rPr>
    </w:lvl>
    <w:lvl w:ilvl="5" w:tplc="B5E6D29E" w:tentative="1">
      <w:start w:val="1"/>
      <w:numFmt w:val="bullet"/>
      <w:lvlText w:val=""/>
      <w:lvlJc w:val="left"/>
      <w:pPr>
        <w:ind w:left="4320" w:hanging="360"/>
      </w:pPr>
      <w:rPr>
        <w:rFonts w:ascii="Wingdings" w:hAnsi="Wingdings" w:hint="default"/>
      </w:rPr>
    </w:lvl>
    <w:lvl w:ilvl="6" w:tplc="9A86A086" w:tentative="1">
      <w:start w:val="1"/>
      <w:numFmt w:val="bullet"/>
      <w:lvlText w:val=""/>
      <w:lvlJc w:val="left"/>
      <w:pPr>
        <w:ind w:left="5040" w:hanging="360"/>
      </w:pPr>
      <w:rPr>
        <w:rFonts w:ascii="Symbol" w:hAnsi="Symbol" w:hint="default"/>
      </w:rPr>
    </w:lvl>
    <w:lvl w:ilvl="7" w:tplc="B5EA5F98" w:tentative="1">
      <w:start w:val="1"/>
      <w:numFmt w:val="bullet"/>
      <w:lvlText w:val="o"/>
      <w:lvlJc w:val="left"/>
      <w:pPr>
        <w:ind w:left="5760" w:hanging="360"/>
      </w:pPr>
      <w:rPr>
        <w:rFonts w:ascii="Courier New" w:hAnsi="Courier New" w:hint="default"/>
      </w:rPr>
    </w:lvl>
    <w:lvl w:ilvl="8" w:tplc="E9A2858A" w:tentative="1">
      <w:start w:val="1"/>
      <w:numFmt w:val="bullet"/>
      <w:lvlText w:val=""/>
      <w:lvlJc w:val="left"/>
      <w:pPr>
        <w:ind w:left="6480" w:hanging="360"/>
      </w:pPr>
      <w:rPr>
        <w:rFonts w:ascii="Wingdings" w:hAnsi="Wingdings" w:hint="default"/>
      </w:rPr>
    </w:lvl>
  </w:abstractNum>
  <w:abstractNum w:abstractNumId="7"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8A13F9"/>
    <w:multiLevelType w:val="multilevel"/>
    <w:tmpl w:val="FBE6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F3386"/>
    <w:multiLevelType w:val="hybridMultilevel"/>
    <w:tmpl w:val="C5D89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85577C"/>
    <w:multiLevelType w:val="hybridMultilevel"/>
    <w:tmpl w:val="10E0A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EE7E45"/>
    <w:multiLevelType w:val="hybridMultilevel"/>
    <w:tmpl w:val="E946D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A96BFC"/>
    <w:multiLevelType w:val="hybridMultilevel"/>
    <w:tmpl w:val="C1E85C4C"/>
    <w:lvl w:ilvl="0" w:tplc="0B6EE3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1472229">
    <w:abstractNumId w:val="3"/>
  </w:num>
  <w:num w:numId="2" w16cid:durableId="863640098">
    <w:abstractNumId w:val="2"/>
  </w:num>
  <w:num w:numId="3" w16cid:durableId="1678847481">
    <w:abstractNumId w:val="11"/>
  </w:num>
  <w:num w:numId="4" w16cid:durableId="1249928375">
    <w:abstractNumId w:val="1"/>
  </w:num>
  <w:num w:numId="5" w16cid:durableId="1519275277">
    <w:abstractNumId w:val="7"/>
  </w:num>
  <w:num w:numId="6" w16cid:durableId="95104008">
    <w:abstractNumId w:val="13"/>
  </w:num>
  <w:num w:numId="7" w16cid:durableId="1198590758">
    <w:abstractNumId w:val="4"/>
  </w:num>
  <w:num w:numId="8" w16cid:durableId="995451321">
    <w:abstractNumId w:val="6"/>
  </w:num>
  <w:num w:numId="9" w16cid:durableId="1724206715">
    <w:abstractNumId w:val="0"/>
  </w:num>
  <w:num w:numId="10" w16cid:durableId="561333641">
    <w:abstractNumId w:val="12"/>
  </w:num>
  <w:num w:numId="11" w16cid:durableId="1237322512">
    <w:abstractNumId w:val="5"/>
  </w:num>
  <w:num w:numId="12" w16cid:durableId="1029329717">
    <w:abstractNumId w:val="10"/>
  </w:num>
  <w:num w:numId="13" w16cid:durableId="864752924">
    <w:abstractNumId w:val="8"/>
  </w:num>
  <w:num w:numId="14" w16cid:durableId="1292244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0133A"/>
    <w:rsid w:val="00010E03"/>
    <w:rsid w:val="00010F48"/>
    <w:rsid w:val="00012D6C"/>
    <w:rsid w:val="00013D02"/>
    <w:rsid w:val="00024ECE"/>
    <w:rsid w:val="00032B6A"/>
    <w:rsid w:val="00043C34"/>
    <w:rsid w:val="00050D20"/>
    <w:rsid w:val="00065CB8"/>
    <w:rsid w:val="000973E0"/>
    <w:rsid w:val="0009763D"/>
    <w:rsid w:val="000B3CE2"/>
    <w:rsid w:val="000D3B4B"/>
    <w:rsid w:val="000D6697"/>
    <w:rsid w:val="000E2CDE"/>
    <w:rsid w:val="000E3666"/>
    <w:rsid w:val="000F7D22"/>
    <w:rsid w:val="00100029"/>
    <w:rsid w:val="0010017E"/>
    <w:rsid w:val="00104F04"/>
    <w:rsid w:val="00105DB1"/>
    <w:rsid w:val="001067BE"/>
    <w:rsid w:val="0011295F"/>
    <w:rsid w:val="00121400"/>
    <w:rsid w:val="00122944"/>
    <w:rsid w:val="00134756"/>
    <w:rsid w:val="00135F1E"/>
    <w:rsid w:val="00140764"/>
    <w:rsid w:val="001423FB"/>
    <w:rsid w:val="00145D6E"/>
    <w:rsid w:val="00147A01"/>
    <w:rsid w:val="00154B88"/>
    <w:rsid w:val="00156B6D"/>
    <w:rsid w:val="00171AE9"/>
    <w:rsid w:val="00182BB7"/>
    <w:rsid w:val="00184020"/>
    <w:rsid w:val="00186D8E"/>
    <w:rsid w:val="0019152A"/>
    <w:rsid w:val="00192283"/>
    <w:rsid w:val="001A0533"/>
    <w:rsid w:val="001A1860"/>
    <w:rsid w:val="001A68B6"/>
    <w:rsid w:val="001B13DE"/>
    <w:rsid w:val="001B5094"/>
    <w:rsid w:val="001C3398"/>
    <w:rsid w:val="001D0027"/>
    <w:rsid w:val="001F3F43"/>
    <w:rsid w:val="001F5E9E"/>
    <w:rsid w:val="002023AC"/>
    <w:rsid w:val="002038A1"/>
    <w:rsid w:val="0020691D"/>
    <w:rsid w:val="00222ACA"/>
    <w:rsid w:val="0023110E"/>
    <w:rsid w:val="0023477E"/>
    <w:rsid w:val="00240AF4"/>
    <w:rsid w:val="00241D69"/>
    <w:rsid w:val="00244528"/>
    <w:rsid w:val="00262617"/>
    <w:rsid w:val="00265FA2"/>
    <w:rsid w:val="002730B4"/>
    <w:rsid w:val="00276C11"/>
    <w:rsid w:val="00282B86"/>
    <w:rsid w:val="00295B52"/>
    <w:rsid w:val="002A639C"/>
    <w:rsid w:val="002A7125"/>
    <w:rsid w:val="002B7E6A"/>
    <w:rsid w:val="002B7F0B"/>
    <w:rsid w:val="002C178B"/>
    <w:rsid w:val="002C17E5"/>
    <w:rsid w:val="002D3429"/>
    <w:rsid w:val="002E06F6"/>
    <w:rsid w:val="002E0ABE"/>
    <w:rsid w:val="002E1615"/>
    <w:rsid w:val="002E29FB"/>
    <w:rsid w:val="002E4188"/>
    <w:rsid w:val="002E546C"/>
    <w:rsid w:val="00307BDB"/>
    <w:rsid w:val="00312FB0"/>
    <w:rsid w:val="0031324D"/>
    <w:rsid w:val="00325A67"/>
    <w:rsid w:val="00325F58"/>
    <w:rsid w:val="00331285"/>
    <w:rsid w:val="00343F31"/>
    <w:rsid w:val="00345040"/>
    <w:rsid w:val="00345F7D"/>
    <w:rsid w:val="00347D40"/>
    <w:rsid w:val="003559D5"/>
    <w:rsid w:val="003609A0"/>
    <w:rsid w:val="00363C06"/>
    <w:rsid w:val="003665D7"/>
    <w:rsid w:val="00366EF0"/>
    <w:rsid w:val="00367A9F"/>
    <w:rsid w:val="00367CC6"/>
    <w:rsid w:val="00374FE1"/>
    <w:rsid w:val="00390EC1"/>
    <w:rsid w:val="003917D4"/>
    <w:rsid w:val="003923B4"/>
    <w:rsid w:val="003973A9"/>
    <w:rsid w:val="003A1A45"/>
    <w:rsid w:val="003A3F9F"/>
    <w:rsid w:val="003A4DC1"/>
    <w:rsid w:val="003B1270"/>
    <w:rsid w:val="003B17D1"/>
    <w:rsid w:val="003B5E36"/>
    <w:rsid w:val="003C4C7F"/>
    <w:rsid w:val="003C6195"/>
    <w:rsid w:val="003C783C"/>
    <w:rsid w:val="003D5561"/>
    <w:rsid w:val="003F0784"/>
    <w:rsid w:val="003F3DE1"/>
    <w:rsid w:val="00412A0A"/>
    <w:rsid w:val="00415C45"/>
    <w:rsid w:val="0042085F"/>
    <w:rsid w:val="0042512F"/>
    <w:rsid w:val="00426817"/>
    <w:rsid w:val="004402A8"/>
    <w:rsid w:val="004444AD"/>
    <w:rsid w:val="00445CB7"/>
    <w:rsid w:val="0045214F"/>
    <w:rsid w:val="0047108C"/>
    <w:rsid w:val="004752B9"/>
    <w:rsid w:val="00475D6A"/>
    <w:rsid w:val="00482E17"/>
    <w:rsid w:val="004838F5"/>
    <w:rsid w:val="00487B47"/>
    <w:rsid w:val="00493B1E"/>
    <w:rsid w:val="004A1C59"/>
    <w:rsid w:val="004A44F7"/>
    <w:rsid w:val="004B0A3E"/>
    <w:rsid w:val="004C01FE"/>
    <w:rsid w:val="004D26E6"/>
    <w:rsid w:val="004D6BE0"/>
    <w:rsid w:val="004D7E87"/>
    <w:rsid w:val="004E0D00"/>
    <w:rsid w:val="005020B5"/>
    <w:rsid w:val="00502A77"/>
    <w:rsid w:val="00507BA4"/>
    <w:rsid w:val="00513ED0"/>
    <w:rsid w:val="00516807"/>
    <w:rsid w:val="00517E8C"/>
    <w:rsid w:val="005252BD"/>
    <w:rsid w:val="00527834"/>
    <w:rsid w:val="00535C8B"/>
    <w:rsid w:val="00540BBD"/>
    <w:rsid w:val="0055180F"/>
    <w:rsid w:val="00552F44"/>
    <w:rsid w:val="005637B9"/>
    <w:rsid w:val="00564B0F"/>
    <w:rsid w:val="00594640"/>
    <w:rsid w:val="005A0E08"/>
    <w:rsid w:val="005A43F4"/>
    <w:rsid w:val="005A69D2"/>
    <w:rsid w:val="005B4842"/>
    <w:rsid w:val="005C6A0A"/>
    <w:rsid w:val="005D1729"/>
    <w:rsid w:val="005D3181"/>
    <w:rsid w:val="005E07C4"/>
    <w:rsid w:val="005F3493"/>
    <w:rsid w:val="0060434C"/>
    <w:rsid w:val="0060530C"/>
    <w:rsid w:val="00605FE0"/>
    <w:rsid w:val="00610366"/>
    <w:rsid w:val="00612060"/>
    <w:rsid w:val="006312DA"/>
    <w:rsid w:val="006317C1"/>
    <w:rsid w:val="006509AC"/>
    <w:rsid w:val="00656756"/>
    <w:rsid w:val="006600F9"/>
    <w:rsid w:val="006668E5"/>
    <w:rsid w:val="00667636"/>
    <w:rsid w:val="006704CD"/>
    <w:rsid w:val="00670F6B"/>
    <w:rsid w:val="00684B39"/>
    <w:rsid w:val="006A3B83"/>
    <w:rsid w:val="006A7A24"/>
    <w:rsid w:val="006D7ED1"/>
    <w:rsid w:val="006E443D"/>
    <w:rsid w:val="006E6074"/>
    <w:rsid w:val="006F0693"/>
    <w:rsid w:val="006F10E4"/>
    <w:rsid w:val="006F6F78"/>
    <w:rsid w:val="006F7AE9"/>
    <w:rsid w:val="006F7B6E"/>
    <w:rsid w:val="007012DE"/>
    <w:rsid w:val="007030D9"/>
    <w:rsid w:val="007041CB"/>
    <w:rsid w:val="007079AD"/>
    <w:rsid w:val="00710C01"/>
    <w:rsid w:val="00724855"/>
    <w:rsid w:val="00745A04"/>
    <w:rsid w:val="0074688B"/>
    <w:rsid w:val="0077539D"/>
    <w:rsid w:val="00776D26"/>
    <w:rsid w:val="00781C5C"/>
    <w:rsid w:val="007A746B"/>
    <w:rsid w:val="007B5C2F"/>
    <w:rsid w:val="007B68B9"/>
    <w:rsid w:val="007C2606"/>
    <w:rsid w:val="007C644C"/>
    <w:rsid w:val="007F26FB"/>
    <w:rsid w:val="007F609E"/>
    <w:rsid w:val="007F62CD"/>
    <w:rsid w:val="007F7E8B"/>
    <w:rsid w:val="00803423"/>
    <w:rsid w:val="00804EFB"/>
    <w:rsid w:val="00810C58"/>
    <w:rsid w:val="0081122A"/>
    <w:rsid w:val="00812609"/>
    <w:rsid w:val="00813B17"/>
    <w:rsid w:val="008150D1"/>
    <w:rsid w:val="008160B3"/>
    <w:rsid w:val="00816C66"/>
    <w:rsid w:val="00822FBC"/>
    <w:rsid w:val="00824E4F"/>
    <w:rsid w:val="00826166"/>
    <w:rsid w:val="00843427"/>
    <w:rsid w:val="00843C24"/>
    <w:rsid w:val="0085010B"/>
    <w:rsid w:val="0085734C"/>
    <w:rsid w:val="008601E6"/>
    <w:rsid w:val="008728F7"/>
    <w:rsid w:val="008734D0"/>
    <w:rsid w:val="00873B74"/>
    <w:rsid w:val="008758C2"/>
    <w:rsid w:val="00891A19"/>
    <w:rsid w:val="008A3F5C"/>
    <w:rsid w:val="008B1DAB"/>
    <w:rsid w:val="008B241A"/>
    <w:rsid w:val="008B2D1C"/>
    <w:rsid w:val="008B3F74"/>
    <w:rsid w:val="008B436A"/>
    <w:rsid w:val="008B7BDD"/>
    <w:rsid w:val="008D092B"/>
    <w:rsid w:val="008F3186"/>
    <w:rsid w:val="008F5FB0"/>
    <w:rsid w:val="0090157E"/>
    <w:rsid w:val="00903D92"/>
    <w:rsid w:val="0092342A"/>
    <w:rsid w:val="00930293"/>
    <w:rsid w:val="00932B43"/>
    <w:rsid w:val="00943761"/>
    <w:rsid w:val="00950576"/>
    <w:rsid w:val="00954196"/>
    <w:rsid w:val="00955B6F"/>
    <w:rsid w:val="00955C76"/>
    <w:rsid w:val="00961875"/>
    <w:rsid w:val="00962A88"/>
    <w:rsid w:val="00963A4E"/>
    <w:rsid w:val="00964C25"/>
    <w:rsid w:val="00972CA4"/>
    <w:rsid w:val="00982757"/>
    <w:rsid w:val="00990B60"/>
    <w:rsid w:val="00997486"/>
    <w:rsid w:val="009A042F"/>
    <w:rsid w:val="009A302D"/>
    <w:rsid w:val="009B2805"/>
    <w:rsid w:val="009B6A46"/>
    <w:rsid w:val="009C059A"/>
    <w:rsid w:val="009D23FF"/>
    <w:rsid w:val="009E074D"/>
    <w:rsid w:val="009E11E8"/>
    <w:rsid w:val="009F1FAE"/>
    <w:rsid w:val="009F425A"/>
    <w:rsid w:val="009F5D13"/>
    <w:rsid w:val="00A05C5F"/>
    <w:rsid w:val="00A23E14"/>
    <w:rsid w:val="00A24DF4"/>
    <w:rsid w:val="00A32A51"/>
    <w:rsid w:val="00A3684B"/>
    <w:rsid w:val="00A512A1"/>
    <w:rsid w:val="00A674F0"/>
    <w:rsid w:val="00A804B6"/>
    <w:rsid w:val="00A827FF"/>
    <w:rsid w:val="00A84D7C"/>
    <w:rsid w:val="00A854A3"/>
    <w:rsid w:val="00AA11E1"/>
    <w:rsid w:val="00AB4F60"/>
    <w:rsid w:val="00AC1F14"/>
    <w:rsid w:val="00AC4134"/>
    <w:rsid w:val="00AD32C3"/>
    <w:rsid w:val="00AD5808"/>
    <w:rsid w:val="00AE356D"/>
    <w:rsid w:val="00AE40B4"/>
    <w:rsid w:val="00AE7125"/>
    <w:rsid w:val="00AE7C3C"/>
    <w:rsid w:val="00AF51A8"/>
    <w:rsid w:val="00AF5821"/>
    <w:rsid w:val="00B008BD"/>
    <w:rsid w:val="00B01334"/>
    <w:rsid w:val="00B15247"/>
    <w:rsid w:val="00B26CAD"/>
    <w:rsid w:val="00B26E59"/>
    <w:rsid w:val="00B32318"/>
    <w:rsid w:val="00B423CB"/>
    <w:rsid w:val="00B46ADB"/>
    <w:rsid w:val="00B505B1"/>
    <w:rsid w:val="00B50949"/>
    <w:rsid w:val="00B532D5"/>
    <w:rsid w:val="00B534BE"/>
    <w:rsid w:val="00B76C11"/>
    <w:rsid w:val="00B9610C"/>
    <w:rsid w:val="00BA60DA"/>
    <w:rsid w:val="00BA7B89"/>
    <w:rsid w:val="00BD4993"/>
    <w:rsid w:val="00BD7553"/>
    <w:rsid w:val="00BE1CF8"/>
    <w:rsid w:val="00BE6C08"/>
    <w:rsid w:val="00BF4075"/>
    <w:rsid w:val="00C0360E"/>
    <w:rsid w:val="00C055B6"/>
    <w:rsid w:val="00C05CAB"/>
    <w:rsid w:val="00C11941"/>
    <w:rsid w:val="00C12BF0"/>
    <w:rsid w:val="00C133DD"/>
    <w:rsid w:val="00C21C45"/>
    <w:rsid w:val="00C30DB7"/>
    <w:rsid w:val="00C3673E"/>
    <w:rsid w:val="00C467D2"/>
    <w:rsid w:val="00C52782"/>
    <w:rsid w:val="00C53072"/>
    <w:rsid w:val="00C60651"/>
    <w:rsid w:val="00C83B4C"/>
    <w:rsid w:val="00C94431"/>
    <w:rsid w:val="00CA16F1"/>
    <w:rsid w:val="00CA41C4"/>
    <w:rsid w:val="00CA79F0"/>
    <w:rsid w:val="00CB1B5C"/>
    <w:rsid w:val="00CB451E"/>
    <w:rsid w:val="00CB544B"/>
    <w:rsid w:val="00CB74F0"/>
    <w:rsid w:val="00CC6164"/>
    <w:rsid w:val="00CD4E16"/>
    <w:rsid w:val="00CE1E21"/>
    <w:rsid w:val="00CE269E"/>
    <w:rsid w:val="00CE2E57"/>
    <w:rsid w:val="00CF3557"/>
    <w:rsid w:val="00CF64E4"/>
    <w:rsid w:val="00D018DA"/>
    <w:rsid w:val="00D1645C"/>
    <w:rsid w:val="00D21F8E"/>
    <w:rsid w:val="00D31DBA"/>
    <w:rsid w:val="00D40634"/>
    <w:rsid w:val="00D47A0E"/>
    <w:rsid w:val="00D50158"/>
    <w:rsid w:val="00D73226"/>
    <w:rsid w:val="00D95AD8"/>
    <w:rsid w:val="00D972B7"/>
    <w:rsid w:val="00DA6BCC"/>
    <w:rsid w:val="00DB5E11"/>
    <w:rsid w:val="00DD4C11"/>
    <w:rsid w:val="00DD5F3B"/>
    <w:rsid w:val="00DE2476"/>
    <w:rsid w:val="00DE7B02"/>
    <w:rsid w:val="00DF51E9"/>
    <w:rsid w:val="00DF6671"/>
    <w:rsid w:val="00E03BB9"/>
    <w:rsid w:val="00E046DA"/>
    <w:rsid w:val="00E111C2"/>
    <w:rsid w:val="00E12C16"/>
    <w:rsid w:val="00E1407D"/>
    <w:rsid w:val="00E140DC"/>
    <w:rsid w:val="00E1571E"/>
    <w:rsid w:val="00E25C6B"/>
    <w:rsid w:val="00E33EA0"/>
    <w:rsid w:val="00E35BC8"/>
    <w:rsid w:val="00E537E4"/>
    <w:rsid w:val="00E6352B"/>
    <w:rsid w:val="00E846C1"/>
    <w:rsid w:val="00E919F3"/>
    <w:rsid w:val="00EA3A4E"/>
    <w:rsid w:val="00EA44B9"/>
    <w:rsid w:val="00EA6983"/>
    <w:rsid w:val="00EC260A"/>
    <w:rsid w:val="00ED136B"/>
    <w:rsid w:val="00EF1D88"/>
    <w:rsid w:val="00EF3AC7"/>
    <w:rsid w:val="00EF658D"/>
    <w:rsid w:val="00F11ED4"/>
    <w:rsid w:val="00F32705"/>
    <w:rsid w:val="00F515DF"/>
    <w:rsid w:val="00F7298B"/>
    <w:rsid w:val="00F7360F"/>
    <w:rsid w:val="00F8649C"/>
    <w:rsid w:val="00F91726"/>
    <w:rsid w:val="00F97264"/>
    <w:rsid w:val="00FB0E6C"/>
    <w:rsid w:val="00FB6C74"/>
    <w:rsid w:val="00FC29F6"/>
    <w:rsid w:val="00FC3442"/>
    <w:rsid w:val="00FD61A2"/>
    <w:rsid w:val="00FE308A"/>
    <w:rsid w:val="00FE4CE8"/>
    <w:rsid w:val="00FE5BEE"/>
    <w:rsid w:val="00FE669B"/>
    <w:rsid w:val="00FE7C91"/>
    <w:rsid w:val="00FF3A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A34EEE50-6ACF-E443-9FE5-09D1BFF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E5"/>
    <w:pPr>
      <w:spacing w:before="40" w:after="180"/>
    </w:pPr>
    <w:rPr>
      <w:rFonts w:ascii="Source Sans Pro Light" w:eastAsia="Times New Roman" w:hAnsi="Source Sans Pro Light" w:cs="Calibri"/>
      <w:kern w:val="0"/>
      <w:lang w:eastAsia="en-AU"/>
      <w14:ligatures w14:val="none"/>
    </w:rPr>
  </w:style>
  <w:style w:type="paragraph" w:styleId="Heading1">
    <w:name w:val="heading 1"/>
    <w:basedOn w:val="Normal"/>
    <w:next w:val="Normal"/>
    <w:link w:val="Heading1Char"/>
    <w:uiPriority w:val="9"/>
    <w:qFormat/>
    <w:rsid w:val="0060530C"/>
    <w:pPr>
      <w:keepNext/>
      <w:keepLines/>
      <w:spacing w:before="480" w:after="840"/>
      <w:outlineLvl w:val="0"/>
    </w:pPr>
    <w:rPr>
      <w:rFonts w:ascii="Montserrat" w:eastAsiaTheme="majorEastAsia" w:hAnsi="Montserrat" w:cs="Arial"/>
      <w:bCs/>
      <w:color w:val="472D8C"/>
      <w:sz w:val="56"/>
      <w:szCs w:val="56"/>
    </w:rPr>
  </w:style>
  <w:style w:type="paragraph" w:styleId="Heading2">
    <w:name w:val="heading 2"/>
    <w:basedOn w:val="Normal"/>
    <w:next w:val="Normal"/>
    <w:link w:val="Heading2Char"/>
    <w:uiPriority w:val="9"/>
    <w:unhideWhenUsed/>
    <w:qFormat/>
    <w:rsid w:val="0000133A"/>
    <w:pPr>
      <w:keepNext/>
      <w:keepLines/>
      <w:spacing w:before="360" w:after="80"/>
      <w:outlineLvl w:val="1"/>
    </w:pPr>
    <w:rPr>
      <w:rFonts w:ascii="Montserrat" w:eastAsiaTheme="majorEastAsia" w:hAnsi="Montserrat" w:cs="Arial"/>
      <w:sz w:val="30"/>
      <w:szCs w:val="30"/>
    </w:rPr>
  </w:style>
  <w:style w:type="paragraph" w:styleId="Heading3">
    <w:name w:val="heading 3"/>
    <w:basedOn w:val="Normal"/>
    <w:next w:val="Normal"/>
    <w:link w:val="Heading3Char"/>
    <w:uiPriority w:val="9"/>
    <w:unhideWhenUsed/>
    <w:qFormat/>
    <w:rsid w:val="00AE40B4"/>
    <w:pPr>
      <w:keepNext/>
      <w:keepLines/>
      <w:spacing w:before="240" w:after="40"/>
      <w:outlineLvl w:val="2"/>
    </w:pPr>
    <w:rPr>
      <w:rFonts w:ascii="Montserrat SemiBold" w:eastAsiaTheme="majorEastAsia" w:hAnsi="Montserrat SemiBold" w:cs="Arial"/>
      <w:b/>
      <w:bCs/>
      <w:color w:val="7F7F7F" w:themeColor="text1" w:themeTint="80"/>
      <w:sz w:val="26"/>
      <w:szCs w:val="26"/>
    </w:rPr>
  </w:style>
  <w:style w:type="paragraph" w:styleId="Heading4">
    <w:name w:val="heading 4"/>
    <w:basedOn w:val="Normal"/>
    <w:next w:val="Normal"/>
    <w:link w:val="Heading4Char"/>
    <w:uiPriority w:val="9"/>
    <w:unhideWhenUsed/>
    <w:qFormat/>
    <w:rsid w:val="00AE40B4"/>
    <w:pPr>
      <w:keepNext/>
      <w:keepLines/>
      <w:spacing w:before="80"/>
      <w:outlineLvl w:val="3"/>
    </w:pPr>
    <w:rPr>
      <w:rFonts w:ascii="Montserrat Medium" w:eastAsiaTheme="majorEastAsia" w:hAnsi="Montserrat Medium" w:cs="Arial"/>
      <w:i/>
      <w:iCs/>
      <w:color w:val="7F7F7F" w:themeColor="text1" w:themeTint="80"/>
      <w:spacing w:val="-10"/>
      <w:sz w:val="26"/>
      <w:szCs w:val="26"/>
    </w:rPr>
  </w:style>
  <w:style w:type="paragraph" w:styleId="Heading5">
    <w:name w:val="heading 5"/>
    <w:basedOn w:val="Normal"/>
    <w:next w:val="Normal"/>
    <w:link w:val="Heading5Char"/>
    <w:uiPriority w:val="9"/>
    <w:unhideWhenUsed/>
    <w:qFormat/>
    <w:rsid w:val="00AE40B4"/>
    <w:pPr>
      <w:keepNext/>
      <w:keepLines/>
      <w:spacing w:before="120" w:after="120"/>
      <w:outlineLvl w:val="4"/>
    </w:pPr>
    <w:rPr>
      <w:rFonts w:ascii="Montserrat" w:eastAsiaTheme="majorEastAsia" w:hAnsi="Montserrat" w:cstheme="majorBidi"/>
      <w:color w:val="7F7F7F" w:themeColor="text1" w:themeTint="80"/>
    </w:rPr>
  </w:style>
  <w:style w:type="paragraph" w:styleId="Heading6">
    <w:name w:val="heading 6"/>
    <w:basedOn w:val="Normal"/>
    <w:next w:val="Normal"/>
    <w:link w:val="Heading6Char"/>
    <w:uiPriority w:val="9"/>
    <w:unhideWhenUsed/>
    <w:qFormat/>
    <w:rsid w:val="009A042F"/>
    <w:pPr>
      <w:keepNext/>
      <w:keepLines/>
      <w:spacing w:before="80" w:after="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39C"/>
    <w:rPr>
      <w:rFonts w:ascii="Montserrat" w:eastAsiaTheme="majorEastAsia" w:hAnsi="Montserrat" w:cs="Arial"/>
      <w:bCs/>
      <w:color w:val="472D8C"/>
      <w:kern w:val="0"/>
      <w:sz w:val="56"/>
      <w:szCs w:val="56"/>
      <w:lang w:val="en-GB" w:eastAsia="en-AU"/>
      <w14:ligatures w14:val="none"/>
    </w:rPr>
  </w:style>
  <w:style w:type="character" w:customStyle="1" w:styleId="Heading2Char">
    <w:name w:val="Heading 2 Char"/>
    <w:basedOn w:val="DefaultParagraphFont"/>
    <w:link w:val="Heading2"/>
    <w:uiPriority w:val="9"/>
    <w:rsid w:val="00826166"/>
    <w:rPr>
      <w:rFonts w:ascii="Montserrat" w:eastAsiaTheme="majorEastAsia" w:hAnsi="Montserrat" w:cs="Arial"/>
      <w:kern w:val="0"/>
      <w:sz w:val="30"/>
      <w:szCs w:val="30"/>
      <w:lang w:val="en-GB" w:eastAsia="en-AU"/>
      <w14:ligatures w14:val="none"/>
    </w:rPr>
  </w:style>
  <w:style w:type="character" w:customStyle="1" w:styleId="Heading3Char">
    <w:name w:val="Heading 3 Char"/>
    <w:basedOn w:val="DefaultParagraphFont"/>
    <w:link w:val="Heading3"/>
    <w:uiPriority w:val="9"/>
    <w:rsid w:val="00826166"/>
    <w:rPr>
      <w:rFonts w:ascii="Montserrat SemiBold" w:eastAsiaTheme="majorEastAsia" w:hAnsi="Montserrat SemiBold" w:cs="Arial"/>
      <w:b/>
      <w:bCs/>
      <w:color w:val="7F7F7F" w:themeColor="text1" w:themeTint="80"/>
      <w:kern w:val="0"/>
      <w:sz w:val="26"/>
      <w:szCs w:val="26"/>
      <w:lang w:val="en-GB" w:eastAsia="en-AU"/>
      <w14:ligatures w14:val="none"/>
    </w:rPr>
  </w:style>
  <w:style w:type="character" w:customStyle="1" w:styleId="Heading4Char">
    <w:name w:val="Heading 4 Char"/>
    <w:basedOn w:val="DefaultParagraphFont"/>
    <w:link w:val="Heading4"/>
    <w:uiPriority w:val="9"/>
    <w:rsid w:val="00826166"/>
    <w:rPr>
      <w:rFonts w:ascii="Montserrat Medium" w:eastAsiaTheme="majorEastAsia" w:hAnsi="Montserrat Medium" w:cs="Arial"/>
      <w:i/>
      <w:iCs/>
      <w:color w:val="7F7F7F" w:themeColor="text1" w:themeTint="80"/>
      <w:spacing w:val="-10"/>
      <w:kern w:val="0"/>
      <w:sz w:val="26"/>
      <w:szCs w:val="26"/>
      <w:lang w:val="en-GB" w:eastAsia="en-AU"/>
      <w14:ligatures w14:val="none"/>
    </w:rPr>
  </w:style>
  <w:style w:type="character" w:customStyle="1" w:styleId="Heading5Char">
    <w:name w:val="Heading 5 Char"/>
    <w:basedOn w:val="DefaultParagraphFont"/>
    <w:link w:val="Heading5"/>
    <w:uiPriority w:val="9"/>
    <w:rsid w:val="004B0A3E"/>
    <w:rPr>
      <w:rFonts w:ascii="Montserrat" w:eastAsiaTheme="majorEastAsia" w:hAnsi="Montserrat" w:cstheme="majorBidi"/>
      <w:color w:val="7F7F7F" w:themeColor="text1" w:themeTint="80"/>
      <w:kern w:val="0"/>
      <w:lang w:val="en-GB" w:eastAsia="en-AU"/>
      <w14:ligatures w14:val="none"/>
    </w:rPr>
  </w:style>
  <w:style w:type="character" w:customStyle="1" w:styleId="Heading6Char">
    <w:name w:val="Heading 6 Char"/>
    <w:basedOn w:val="DefaultParagraphFont"/>
    <w:link w:val="Heading6"/>
    <w:uiPriority w:val="9"/>
    <w:rsid w:val="009A042F"/>
    <w:rPr>
      <w:rFonts w:eastAsiaTheme="majorEastAsia" w:cstheme="majorBidi"/>
      <w:i/>
      <w:iCs/>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itle">
    <w:name w:val="Title"/>
    <w:basedOn w:val="Normal"/>
    <w:next w:val="Normal"/>
    <w:link w:val="TitleChar"/>
    <w:uiPriority w:val="10"/>
    <w:qFormat/>
    <w:rsid w:val="00DA6BCC"/>
    <w:pPr>
      <w:spacing w:after="80"/>
      <w:contextualSpacing/>
    </w:pPr>
    <w:rPr>
      <w:rFonts w:ascii="Montserrat Light" w:eastAsiaTheme="majorEastAsia" w:hAnsi="Montserrat Light" w:cstheme="majorBidi"/>
      <w:color w:val="472D8C"/>
      <w:spacing w:val="-10"/>
      <w:kern w:val="28"/>
      <w:sz w:val="72"/>
      <w:szCs w:val="56"/>
    </w:rPr>
  </w:style>
  <w:style w:type="character" w:customStyle="1" w:styleId="TitleChar">
    <w:name w:val="Title Char"/>
    <w:basedOn w:val="DefaultParagraphFont"/>
    <w:link w:val="Title"/>
    <w:uiPriority w:val="10"/>
    <w:rsid w:val="00594640"/>
    <w:rPr>
      <w:rFonts w:ascii="Montserrat Light" w:eastAsiaTheme="majorEastAsia" w:hAnsi="Montserrat Light" w:cstheme="majorBidi"/>
      <w:color w:val="472D8C"/>
      <w:spacing w:val="-10"/>
      <w:kern w:val="28"/>
      <w:sz w:val="72"/>
      <w:szCs w:val="56"/>
      <w:lang w:val="en-GB" w:eastAsia="en-AU"/>
      <w14:ligatures w14:val="none"/>
    </w:rPr>
  </w:style>
  <w:style w:type="character" w:styleId="UnresolvedMention">
    <w:name w:val="Unresolved Mention"/>
    <w:basedOn w:val="DefaultParagraphFont"/>
    <w:uiPriority w:val="99"/>
    <w:semiHidden/>
    <w:unhideWhenUsed/>
    <w:rsid w:val="009A302D"/>
    <w:rPr>
      <w:color w:val="605E5C"/>
      <w:shd w:val="clear" w:color="auto" w:fill="E1DFDD"/>
    </w:rPr>
  </w:style>
  <w:style w:type="paragraph" w:styleId="ListParagraph">
    <w:name w:val="List Paragraph"/>
    <w:basedOn w:val="Normal"/>
    <w:uiPriority w:val="34"/>
    <w:qFormat/>
    <w:rsid w:val="00594640"/>
    <w:pPr>
      <w:ind w:left="720"/>
      <w:contextualSpacing/>
    </w:p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styleId="Header">
    <w:name w:val="header"/>
    <w:basedOn w:val="Normal"/>
    <w:link w:val="HeaderChar"/>
    <w:uiPriority w:val="99"/>
    <w:unhideWhenUsed/>
    <w:rsid w:val="00594640"/>
    <w:pPr>
      <w:tabs>
        <w:tab w:val="center" w:pos="4513"/>
        <w:tab w:val="right" w:pos="9026"/>
      </w:tabs>
    </w:pPr>
  </w:style>
  <w:style w:type="character" w:customStyle="1" w:styleId="HeaderChar">
    <w:name w:val="Header Char"/>
    <w:basedOn w:val="DefaultParagraphFont"/>
    <w:link w:val="Header"/>
    <w:uiPriority w:val="99"/>
    <w:rsid w:val="00594640"/>
  </w:style>
  <w:style w:type="paragraph" w:styleId="Footer">
    <w:name w:val="footer"/>
    <w:basedOn w:val="Normal"/>
    <w:link w:val="FooterChar"/>
    <w:uiPriority w:val="99"/>
    <w:unhideWhenUsed/>
    <w:rsid w:val="00594640"/>
    <w:pPr>
      <w:tabs>
        <w:tab w:val="center" w:pos="4513"/>
        <w:tab w:val="right" w:pos="9026"/>
      </w:tabs>
    </w:pPr>
  </w:style>
  <w:style w:type="character" w:customStyle="1" w:styleId="FooterChar">
    <w:name w:val="Footer Char"/>
    <w:basedOn w:val="DefaultParagraphFont"/>
    <w:link w:val="Footer"/>
    <w:uiPriority w:val="99"/>
    <w:rsid w:val="00594640"/>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sz w:val="22"/>
      <w:szCs w:val="22"/>
    </w:rPr>
  </w:style>
  <w:style w:type="paragraph" w:styleId="TOC3">
    <w:name w:val="toc 3"/>
    <w:basedOn w:val="TOC2"/>
    <w:next w:val="Normal"/>
    <w:autoRedefine/>
    <w:uiPriority w:val="39"/>
    <w:unhideWhenUsed/>
    <w:rsid w:val="00BD7553"/>
    <w:pPr>
      <w:ind w:left="992"/>
    </w:pPr>
    <w:rPr>
      <w:sz w:val="22"/>
    </w:rPr>
  </w:style>
  <w:style w:type="paragraph" w:styleId="TOCHeading">
    <w:name w:val="TOC Heading"/>
    <w:next w:val="Normal"/>
    <w:uiPriority w:val="39"/>
    <w:unhideWhenUsed/>
    <w:qFormat/>
    <w:rsid w:val="00AF51A8"/>
    <w:pPr>
      <w:spacing w:before="200" w:after="1000"/>
    </w:pPr>
    <w:rPr>
      <w:rFonts w:ascii="Montserrat Medium" w:eastAsia="Times New Roman" w:hAnsi="Montserrat Medium" w:cs="Arial"/>
      <w:bCs/>
      <w:color w:val="472D8C"/>
      <w:kern w:val="0"/>
      <w:sz w:val="48"/>
      <w:szCs w:val="48"/>
      <w14:ligatures w14:val="none"/>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iCs/>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C21C45"/>
    <w:pPr>
      <w:spacing w:before="60" w:after="60"/>
    </w:pPr>
    <w:rPr>
      <w:rFonts w:cs="Arial"/>
      <w:bCs/>
      <w:iCs/>
      <w:color w:val="262626" w:themeColor="text1" w:themeTint="D9"/>
      <w:sz w:val="20"/>
      <w:szCs w:val="21"/>
      <w:lang w:val="en-US"/>
    </w:rPr>
  </w:style>
  <w:style w:type="paragraph" w:customStyle="1" w:styleId="Tableheaderreverse">
    <w:name w:val="Table_header_reverse"/>
    <w:basedOn w:val="Normal"/>
    <w:qFormat/>
    <w:rsid w:val="00C21C45"/>
    <w:pPr>
      <w:spacing w:before="60" w:after="60"/>
    </w:pPr>
    <w:rPr>
      <w:rFonts w:ascii="Montserrat" w:hAnsi="Montserrat"/>
      <w:b/>
      <w:color w:val="FFFFFF" w:themeColor="background1"/>
      <w:sz w:val="22"/>
      <w:szCs w:val="22"/>
      <w:lang w:val="en-US"/>
    </w:rPr>
  </w:style>
  <w:style w:type="paragraph" w:customStyle="1" w:styleId="Tablebullet1">
    <w:name w:val="Table bullet 1"/>
    <w:basedOn w:val="Bullet1"/>
    <w:qFormat/>
    <w:rsid w:val="00C21C45"/>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C21C45"/>
    <w:pPr>
      <w:spacing w:line="240" w:lineRule="auto"/>
    </w:pPr>
    <w:rPr>
      <w:sz w:val="20"/>
      <w:szCs w:val="20"/>
    </w:rPr>
  </w:style>
  <w:style w:type="paragraph" w:customStyle="1" w:styleId="Tablesubheader">
    <w:name w:val="Table sub header"/>
    <w:basedOn w:val="Tablebody"/>
    <w:qFormat/>
    <w:rsid w:val="00C21C45"/>
    <w:rPr>
      <w:rFonts w:ascii="Montserrat Medium" w:hAnsi="Montserrat Medium"/>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60530C"/>
    <w:pPr>
      <w:spacing w:before="120" w:after="240"/>
    </w:pPr>
    <w:rPr>
      <w:rFonts w:ascii="Montserrat Light" w:eastAsia="Times New Roman" w:hAnsi="Montserrat Light" w:cs="Arial"/>
      <w:kern w:val="0"/>
      <w:sz w:val="28"/>
      <w:szCs w:val="28"/>
      <w14:ligatures w14:val="none"/>
    </w:rPr>
  </w:style>
  <w:style w:type="table" w:customStyle="1" w:styleId="ARStandardTable1">
    <w:name w:val="AR_Standard Table_1"/>
    <w:basedOn w:val="TableNormal"/>
    <w:uiPriority w:val="99"/>
    <w:rsid w:val="00824E4F"/>
    <w:rPr>
      <w:rFonts w:eastAsia="Calibri" w:cs="Times New Roman"/>
      <w:kern w:val="0"/>
      <w:sz w:val="20"/>
      <w:szCs w:val="20"/>
      <w:lang w:eastAsia="en-AU"/>
      <w14:ligatures w14:val="none"/>
    </w:rPr>
    <w:tblPr>
      <w:tblStyleRowBandSize w:val="1"/>
      <w:tblStyleColBandSize w:val="1"/>
      <w:tblBorders>
        <w:top w:val="single" w:sz="4" w:space="0" w:color="D9D9D9" w:themeColor="background1" w:themeShade="D9"/>
        <w:bottom w:val="single" w:sz="4" w:space="0" w:color="D9D9D9" w:themeColor="background1" w:themeShade="D9"/>
      </w:tblBorders>
    </w:tblPr>
    <w:tcPr>
      <w:tcMar>
        <w:top w:w="85" w:type="dxa"/>
        <w:left w:w="85" w:type="dxa"/>
        <w:bottom w:w="113" w:type="dxa"/>
      </w:tcMar>
    </w:tcPr>
    <w:tblStylePr w:type="firstRow">
      <w:rPr>
        <w:color w:val="FFFFFF" w:themeColor="background1"/>
      </w:rPr>
      <w:tblPr/>
      <w:tcPr>
        <w:shd w:val="clear" w:color="auto" w:fill="47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C21C45"/>
    <w:pPr>
      <w:keepLines w:val="0"/>
      <w:tabs>
        <w:tab w:val="left" w:pos="1190"/>
      </w:tabs>
      <w:spacing w:before="240"/>
    </w:pPr>
    <w:rPr>
      <w:rFonts w:ascii="Source Sans Pro Light" w:eastAsia="Times New Roman" w:hAnsi="Source Sans Pro Light" w:cs="Arial"/>
      <w:color w:val="000000" w:themeColor="text1"/>
      <w:sz w:val="22"/>
      <w:szCs w:val="22"/>
      <w14:textFill>
        <w14:solidFill>
          <w14:schemeClr w14:val="tx1">
            <w14:lumMod w14:val="85000"/>
            <w14:lumOff w14:val="15000"/>
            <w14:lumMod w14:val="50000"/>
            <w14:lumOff w14:val="50000"/>
          </w14:schemeClr>
        </w14:solidFill>
      </w14:textFill>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6F10E4"/>
    <w:pPr>
      <w:jc w:val="right"/>
    </w:pPr>
  </w:style>
  <w:style w:type="table" w:customStyle="1" w:styleId="ARFinancialsTable">
    <w:name w:val="AR_Financials Table"/>
    <w:basedOn w:val="TableNormal"/>
    <w:uiPriority w:val="99"/>
    <w:rsid w:val="00824E4F"/>
    <w:rPr>
      <w:rFonts w:ascii="Calibri" w:eastAsia="Calibri" w:hAnsi="Calibri" w:cs="Times New Roman"/>
      <w:kern w:val="0"/>
      <w:sz w:val="20"/>
      <w:szCs w:val="20"/>
      <w:lang w:eastAsia="en-AU"/>
      <w14:ligatures w14:val="none"/>
    </w:rPr>
    <w:tblPr>
      <w:tblStyleRowBandSize w:val="1"/>
    </w:tblPr>
    <w:tcPr>
      <w:tcMar>
        <w:top w:w="113" w:type="dxa"/>
        <w:left w:w="142" w:type="dxa"/>
        <w:bottom w:w="113" w:type="dxa"/>
        <w:right w:w="170" w:type="dxa"/>
      </w:tcMar>
    </w:tcPr>
    <w:tblStylePr w:type="firstRow">
      <w:rPr>
        <w:color w:val="FFFFFF" w:themeColor="background1"/>
      </w:rPr>
      <w:tblPr/>
      <w:tcPr>
        <w:shd w:val="clear" w:color="auto" w:fill="47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
    <w:name w:val="Footer text"/>
    <w:basedOn w:val="FootnotesEndnotestext"/>
    <w:qFormat/>
    <w:rsid w:val="003F0784"/>
    <w:pPr>
      <w:tabs>
        <w:tab w:val="right" w:pos="8771"/>
      </w:tabs>
      <w:spacing w:before="0" w:after="0"/>
    </w:pPr>
    <w:rPr>
      <w:rFonts w:ascii="Montserrat" w:hAnsi="Montserrat"/>
      <w:noProof/>
    </w:rPr>
  </w:style>
  <w:style w:type="character" w:styleId="CommentReference">
    <w:name w:val="annotation reference"/>
    <w:basedOn w:val="DefaultParagraphFont"/>
    <w:uiPriority w:val="99"/>
    <w:semiHidden/>
    <w:unhideWhenUsed/>
    <w:rsid w:val="006668E5"/>
    <w:rPr>
      <w:sz w:val="16"/>
      <w:szCs w:val="16"/>
    </w:rPr>
  </w:style>
  <w:style w:type="character" w:styleId="FollowedHyperlink">
    <w:name w:val="FollowedHyperlink"/>
    <w:basedOn w:val="DefaultParagraphFont"/>
    <w:uiPriority w:val="99"/>
    <w:semiHidden/>
    <w:unhideWhenUsed/>
    <w:rsid w:val="004444AD"/>
    <w:rPr>
      <w:color w:val="96607D" w:themeColor="followedHyperlink"/>
      <w:u w:val="single"/>
    </w:rPr>
  </w:style>
  <w:style w:type="paragraph" w:styleId="NormalWeb">
    <w:name w:val="Normal (Web)"/>
    <w:basedOn w:val="Normal"/>
    <w:uiPriority w:val="99"/>
    <w:semiHidden/>
    <w:unhideWhenUsed/>
    <w:rsid w:val="00F7360F"/>
    <w:pPr>
      <w:spacing w:before="100" w:beforeAutospacing="1" w:after="100" w:afterAutospacing="1"/>
    </w:pPr>
    <w:rPr>
      <w:rFonts w:ascii="Times New Roman" w:hAnsi="Times New Roman" w:cs="Times New Roman"/>
      <w:bCs/>
      <w:iCs/>
      <w:lang w:eastAsia="en-GB"/>
    </w:rPr>
  </w:style>
  <w:style w:type="table" w:customStyle="1" w:styleId="Breakoutbox">
    <w:name w:val="Breakout box"/>
    <w:basedOn w:val="TableNormal"/>
    <w:uiPriority w:val="99"/>
    <w:rsid w:val="00F7360F"/>
    <w:rPr>
      <w:rFonts w:cs="Times New Roman (Body CS)"/>
      <w:color w:val="FFFFFF" w:themeColor="background1"/>
    </w:rPr>
    <w:tblPr>
      <w:tblCellMar>
        <w:top w:w="85" w:type="dxa"/>
        <w:left w:w="227" w:type="dxa"/>
        <w:bottom w:w="113" w:type="dxa"/>
        <w:right w:w="227" w:type="dxa"/>
      </w:tblCellMar>
    </w:tblPr>
    <w:tcPr>
      <w:shd w:val="clear" w:color="auto" w:fill="472D8C"/>
    </w:tcPr>
    <w:tblStylePr w:type="firstRow">
      <w:rPr>
        <w:color w:val="FFFFFF" w:themeColor="background1"/>
      </w:rPr>
      <w:tblPr/>
      <w:tcPr>
        <w:shd w:val="clear" w:color="auto" w:fill="472D8C"/>
      </w:tcPr>
    </w:tblStylePr>
  </w:style>
  <w:style w:type="paragraph" w:styleId="CommentText">
    <w:name w:val="annotation text"/>
    <w:basedOn w:val="Normal"/>
    <w:link w:val="CommentTextChar"/>
    <w:uiPriority w:val="99"/>
    <w:unhideWhenUsed/>
    <w:rsid w:val="00366EF0"/>
    <w:rPr>
      <w:sz w:val="20"/>
      <w:szCs w:val="20"/>
    </w:rPr>
  </w:style>
  <w:style w:type="character" w:customStyle="1" w:styleId="CommentTextChar">
    <w:name w:val="Comment Text Char"/>
    <w:basedOn w:val="DefaultParagraphFont"/>
    <w:link w:val="CommentText"/>
    <w:uiPriority w:val="99"/>
    <w:rsid w:val="00366EF0"/>
    <w:rPr>
      <w:rFonts w:ascii="Source Sans Pro Light" w:eastAsia="Times New Roman" w:hAnsi="Source Sans Pro Light" w:cs="Calibri"/>
      <w:kern w:val="0"/>
      <w:sz w:val="20"/>
      <w:szCs w:val="20"/>
      <w:lang w:val="en-GB" w:eastAsia="en-AU"/>
      <w14:ligatures w14:val="none"/>
    </w:rPr>
  </w:style>
  <w:style w:type="paragraph" w:styleId="CommentSubject">
    <w:name w:val="annotation subject"/>
    <w:basedOn w:val="CommentText"/>
    <w:next w:val="CommentText"/>
    <w:link w:val="CommentSubjectChar"/>
    <w:uiPriority w:val="99"/>
    <w:semiHidden/>
    <w:unhideWhenUsed/>
    <w:rsid w:val="00366EF0"/>
    <w:rPr>
      <w:b/>
      <w:bCs/>
    </w:rPr>
  </w:style>
  <w:style w:type="character" w:customStyle="1" w:styleId="CommentSubjectChar">
    <w:name w:val="Comment Subject Char"/>
    <w:basedOn w:val="CommentTextChar"/>
    <w:link w:val="CommentSubject"/>
    <w:uiPriority w:val="99"/>
    <w:semiHidden/>
    <w:rsid w:val="00366EF0"/>
    <w:rPr>
      <w:rFonts w:ascii="Source Sans Pro Light" w:eastAsia="Times New Roman" w:hAnsi="Source Sans Pro Light" w:cs="Calibri"/>
      <w:b/>
      <w:bCs/>
      <w:kern w:val="0"/>
      <w:sz w:val="20"/>
      <w:szCs w:val="20"/>
      <w:lang w:val="en-GB" w:eastAsia="en-AU"/>
      <w14:ligatures w14:val="none"/>
    </w:rPr>
  </w:style>
  <w:style w:type="paragraph" w:styleId="Revision">
    <w:name w:val="Revision"/>
    <w:hidden/>
    <w:uiPriority w:val="99"/>
    <w:semiHidden/>
    <w:rsid w:val="0055180F"/>
    <w:rPr>
      <w:rFonts w:ascii="Source Sans Pro Light" w:eastAsia="Times New Roman" w:hAnsi="Source Sans Pro Light" w:cs="Calibri"/>
      <w:kern w:val="0"/>
      <w:lang w:eastAsia="en-AU"/>
      <w14:ligatures w14:val="none"/>
    </w:rPr>
  </w:style>
  <w:style w:type="paragraph" w:styleId="FootnoteText">
    <w:name w:val="footnote text"/>
    <w:basedOn w:val="Normal"/>
    <w:link w:val="FootnoteTextChar"/>
    <w:uiPriority w:val="99"/>
    <w:semiHidden/>
    <w:unhideWhenUsed/>
    <w:rsid w:val="00955B6F"/>
    <w:pPr>
      <w:spacing w:before="0" w:after="0"/>
    </w:pPr>
    <w:rPr>
      <w:sz w:val="20"/>
      <w:szCs w:val="20"/>
    </w:rPr>
  </w:style>
  <w:style w:type="character" w:customStyle="1" w:styleId="FootnoteTextChar">
    <w:name w:val="Footnote Text Char"/>
    <w:basedOn w:val="DefaultParagraphFont"/>
    <w:link w:val="FootnoteText"/>
    <w:uiPriority w:val="99"/>
    <w:semiHidden/>
    <w:rsid w:val="00955B6F"/>
    <w:rPr>
      <w:rFonts w:ascii="Source Sans Pro Light" w:eastAsia="Times New Roman" w:hAnsi="Source Sans Pro Light" w:cs="Calibri"/>
      <w:kern w:val="0"/>
      <w:sz w:val="20"/>
      <w:szCs w:val="20"/>
      <w:lang w:eastAsia="en-AU"/>
      <w14:ligatures w14:val="none"/>
    </w:rPr>
  </w:style>
  <w:style w:type="character" w:styleId="FootnoteReference">
    <w:name w:val="footnote reference"/>
    <w:basedOn w:val="DefaultParagraphFont"/>
    <w:uiPriority w:val="99"/>
    <w:semiHidden/>
    <w:unhideWhenUsed/>
    <w:rsid w:val="00955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t.gov.au/" TargetMode="External"/><Relationship Id="rId10" Type="http://schemas.openxmlformats.org/officeDocument/2006/relationships/footnotes" Target="footnotes.xml"/><Relationship Id="rId19" Type="http://schemas.openxmlformats.org/officeDocument/2006/relationships/hyperlink" Target="https://www.act.gov.au/housing-planning-and-proper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A62179862</value>
    </field>
    <field name="Objective-Title">
      <value order="0">DRAFT - 2026-27 ACT Budget Housing Statement</value>
    </field>
    <field name="Objective-Description">
      <value order="0"/>
    </field>
    <field name="Objective-CreationStamp">
      <value order="0">2026-05-26T07:27:49Z</value>
    </field>
    <field name="Objective-IsApproved">
      <value order="0">false</value>
    </field>
    <field name="Objective-IsPublished">
      <value order="0">true</value>
    </field>
    <field name="Objective-DatePublished">
      <value order="0">2026-06-05T08:18:43Z</value>
    </field>
    <field name="Objective-ModificationStamp">
      <value order="0">2026-06-05T08:18:43Z</value>
    </field>
    <field name="Objective-Owner">
      <value order="0">Dot Hepburn</value>
    </field>
    <field name="Objective-Path">
      <value order="0">Whole of ACT Government:EPSDD - Environment Planning and Sustainable Development Directorate:07. Ministerial, Cabinet and Government Relations:06. Ministerials:2026 - Ministerial Briefs and Correspondence:Policy, Planning and Built Environment:26/0083032 - Information Brief - Berry - Housing Budget Statement</value>
    </field>
    <field name="Objective-Parent">
      <value order="0">26/0083032 - Information Brief - Berry - Housing Budget Statement</value>
    </field>
    <field name="Objective-State">
      <value order="0">Published</value>
    </field>
    <field name="Objective-VersionId">
      <value order="0">vA79054458</value>
    </field>
    <field name="Objective-Version">
      <value order="0">21.0</value>
    </field>
    <field name="Objective-VersionNumber">
      <value order="0">25</value>
    </field>
    <field name="Objective-VersionComment">
      <value order="0"/>
    </field>
    <field name="Objective-FileNumber">
      <value order="0">1-2026/0083032</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2025-09-28T14:00:00Z</value>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B5CDDE4AE9AA42B744AEFBEA6B579E" ma:contentTypeVersion="13" ma:contentTypeDescription="Create a new document." ma:contentTypeScope="" ma:versionID="2b49d4f358709a1ab1e7915fff2ec169">
  <xsd:schema xmlns:xsd="http://www.w3.org/2001/XMLSchema" xmlns:xs="http://www.w3.org/2001/XMLSchema" xmlns:p="http://schemas.microsoft.com/office/2006/metadata/properties" xmlns:ns2="ec966da0-ec8d-4e74-be1f-d97a950612b3" xmlns:ns3="d96c2799-7aa5-4c36-a575-d666ebd8c9bf" targetNamespace="http://schemas.microsoft.com/office/2006/metadata/properties" ma:root="true" ma:fieldsID="dbbc058baac14786a2a1b590d0d4aa08" ns2:_="" ns3:_="">
    <xsd:import namespace="ec966da0-ec8d-4e74-be1f-d97a950612b3"/>
    <xsd:import namespace="d96c2799-7aa5-4c36-a575-d666ebd8c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66da0-ec8d-4e74-be1f-d97a95061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c2799-7aa5-4c36-a575-d666ebd8c9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68f313-060b-4a9a-aee7-5dd7cf40f49d}" ma:internalName="TaxCatchAll" ma:showField="CatchAllData" ma:web="d96c2799-7aa5-4c36-a575-d666ebd8c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c966da0-ec8d-4e74-be1f-d97a950612b3">
      <Terms xmlns="http://schemas.microsoft.com/office/infopath/2007/PartnerControls"/>
    </lcf76f155ced4ddcb4097134ff3c332f>
    <TaxCatchAll xmlns="d96c2799-7aa5-4c36-a575-d666ebd8c9bf" xsi:nil="true"/>
    <Notes xmlns="ec966da0-ec8d-4e74-be1f-d97a950612b3"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3.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4.xml><?xml version="1.0" encoding="utf-8"?>
<ds:datastoreItem xmlns:ds="http://schemas.openxmlformats.org/officeDocument/2006/customXml" ds:itemID="{BDBB77AE-8CC6-42F5-9EDF-DB5E11000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66da0-ec8d-4e74-be1f-d97a950612b3"/>
    <ds:schemaRef ds:uri="d96c2799-7aa5-4c36-a575-d666ebd8c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ec966da0-ec8d-4e74-be1f-d97a950612b3"/>
    <ds:schemaRef ds:uri="d96c2799-7aa5-4c36-a575-d666ebd8c9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ACT Budget Housing Statement</dc:title>
  <dc:subject/>
  <dc:creator>ACT Government</dc:creator>
  <cp:keywords/>
  <dc:description/>
  <cp:lastModifiedBy>Fitzgibbon, Kathleen</cp:lastModifiedBy>
  <cp:revision>3</cp:revision>
  <cp:lastPrinted>2026-06-09T08:52:00Z</cp:lastPrinted>
  <dcterms:created xsi:type="dcterms:W3CDTF">2026-06-09T08:52:00Z</dcterms:created>
  <dcterms:modified xsi:type="dcterms:W3CDTF">2026-06-09T09:02:00Z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0x010100FDB5CDDE4AE9AA42B744AEFBEA6B579E</vt:lpwstr>
  </property>
  <property fmtid="{D5CDD505-2E9C-101B-9397-08002B2CF9AE}" pid="12" name="Objective-Comment">
    <vt:lpwstr/>
  </property>
  <property fmtid="{D5CDD505-2E9C-101B-9397-08002B2CF9AE}" pid="13" name="Customer-Id">
    <vt:lpwstr>4FEB93B0D38B3BDFE05400144FFB2061</vt:lpwstr>
  </property>
  <property fmtid="{D5CDD505-2E9C-101B-9397-08002B2CF9AE}" pid="14" name="Objective-Id">
    <vt:lpwstr>A62179862</vt:lpwstr>
  </property>
  <property fmtid="{D5CDD505-2E9C-101B-9397-08002B2CF9AE}" pid="15" name="Objective-Title">
    <vt:lpwstr>DRAFT - 2026-27 ACT Budget Housing Statement</vt:lpwstr>
  </property>
  <property fmtid="{D5CDD505-2E9C-101B-9397-08002B2CF9AE}" pid="16" name="Objective-Description">
    <vt:lpwstr/>
  </property>
  <property fmtid="{D5CDD505-2E9C-101B-9397-08002B2CF9AE}" pid="17" name="Objective-CreationStamp">
    <vt:filetime>2026-05-26T07:27:49Z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2026-06-05T08:18:43Z</vt:filetime>
  </property>
  <property fmtid="{D5CDD505-2E9C-101B-9397-08002B2CF9AE}" pid="21" name="Objective-ModificationStamp">
    <vt:filetime>2026-06-05T08:18:43Z</vt:filetime>
  </property>
  <property fmtid="{D5CDD505-2E9C-101B-9397-08002B2CF9AE}" pid="22" name="Objective-Owner">
    <vt:lpwstr>Dot Hepburn</vt:lpwstr>
  </property>
  <property fmtid="{D5CDD505-2E9C-101B-9397-08002B2CF9AE}" pid="23" name="Objective-Path">
    <vt:lpwstr>Whole of ACT Government:EPSDD - Environment Planning and Sustainable Development Directorate:07. Ministerial, Cabinet and Government Relations:06. Ministerials:2026 - Ministerial Briefs and Correspondence:Policy, Planning and Built Environment:26/0083032 - Information Brief - Berry - Housing Budget Statement:</vt:lpwstr>
  </property>
  <property fmtid="{D5CDD505-2E9C-101B-9397-08002B2CF9AE}" pid="24" name="Objective-Parent">
    <vt:lpwstr>26/0083032 - Information Brief - Berry - Housing Budget Statement</vt:lpwstr>
  </property>
  <property fmtid="{D5CDD505-2E9C-101B-9397-08002B2CF9AE}" pid="25" name="Objective-State">
    <vt:lpwstr>Published</vt:lpwstr>
  </property>
  <property fmtid="{D5CDD505-2E9C-101B-9397-08002B2CF9AE}" pid="26" name="Objective-VersionId">
    <vt:lpwstr>vA79054458</vt:lpwstr>
  </property>
  <property fmtid="{D5CDD505-2E9C-101B-9397-08002B2CF9AE}" pid="27" name="Objective-Version">
    <vt:lpwstr>21.0</vt:lpwstr>
  </property>
  <property fmtid="{D5CDD505-2E9C-101B-9397-08002B2CF9AE}" pid="28" name="Objective-VersionNumber">
    <vt:r8>25</vt:r8>
  </property>
  <property fmtid="{D5CDD505-2E9C-101B-9397-08002B2CF9AE}" pid="29" name="Objective-VersionComment">
    <vt:lpwstr/>
  </property>
  <property fmtid="{D5CDD505-2E9C-101B-9397-08002B2CF9AE}" pid="30" name="Objective-FileNumber">
    <vt:lpwstr>1-2026/0083032</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Owner Agency">
    <vt:lpwstr>CED - City and Environment Directorate</vt:lpwstr>
  </property>
  <property fmtid="{D5CDD505-2E9C-101B-9397-08002B2CF9AE}" pid="34" name="Objective-Document Type">
    <vt:lpwstr>0-Document</vt:lpwstr>
  </property>
  <property fmtid="{D5CDD505-2E9C-101B-9397-08002B2CF9AE}" pid="35" name="Objective-Language">
    <vt:lpwstr>English (en)</vt:lpwstr>
  </property>
  <property fmtid="{D5CDD505-2E9C-101B-9397-08002B2CF9AE}" pid="36" name="Objective-Jurisdiction">
    <vt:lpwstr>ACT</vt:lpwstr>
  </property>
  <property fmtid="{D5CDD505-2E9C-101B-9397-08002B2CF9AE}" pid="37" name="Objective-Customers">
    <vt:lpwstr/>
  </property>
  <property fmtid="{D5CDD505-2E9C-101B-9397-08002B2CF9AE}" pid="38" name="Objective-Places">
    <vt:lpwstr/>
  </property>
  <property fmtid="{D5CDD505-2E9C-101B-9397-08002B2CF9AE}" pid="39" name="Objective-Transaction Reference">
    <vt:lpwstr/>
  </property>
  <property fmtid="{D5CDD505-2E9C-101B-9397-08002B2CF9AE}" pid="40" name="Objective-Document Created By">
    <vt:lpwstr/>
  </property>
  <property fmtid="{D5CDD505-2E9C-101B-9397-08002B2CF9AE}" pid="41" name="Objective-Document Created On">
    <vt:filetime>2025-09-28T14:00:00Z</vt:filetime>
  </property>
  <property fmtid="{D5CDD505-2E9C-101B-9397-08002B2CF9AE}" pid="42" name="Objective-Covers Period From">
    <vt:lpwstr/>
  </property>
  <property fmtid="{D5CDD505-2E9C-101B-9397-08002B2CF9AE}" pid="43" name="Objective-Covers Period To">
    <vt:lpwstr/>
  </property>
  <property fmtid="{D5CDD505-2E9C-101B-9397-08002B2CF9AE}" pid="44" name="Objective-Status">
    <vt:lpwstr/>
  </property>
  <property fmtid="{D5CDD505-2E9C-101B-9397-08002B2CF9AE}" pid="45" name="Objective-S28 Exemption Number">
    <vt:lpwstr/>
  </property>
  <property fmtid="{D5CDD505-2E9C-101B-9397-08002B2CF9AE}" pid="46" name="Objective-S28 Exemption">
    <vt:lpwstr/>
  </property>
  <property fmtid="{D5CDD505-2E9C-101B-9397-08002B2CF9AE}" pid="47" name="Objective-S28 Exemption Reason">
    <vt:lpwstr/>
  </property>
  <property fmtid="{D5CDD505-2E9C-101B-9397-08002B2CF9AE}" pid="48" name="Objective-S28 Comments if partial exemption">
    <vt:lpwstr/>
  </property>
  <property fmtid="{D5CDD505-2E9C-101B-9397-08002B2CF9AE}" pid="49" name="Objective-S28 Date Approved">
    <vt:lpwstr/>
  </property>
</Properties>
</file>